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54" w:rsidRPr="0064175A" w:rsidRDefault="003707BD" w:rsidP="00727066">
      <w:pPr>
        <w:spacing w:before="100" w:beforeAutospacing="1" w:after="100" w:afterAutospacing="1" w:line="276" w:lineRule="auto"/>
        <w:jc w:val="center"/>
        <w:rPr>
          <w:rFonts w:ascii="Times New Roman" w:hAnsi="Times New Roman" w:cs="Times New Roman"/>
          <w:b/>
          <w:sz w:val="24"/>
          <w:szCs w:val="24"/>
        </w:rPr>
      </w:pPr>
      <w:r w:rsidRPr="0064175A">
        <w:rPr>
          <w:rFonts w:ascii="Times New Roman" w:hAnsi="Times New Roman" w:cs="Times New Roman"/>
          <w:b/>
          <w:sz w:val="24"/>
          <w:szCs w:val="24"/>
        </w:rPr>
        <w:t xml:space="preserve">VYHLÁSENIE </w:t>
      </w:r>
      <w:r w:rsidR="00761AF1">
        <w:rPr>
          <w:rFonts w:ascii="Times New Roman" w:hAnsi="Times New Roman" w:cs="Times New Roman"/>
          <w:b/>
          <w:sz w:val="24"/>
          <w:szCs w:val="24"/>
        </w:rPr>
        <w:t>ŠTATISTICKÉHO ÚRADU SLOVENSKEJ REPUBLIKY</w:t>
      </w:r>
    </w:p>
    <w:p w:rsidR="00727066" w:rsidRDefault="00727066" w:rsidP="00727066">
      <w:pPr>
        <w:pStyle w:val="Standard"/>
        <w:spacing w:before="100" w:beforeAutospacing="1" w:after="100" w:afterAutospacing="1" w:line="276" w:lineRule="auto"/>
        <w:jc w:val="both"/>
        <w:rPr>
          <w:rFonts w:ascii="Times New Roman" w:hAnsi="Times New Roman" w:cs="Times New Roman"/>
          <w:color w:val="000000"/>
          <w:sz w:val="24"/>
          <w:szCs w:val="24"/>
        </w:rPr>
      </w:pPr>
      <w:r w:rsidRPr="00727066">
        <w:rPr>
          <w:rFonts w:ascii="Times New Roman" w:hAnsi="Times New Roman" w:cs="Times New Roman"/>
          <w:color w:val="000000"/>
          <w:sz w:val="24"/>
          <w:szCs w:val="24"/>
        </w:rPr>
        <w:t>Návrh zákona</w:t>
      </w:r>
      <w:r>
        <w:rPr>
          <w:rFonts w:ascii="Times New Roman" w:hAnsi="Times New Roman" w:cs="Times New Roman"/>
          <w:color w:val="000000"/>
          <w:sz w:val="24"/>
          <w:szCs w:val="24"/>
        </w:rPr>
        <w:t xml:space="preserve"> </w:t>
      </w:r>
      <w:r w:rsidRPr="004A36CB">
        <w:rPr>
          <w:rFonts w:ascii="Times New Roman" w:hAnsi="Times New Roman" w:cs="Times New Roman"/>
          <w:color w:val="000000"/>
          <w:sz w:val="24"/>
          <w:szCs w:val="24"/>
        </w:rPr>
        <w:t>o sčítaní obyv</w:t>
      </w:r>
      <w:r>
        <w:rPr>
          <w:rFonts w:ascii="Times New Roman" w:hAnsi="Times New Roman" w:cs="Times New Roman"/>
          <w:color w:val="000000"/>
          <w:sz w:val="24"/>
          <w:szCs w:val="24"/>
        </w:rPr>
        <w:t>ateľov</w:t>
      </w:r>
      <w:r w:rsidRPr="004A36CB">
        <w:rPr>
          <w:rFonts w:ascii="Times New Roman" w:hAnsi="Times New Roman" w:cs="Times New Roman"/>
          <w:color w:val="000000"/>
          <w:sz w:val="24"/>
          <w:szCs w:val="24"/>
        </w:rPr>
        <w:t>, domov a bytov v roku 2021</w:t>
      </w:r>
      <w:r>
        <w:rPr>
          <w:rFonts w:ascii="Times New Roman" w:hAnsi="Times New Roman" w:cs="Times New Roman"/>
          <w:color w:val="000000"/>
          <w:sz w:val="24"/>
          <w:szCs w:val="24"/>
        </w:rPr>
        <w:t xml:space="preserve"> </w:t>
      </w:r>
      <w:r w:rsidR="00E14EBF" w:rsidRPr="00E14EBF">
        <w:rPr>
          <w:rFonts w:ascii="Times New Roman" w:hAnsi="Times New Roman" w:cs="Times New Roman"/>
          <w:color w:val="000000"/>
          <w:sz w:val="24"/>
          <w:szCs w:val="24"/>
        </w:rPr>
        <w:t>a ktorým sa mení zákon č. 595/2003 Z. z. o dani z príjmov v znení neskorších predpisov a ktorým sa dopĺňajú niektoré zákony</w:t>
      </w:r>
      <w:bookmarkStart w:id="0" w:name="_GoBack"/>
      <w:bookmarkEnd w:id="0"/>
      <w:r w:rsidRPr="00727066">
        <w:rPr>
          <w:rFonts w:ascii="Times New Roman" w:hAnsi="Times New Roman" w:cs="Times New Roman"/>
          <w:color w:val="000000"/>
          <w:sz w:val="24"/>
          <w:szCs w:val="24"/>
        </w:rPr>
        <w:t xml:space="preserve"> sa predkladá bez rozporov</w:t>
      </w:r>
      <w:r>
        <w:rPr>
          <w:rFonts w:ascii="Times New Roman" w:hAnsi="Times New Roman" w:cs="Times New Roman"/>
          <w:color w:val="000000"/>
          <w:sz w:val="24"/>
          <w:szCs w:val="24"/>
        </w:rPr>
        <w:t xml:space="preserve"> </w:t>
      </w:r>
      <w:r w:rsidRPr="00727066">
        <w:rPr>
          <w:rFonts w:ascii="Times New Roman" w:hAnsi="Times New Roman" w:cs="Times New Roman"/>
          <w:color w:val="000000"/>
          <w:sz w:val="24"/>
          <w:szCs w:val="24"/>
        </w:rPr>
        <w:t>s podpredsedom vlády, ministrom, alebo vedúcim Úradu vlády Slovenskej republiky, ako aj s inými orgánmi, ktorých sa problematika predloženého materiálu týka, alebo zasahuje do ich vecnej pôsobnosti.</w:t>
      </w:r>
    </w:p>
    <w:p w:rsidR="004A36CB" w:rsidRDefault="003707BD" w:rsidP="00727066">
      <w:pPr>
        <w:pStyle w:val="Standard"/>
        <w:spacing w:before="100" w:beforeAutospacing="1" w:after="100" w:afterAutospacing="1" w:line="276" w:lineRule="auto"/>
        <w:jc w:val="both"/>
        <w:rPr>
          <w:rFonts w:ascii="Times New Roman" w:hAnsi="Times New Roman" w:cs="Times New Roman"/>
          <w:color w:val="000000"/>
          <w:sz w:val="24"/>
          <w:szCs w:val="24"/>
        </w:rPr>
      </w:pPr>
      <w:r w:rsidRPr="004A36CB">
        <w:rPr>
          <w:rFonts w:ascii="Times New Roman" w:hAnsi="Times New Roman" w:cs="Times New Roman"/>
          <w:color w:val="000000"/>
          <w:sz w:val="24"/>
          <w:szCs w:val="24"/>
        </w:rPr>
        <w:t xml:space="preserve">Medzi </w:t>
      </w:r>
      <w:r w:rsidR="004A36CB">
        <w:rPr>
          <w:rFonts w:ascii="Times New Roman" w:hAnsi="Times New Roman" w:cs="Times New Roman"/>
          <w:color w:val="000000"/>
          <w:sz w:val="24"/>
          <w:szCs w:val="24"/>
        </w:rPr>
        <w:t>L</w:t>
      </w:r>
      <w:r w:rsidRPr="004A36CB">
        <w:rPr>
          <w:rFonts w:ascii="Times New Roman" w:hAnsi="Times New Roman" w:cs="Times New Roman"/>
          <w:color w:val="000000"/>
          <w:sz w:val="24"/>
          <w:szCs w:val="24"/>
        </w:rPr>
        <w:t>egislatívnym zámerom zákona o sčítaní obyv</w:t>
      </w:r>
      <w:r w:rsidR="004A36CB">
        <w:rPr>
          <w:rFonts w:ascii="Times New Roman" w:hAnsi="Times New Roman" w:cs="Times New Roman"/>
          <w:color w:val="000000"/>
          <w:sz w:val="24"/>
          <w:szCs w:val="24"/>
        </w:rPr>
        <w:t>ateľov</w:t>
      </w:r>
      <w:r w:rsidRPr="004A36CB">
        <w:rPr>
          <w:rFonts w:ascii="Times New Roman" w:hAnsi="Times New Roman" w:cs="Times New Roman"/>
          <w:color w:val="000000"/>
          <w:sz w:val="24"/>
          <w:szCs w:val="24"/>
        </w:rPr>
        <w:t xml:space="preserve">, domov a bytov v roku 2021, ktorý vláda schválila </w:t>
      </w:r>
      <w:r w:rsidR="004A36CB">
        <w:rPr>
          <w:rFonts w:ascii="Times New Roman" w:hAnsi="Times New Roman" w:cs="Times New Roman"/>
          <w:color w:val="000000"/>
          <w:sz w:val="24"/>
          <w:szCs w:val="24"/>
        </w:rPr>
        <w:t xml:space="preserve">uznesením </w:t>
      </w:r>
      <w:r w:rsidR="004A36CB" w:rsidRPr="004A36CB">
        <w:rPr>
          <w:rFonts w:ascii="Times New Roman" w:hAnsi="Times New Roman" w:cs="Times New Roman"/>
          <w:color w:val="000000"/>
          <w:sz w:val="24"/>
          <w:szCs w:val="24"/>
        </w:rPr>
        <w:t>č. 587 z 13. decembra 2017</w:t>
      </w:r>
      <w:r w:rsidR="004A36CB">
        <w:rPr>
          <w:rFonts w:ascii="Times New Roman" w:hAnsi="Times New Roman" w:cs="Times New Roman"/>
          <w:color w:val="000000"/>
          <w:sz w:val="24"/>
          <w:szCs w:val="24"/>
        </w:rPr>
        <w:t xml:space="preserve"> </w:t>
      </w:r>
      <w:r w:rsidR="00154B54">
        <w:rPr>
          <w:rFonts w:ascii="Times New Roman" w:hAnsi="Times New Roman" w:cs="Times New Roman"/>
          <w:color w:val="000000"/>
          <w:sz w:val="24"/>
          <w:szCs w:val="24"/>
        </w:rPr>
        <w:t xml:space="preserve">(ďalej len „legislatívny zámer“), </w:t>
      </w:r>
      <w:r w:rsidRPr="004A36CB">
        <w:rPr>
          <w:rFonts w:ascii="Times New Roman" w:hAnsi="Times New Roman" w:cs="Times New Roman"/>
          <w:color w:val="000000"/>
          <w:sz w:val="24"/>
          <w:szCs w:val="24"/>
        </w:rPr>
        <w:t xml:space="preserve">a predloženým návrhom zákona existujú </w:t>
      </w:r>
      <w:r w:rsidR="00154B54">
        <w:rPr>
          <w:rFonts w:ascii="Times New Roman" w:hAnsi="Times New Roman" w:cs="Times New Roman"/>
          <w:color w:val="000000"/>
          <w:sz w:val="24"/>
          <w:szCs w:val="24"/>
        </w:rPr>
        <w:t>vecne odôvodnené rozdiely, ktoré však nepredstavujú zmenu prijatého konceptu realizácie sčítania</w:t>
      </w:r>
      <w:r w:rsidRPr="004A36CB">
        <w:rPr>
          <w:rFonts w:ascii="Times New Roman" w:hAnsi="Times New Roman" w:cs="Times New Roman"/>
          <w:color w:val="000000"/>
          <w:sz w:val="24"/>
          <w:szCs w:val="24"/>
        </w:rPr>
        <w:t>.</w:t>
      </w:r>
      <w:r w:rsidR="00154B54">
        <w:rPr>
          <w:rFonts w:ascii="Times New Roman" w:hAnsi="Times New Roman" w:cs="Times New Roman"/>
          <w:color w:val="000000"/>
          <w:sz w:val="24"/>
          <w:szCs w:val="24"/>
        </w:rPr>
        <w:t xml:space="preserve"> Navrhované odchýlky od legislatívneho zámeru sú tieto:</w:t>
      </w:r>
    </w:p>
    <w:p w:rsidR="003707BD" w:rsidRPr="003A5E31" w:rsidRDefault="003A5E31" w:rsidP="00727066">
      <w:pPr>
        <w:pStyle w:val="Standard"/>
        <w:numPr>
          <w:ilvl w:val="0"/>
          <w:numId w:val="3"/>
        </w:numPr>
        <w:spacing w:before="100" w:beforeAutospacing="1" w:after="100" w:afterAutospacing="1" w:line="276" w:lineRule="auto"/>
        <w:ind w:left="357" w:hanging="357"/>
        <w:jc w:val="both"/>
        <w:rPr>
          <w:rFonts w:ascii="Times New Roman" w:hAnsi="Times New Roman" w:cs="Times New Roman"/>
          <w:color w:val="000000"/>
          <w:sz w:val="24"/>
          <w:szCs w:val="24"/>
        </w:rPr>
      </w:pPr>
      <w:r w:rsidRPr="003A5E31">
        <w:rPr>
          <w:rFonts w:ascii="Times New Roman" w:hAnsi="Times New Roman" w:cs="Times New Roman"/>
          <w:color w:val="000000"/>
          <w:sz w:val="24"/>
          <w:szCs w:val="24"/>
        </w:rPr>
        <w:t>Predložený návrh zákona neustanovuje okresné úrady ako možné kontaktné miesta pre elektronický zber údajov v rámci sčítania obyvateľov z dôvodu značnej pracovnej vyťaženosti zamestnancov tzv. klientskych centier zriadených na okresných úradoch, ktorí sú navyše v štátnej službe a plnenie ich úloh štátnych zamestnancov ako asistentov sčítania by mohlo byť v rozpore so zákonom č. 55/2017 Z. z. o štátnej službe a o zmene a doplnení niektorých zákonov v znení neskorších predpisov. Pre úrad nie je z hľadiska personálneho ani organizačne-technického výhodné využívať na asistované sčítanie výlučne len priestory klientskych centier, bez personálnych kapacít, ktoré by plnili úlohy stacionárneho asistenta. Namiesto toho úrad navrhuje umožniť obciam vytvore</w:t>
      </w:r>
      <w:r>
        <w:rPr>
          <w:rFonts w:ascii="Times New Roman" w:hAnsi="Times New Roman" w:cs="Times New Roman"/>
          <w:color w:val="000000"/>
          <w:sz w:val="24"/>
          <w:szCs w:val="24"/>
        </w:rPr>
        <w:t>nie kontaktných miest nielen na </w:t>
      </w:r>
      <w:r w:rsidRPr="003A5E31">
        <w:rPr>
          <w:rFonts w:ascii="Times New Roman" w:hAnsi="Times New Roman" w:cs="Times New Roman"/>
          <w:color w:val="000000"/>
          <w:sz w:val="24"/>
          <w:szCs w:val="24"/>
        </w:rPr>
        <w:t>obecných úradoch, ale aj v iných priestoroch na území obce za podmienky dodržania podmienok prevádzky kontaktného miesta, stanovených rámcovo v zákone a bližšie určených v príslušnom opatrení vydanom úradom. Vznik takýchto kontaktných miest najmä vo veľkých mestách by mal vykompenzovať stratu cca 34 klientskych centier na okresných úradoch s tým, že výdavky na ich prevádzku budú hradené z prostriedkov štátneho rozpočtu určených na sčítanie bez navýšenia celkovej výšky výdavkov rozpočtu uvedenej v doložke vybraných vplyvov.</w:t>
      </w:r>
    </w:p>
    <w:p w:rsidR="003707BD" w:rsidRPr="004A36CB" w:rsidRDefault="003707BD" w:rsidP="00727066">
      <w:pPr>
        <w:pStyle w:val="Standard"/>
        <w:numPr>
          <w:ilvl w:val="0"/>
          <w:numId w:val="3"/>
        </w:numPr>
        <w:spacing w:before="100" w:beforeAutospacing="1" w:after="100" w:afterAutospacing="1" w:line="276" w:lineRule="auto"/>
        <w:ind w:left="357" w:hanging="357"/>
        <w:jc w:val="both"/>
        <w:rPr>
          <w:rFonts w:ascii="Times New Roman" w:hAnsi="Times New Roman" w:cs="Times New Roman"/>
          <w:color w:val="000000"/>
          <w:sz w:val="24"/>
          <w:szCs w:val="24"/>
        </w:rPr>
      </w:pPr>
      <w:r w:rsidRPr="004A36CB">
        <w:rPr>
          <w:rFonts w:ascii="Times New Roman" w:hAnsi="Times New Roman" w:cs="Times New Roman"/>
          <w:color w:val="000000"/>
          <w:sz w:val="24"/>
          <w:szCs w:val="24"/>
        </w:rPr>
        <w:t>Návrh zákona neurčuje povinno</w:t>
      </w:r>
      <w:r w:rsidR="00C9322D" w:rsidRPr="004A36CB">
        <w:rPr>
          <w:rFonts w:ascii="Times New Roman" w:hAnsi="Times New Roman" w:cs="Times New Roman"/>
          <w:color w:val="000000"/>
          <w:sz w:val="24"/>
          <w:szCs w:val="24"/>
        </w:rPr>
        <w:t>s</w:t>
      </w:r>
      <w:r w:rsidRPr="004A36CB">
        <w:rPr>
          <w:rFonts w:ascii="Times New Roman" w:hAnsi="Times New Roman" w:cs="Times New Roman"/>
          <w:color w:val="000000"/>
          <w:sz w:val="24"/>
          <w:szCs w:val="24"/>
        </w:rPr>
        <w:t>ti územných celkov v oblasti sčítania okrem povinnosti spolupracovať s príslušným s ústredným orgánom štátnej správy – Ministerstvom zdravotníctva S</w:t>
      </w:r>
      <w:r w:rsidR="00B667E4">
        <w:rPr>
          <w:rFonts w:ascii="Times New Roman" w:hAnsi="Times New Roman" w:cs="Times New Roman"/>
          <w:color w:val="000000"/>
          <w:sz w:val="24"/>
          <w:szCs w:val="24"/>
        </w:rPr>
        <w:t>R</w:t>
      </w:r>
      <w:r w:rsidRPr="004A36CB">
        <w:rPr>
          <w:rFonts w:ascii="Times New Roman" w:hAnsi="Times New Roman" w:cs="Times New Roman"/>
          <w:color w:val="000000"/>
          <w:sz w:val="24"/>
          <w:szCs w:val="24"/>
        </w:rPr>
        <w:t xml:space="preserve"> a Ministerstvom práce, sociálnych vecí a rodiny SR pri sčítaní obyvateľov v</w:t>
      </w:r>
      <w:r w:rsidR="00B667E4">
        <w:rPr>
          <w:rFonts w:ascii="Times New Roman" w:hAnsi="Times New Roman" w:cs="Times New Roman"/>
          <w:color w:val="000000"/>
          <w:sz w:val="24"/>
          <w:szCs w:val="24"/>
        </w:rPr>
        <w:t> </w:t>
      </w:r>
      <w:r w:rsidRPr="004A36CB">
        <w:rPr>
          <w:rFonts w:ascii="Times New Roman" w:hAnsi="Times New Roman" w:cs="Times New Roman"/>
          <w:color w:val="000000"/>
          <w:sz w:val="24"/>
          <w:szCs w:val="24"/>
        </w:rPr>
        <w:t>zariadeniach</w:t>
      </w:r>
      <w:r w:rsidR="00B667E4">
        <w:rPr>
          <w:rFonts w:ascii="Times New Roman" w:hAnsi="Times New Roman" w:cs="Times New Roman"/>
          <w:color w:val="000000"/>
          <w:sz w:val="24"/>
          <w:szCs w:val="24"/>
        </w:rPr>
        <w:t>,</w:t>
      </w:r>
      <w:r w:rsidRPr="004A36CB">
        <w:rPr>
          <w:rFonts w:ascii="Times New Roman" w:hAnsi="Times New Roman" w:cs="Times New Roman"/>
          <w:color w:val="000000"/>
          <w:sz w:val="24"/>
          <w:szCs w:val="24"/>
        </w:rPr>
        <w:t xml:space="preserve"> ktorých je </w:t>
      </w:r>
      <w:r w:rsidR="00B667E4">
        <w:rPr>
          <w:rFonts w:ascii="Times New Roman" w:hAnsi="Times New Roman" w:cs="Times New Roman"/>
          <w:color w:val="000000"/>
          <w:sz w:val="24"/>
          <w:szCs w:val="24"/>
        </w:rPr>
        <w:t xml:space="preserve">vyšší územný celok </w:t>
      </w:r>
      <w:r w:rsidRPr="004A36CB">
        <w:rPr>
          <w:rFonts w:ascii="Times New Roman" w:hAnsi="Times New Roman" w:cs="Times New Roman"/>
          <w:color w:val="000000"/>
          <w:sz w:val="24"/>
          <w:szCs w:val="24"/>
        </w:rPr>
        <w:t xml:space="preserve">zriaďovateľom. </w:t>
      </w:r>
    </w:p>
    <w:p w:rsidR="003707BD" w:rsidRPr="004A36CB" w:rsidRDefault="003707BD" w:rsidP="00727066">
      <w:pPr>
        <w:pStyle w:val="Standard"/>
        <w:numPr>
          <w:ilvl w:val="0"/>
          <w:numId w:val="3"/>
        </w:numPr>
        <w:spacing w:before="100" w:beforeAutospacing="1" w:after="100" w:afterAutospacing="1" w:line="276" w:lineRule="auto"/>
        <w:ind w:left="357" w:hanging="357"/>
        <w:jc w:val="both"/>
        <w:rPr>
          <w:rFonts w:ascii="Times New Roman" w:hAnsi="Times New Roman" w:cs="Times New Roman"/>
          <w:color w:val="000000"/>
          <w:sz w:val="24"/>
          <w:szCs w:val="24"/>
        </w:rPr>
      </w:pPr>
      <w:r w:rsidRPr="004A36CB">
        <w:rPr>
          <w:rFonts w:ascii="Times New Roman" w:hAnsi="Times New Roman" w:cs="Times New Roman"/>
          <w:color w:val="000000"/>
          <w:sz w:val="24"/>
          <w:szCs w:val="24"/>
        </w:rPr>
        <w:t>V návrhu uznesenia vlády sa vo vzťahu k príslušníkom marginalizovaných rómskych komunít a príslušníkom iných znevýhodnených skupín obyvateľstva</w:t>
      </w:r>
      <w:r w:rsidR="00C9322D" w:rsidRPr="004A36CB">
        <w:rPr>
          <w:rFonts w:ascii="Times New Roman" w:hAnsi="Times New Roman" w:cs="Times New Roman"/>
          <w:color w:val="000000"/>
          <w:sz w:val="24"/>
          <w:szCs w:val="24"/>
        </w:rPr>
        <w:t>, ktorých znevýhodnenie nespočíva primárne v stave hmotnej núdze alebo v zdravotnom postihnutí</w:t>
      </w:r>
      <w:r w:rsidR="00B667E4">
        <w:rPr>
          <w:rFonts w:ascii="Times New Roman" w:hAnsi="Times New Roman" w:cs="Times New Roman"/>
          <w:color w:val="000000"/>
          <w:sz w:val="24"/>
          <w:szCs w:val="24"/>
        </w:rPr>
        <w:t>,</w:t>
      </w:r>
      <w:r w:rsidR="00C9322D" w:rsidRPr="004A36CB">
        <w:rPr>
          <w:rFonts w:ascii="Times New Roman" w:hAnsi="Times New Roman" w:cs="Times New Roman"/>
          <w:color w:val="000000"/>
          <w:sz w:val="24"/>
          <w:szCs w:val="24"/>
        </w:rPr>
        <w:t xml:space="preserve"> </w:t>
      </w:r>
      <w:r w:rsidR="00B667E4">
        <w:rPr>
          <w:rFonts w:ascii="Times New Roman" w:hAnsi="Times New Roman" w:cs="Times New Roman"/>
          <w:color w:val="000000"/>
          <w:sz w:val="24"/>
          <w:szCs w:val="24"/>
        </w:rPr>
        <w:t>navrhuje uložiť</w:t>
      </w:r>
      <w:r w:rsidR="00C9322D" w:rsidRPr="004A36CB">
        <w:rPr>
          <w:rFonts w:ascii="Times New Roman" w:hAnsi="Times New Roman" w:cs="Times New Roman"/>
          <w:color w:val="000000"/>
          <w:sz w:val="24"/>
          <w:szCs w:val="24"/>
        </w:rPr>
        <w:t xml:space="preserve"> </w:t>
      </w:r>
      <w:r w:rsidR="00B667E4" w:rsidRPr="004A36CB">
        <w:rPr>
          <w:rFonts w:ascii="Times New Roman" w:hAnsi="Times New Roman" w:cs="Times New Roman"/>
          <w:color w:val="000000"/>
          <w:sz w:val="24"/>
          <w:szCs w:val="24"/>
        </w:rPr>
        <w:t xml:space="preserve">splnomocnencovi vlády SR pre rómske komunity a splnomocnencovi vlády SR pre rozvoj občianskej spoločnosti </w:t>
      </w:r>
      <w:r w:rsidR="00C9322D" w:rsidRPr="004A36CB">
        <w:rPr>
          <w:rFonts w:ascii="Times New Roman" w:hAnsi="Times New Roman" w:cs="Times New Roman"/>
          <w:color w:val="000000"/>
          <w:sz w:val="24"/>
          <w:szCs w:val="24"/>
        </w:rPr>
        <w:t>povinnosť spolupráce s úradom s cieľom využiť potenciál terénnych pracovníkov napojených na činnosť týchto orgánov pri propagácii a realizácii sčítania u dotknutých skupín obyvateľov.</w:t>
      </w:r>
    </w:p>
    <w:p w:rsidR="00C9322D" w:rsidRPr="004A36CB" w:rsidRDefault="00C9322D" w:rsidP="00727066">
      <w:pPr>
        <w:pStyle w:val="Standard"/>
        <w:numPr>
          <w:ilvl w:val="0"/>
          <w:numId w:val="3"/>
        </w:numPr>
        <w:spacing w:before="100" w:beforeAutospacing="1" w:after="100" w:afterAutospacing="1" w:line="276" w:lineRule="auto"/>
        <w:ind w:left="357" w:hanging="357"/>
        <w:jc w:val="both"/>
        <w:rPr>
          <w:rFonts w:ascii="Times New Roman" w:hAnsi="Times New Roman" w:cs="Times New Roman"/>
          <w:color w:val="000000"/>
          <w:sz w:val="24"/>
          <w:szCs w:val="24"/>
        </w:rPr>
      </w:pPr>
      <w:r w:rsidRPr="004A36CB">
        <w:rPr>
          <w:rFonts w:ascii="Times New Roman" w:hAnsi="Times New Roman" w:cs="Times New Roman"/>
          <w:color w:val="000000"/>
          <w:sz w:val="24"/>
          <w:szCs w:val="24"/>
        </w:rPr>
        <w:t>Od pôvodne navrhovaného zrušenia zákona č. 263/2008 Z. z. o sčítaní obyvateľov, domov a bytov v roku 2011, a ktorým sa mení a dopĺňa zákon č. 5/2004 Z. z. o službách zamestnanosti a o zmene a doplnení niektorých zákonov v znení neskorších predpisov</w:t>
      </w:r>
      <w:r w:rsidR="00B667E4">
        <w:rPr>
          <w:rFonts w:ascii="Times New Roman" w:hAnsi="Times New Roman" w:cs="Times New Roman"/>
          <w:color w:val="000000"/>
          <w:sz w:val="24"/>
          <w:szCs w:val="24"/>
        </w:rPr>
        <w:t>,</w:t>
      </w:r>
      <w:r w:rsidR="003A5E31">
        <w:rPr>
          <w:rFonts w:ascii="Times New Roman" w:hAnsi="Times New Roman" w:cs="Times New Roman"/>
          <w:color w:val="000000"/>
          <w:sz w:val="24"/>
          <w:szCs w:val="24"/>
        </w:rPr>
        <w:t xml:space="preserve"> </w:t>
      </w:r>
      <w:r w:rsidR="003A5E31">
        <w:rPr>
          <w:rFonts w:ascii="Times New Roman" w:hAnsi="Times New Roman" w:cs="Times New Roman"/>
          <w:color w:val="000000"/>
          <w:sz w:val="24"/>
          <w:szCs w:val="24"/>
        </w:rPr>
        <w:lastRenderedPageBreak/>
        <w:t>sa </w:t>
      </w:r>
      <w:r w:rsidRPr="004A36CB">
        <w:rPr>
          <w:rFonts w:ascii="Times New Roman" w:hAnsi="Times New Roman" w:cs="Times New Roman"/>
          <w:color w:val="000000"/>
          <w:sz w:val="24"/>
          <w:szCs w:val="24"/>
        </w:rPr>
        <w:t>upúšťa z dôvodu, že z dôvodu právnej istoty v oblasti poskytovania a uchovávania údajov zo sčítania v roku 2011 je potrebné ponechať v platnosti príslušné ustanovenia zákona vrátane právneho ukotvenia účelov sčítania.</w:t>
      </w:r>
      <w:r w:rsidR="004A36CB" w:rsidRPr="004A36CB">
        <w:rPr>
          <w:rFonts w:ascii="Times New Roman" w:hAnsi="Times New Roman" w:cs="Times New Roman"/>
          <w:color w:val="000000"/>
          <w:sz w:val="24"/>
          <w:szCs w:val="24"/>
        </w:rPr>
        <w:t xml:space="preserve"> Z</w:t>
      </w:r>
      <w:r w:rsidR="00B667E4">
        <w:rPr>
          <w:rFonts w:ascii="Times New Roman" w:hAnsi="Times New Roman" w:cs="Times New Roman"/>
          <w:color w:val="000000"/>
          <w:sz w:val="24"/>
          <w:szCs w:val="24"/>
        </w:rPr>
        <w:t xml:space="preserve">rušovacie </w:t>
      </w:r>
      <w:r w:rsidR="005D1491">
        <w:rPr>
          <w:rFonts w:ascii="Times New Roman" w:hAnsi="Times New Roman" w:cs="Times New Roman"/>
          <w:color w:val="000000"/>
          <w:sz w:val="24"/>
          <w:szCs w:val="24"/>
        </w:rPr>
        <w:t xml:space="preserve">ustanovenie teda návrh zákona nepredpokladá a </w:t>
      </w:r>
      <w:r w:rsidR="004A36CB" w:rsidRPr="004A36CB">
        <w:rPr>
          <w:rFonts w:ascii="Times New Roman" w:hAnsi="Times New Roman" w:cs="Times New Roman"/>
          <w:color w:val="000000"/>
          <w:sz w:val="24"/>
          <w:szCs w:val="24"/>
        </w:rPr>
        <w:t>prechodné ustanovenie týkajúce sa účelov poskytovania údajov v sčítaní 2011 je bezpredmetné.</w:t>
      </w:r>
    </w:p>
    <w:p w:rsidR="00C9322D" w:rsidRPr="004A36CB" w:rsidRDefault="004A36CB" w:rsidP="00727066">
      <w:pPr>
        <w:pStyle w:val="Standard"/>
        <w:numPr>
          <w:ilvl w:val="0"/>
          <w:numId w:val="3"/>
        </w:numPr>
        <w:spacing w:before="100" w:beforeAutospacing="1" w:after="100" w:afterAutospacing="1" w:line="276" w:lineRule="auto"/>
        <w:ind w:left="357" w:hanging="357"/>
        <w:jc w:val="both"/>
        <w:rPr>
          <w:rFonts w:ascii="Times New Roman" w:hAnsi="Times New Roman" w:cs="Times New Roman"/>
          <w:color w:val="000000"/>
          <w:sz w:val="24"/>
          <w:szCs w:val="24"/>
        </w:rPr>
      </w:pPr>
      <w:r w:rsidRPr="004A36CB">
        <w:rPr>
          <w:rFonts w:ascii="Times New Roman" w:hAnsi="Times New Roman" w:cs="Times New Roman"/>
          <w:color w:val="000000"/>
          <w:sz w:val="24"/>
          <w:szCs w:val="24"/>
        </w:rPr>
        <w:t>Vykonávacími predpismi predloženého návrhu zákona budú výlučne opatrenia; návrh teda neráta s vydaním vyhlášky ani nariadenia vlády, ako predpokladal legislatívny zámer.</w:t>
      </w:r>
    </w:p>
    <w:p w:rsidR="003707BD" w:rsidRPr="004A36CB" w:rsidRDefault="004A36CB" w:rsidP="00727066">
      <w:pPr>
        <w:pStyle w:val="Standard"/>
        <w:numPr>
          <w:ilvl w:val="0"/>
          <w:numId w:val="3"/>
        </w:numPr>
        <w:spacing w:before="100" w:beforeAutospacing="1" w:after="100" w:afterAutospacing="1" w:line="276" w:lineRule="auto"/>
        <w:jc w:val="both"/>
        <w:rPr>
          <w:rFonts w:ascii="Times New Roman" w:hAnsi="Times New Roman" w:cs="Times New Roman"/>
          <w:color w:val="000000"/>
          <w:sz w:val="24"/>
          <w:szCs w:val="24"/>
        </w:rPr>
      </w:pPr>
      <w:r w:rsidRPr="004A36CB">
        <w:rPr>
          <w:rFonts w:ascii="Times New Roman" w:hAnsi="Times New Roman" w:cs="Times New Roman"/>
          <w:color w:val="000000"/>
          <w:sz w:val="24"/>
          <w:szCs w:val="24"/>
        </w:rPr>
        <w:t xml:space="preserve">Predložený návrh zákona ustanovuje nadobudnutie účinnosti </w:t>
      </w:r>
      <w:r w:rsidR="0064175A">
        <w:rPr>
          <w:rFonts w:ascii="Times New Roman" w:hAnsi="Times New Roman" w:cs="Times New Roman"/>
          <w:color w:val="000000"/>
          <w:sz w:val="24"/>
          <w:szCs w:val="24"/>
        </w:rPr>
        <w:t xml:space="preserve">zákona </w:t>
      </w:r>
      <w:r w:rsidRPr="004A36CB">
        <w:rPr>
          <w:rFonts w:ascii="Times New Roman" w:hAnsi="Times New Roman" w:cs="Times New Roman"/>
          <w:color w:val="000000"/>
          <w:sz w:val="24"/>
          <w:szCs w:val="24"/>
        </w:rPr>
        <w:t>jednotne. Vzhľadom na stav a manažment prípravy sčítania nie je delená účinnosť zákona potrebná.</w:t>
      </w:r>
    </w:p>
    <w:sectPr w:rsidR="003707BD" w:rsidRPr="004A3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D737E"/>
    <w:multiLevelType w:val="hybridMultilevel"/>
    <w:tmpl w:val="8AA44616"/>
    <w:lvl w:ilvl="0" w:tplc="D17ABCF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34C94ED5"/>
    <w:multiLevelType w:val="hybridMultilevel"/>
    <w:tmpl w:val="EB80369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E631948"/>
    <w:multiLevelType w:val="hybridMultilevel"/>
    <w:tmpl w:val="3BBE4A6A"/>
    <w:lvl w:ilvl="0" w:tplc="041B000F">
      <w:start w:val="1"/>
      <w:numFmt w:val="decimal"/>
      <w:lvlText w:val="%1."/>
      <w:lvlJc w:val="left"/>
      <w:pPr>
        <w:ind w:left="0" w:hanging="360"/>
      </w:p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BD"/>
    <w:rsid w:val="001246D0"/>
    <w:rsid w:val="00154B54"/>
    <w:rsid w:val="003707BD"/>
    <w:rsid w:val="003A5E31"/>
    <w:rsid w:val="004A36CB"/>
    <w:rsid w:val="005D1491"/>
    <w:rsid w:val="0064175A"/>
    <w:rsid w:val="00727066"/>
    <w:rsid w:val="00761AF1"/>
    <w:rsid w:val="007B2487"/>
    <w:rsid w:val="00B667E4"/>
    <w:rsid w:val="00C9322D"/>
    <w:rsid w:val="00E14E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B1F82-B1A1-4192-A4FB-151A9026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3707BD"/>
    <w:pPr>
      <w:suppressAutoHyphens/>
      <w:autoSpaceDN w:val="0"/>
      <w:spacing w:line="247"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0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SODB2021_vyhlásenie-predkladateľa"/>
    <f:field ref="objsubject" par="" edit="true" text=""/>
    <f:field ref="objcreatedby" par="" text="Bokol, Viliam, Mgr."/>
    <f:field ref="objcreatedat" par="" text="9.4.2019 14:44:21"/>
    <f:field ref="objchangedby" par="" text="Administrator, System"/>
    <f:field ref="objmodifiedat" par="" text="9.4.2019 14:44: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591</Words>
  <Characters>3369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Viliam Bokol</dc:creator>
  <cp:keywords/>
  <dc:description/>
  <cp:lastModifiedBy>Bokol Viliam</cp:lastModifiedBy>
  <cp:revision>6</cp:revision>
  <dcterms:created xsi:type="dcterms:W3CDTF">2019-04-06T22:12:00Z</dcterms:created>
  <dcterms:modified xsi:type="dcterms:W3CDTF">2019-04-08T16:27:00Z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COO.2145.1000.3.3296155</vt:lpwstr>
  </property>
  <property name="FSC#FSCFOLIO@1.1001:docpropproject" pid="152" fmtid="{D5CDD505-2E9C-101B-9397-08002B2CF9AE}">
    <vt:lpwstr/>
  </property>
</Properties>
</file>