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987DD8">
      <w:pPr>
        <w:widowControl/>
        <w:jc w:val="center"/>
        <w:rPr>
          <w:b/>
          <w:caps/>
          <w:color w:val="000000"/>
          <w:spacing w:val="30"/>
        </w:rPr>
      </w:pPr>
      <w:r w:rsidRPr="00A64D2D">
        <w:rPr>
          <w:b/>
          <w:caps/>
          <w:color w:val="000000"/>
          <w:spacing w:val="30"/>
        </w:rPr>
        <w:t>Dôvodová správa</w:t>
      </w:r>
    </w:p>
    <w:p w:rsidR="00987DD8" w:rsidRPr="00A64D2D" w:rsidRDefault="00987DD8" w:rsidP="00987DD8">
      <w:pPr>
        <w:widowControl/>
        <w:jc w:val="both"/>
        <w:rPr>
          <w:color w:val="000000"/>
        </w:rPr>
      </w:pPr>
    </w:p>
    <w:p w:rsidR="00987DD8" w:rsidRPr="00A64D2D" w:rsidRDefault="00987DD8" w:rsidP="00987DD8">
      <w:pPr>
        <w:widowControl/>
        <w:jc w:val="both"/>
        <w:rPr>
          <w:color w:val="000000"/>
        </w:rPr>
      </w:pPr>
    </w:p>
    <w:p w:rsidR="00987DD8" w:rsidRPr="00F75375" w:rsidRDefault="00987DD8" w:rsidP="00F75375">
      <w:pPr>
        <w:widowControl/>
        <w:jc w:val="both"/>
        <w:rPr>
          <w:b/>
          <w:color w:val="000000"/>
        </w:rPr>
      </w:pPr>
      <w:r w:rsidRPr="00F75375">
        <w:rPr>
          <w:b/>
          <w:color w:val="000000"/>
        </w:rPr>
        <w:t>Všeobecná časť</w:t>
      </w:r>
    </w:p>
    <w:p w:rsidR="00F75375" w:rsidRPr="00F75375" w:rsidRDefault="00F75375" w:rsidP="00F75375">
      <w:pPr>
        <w:pStyle w:val="Odsekzoznamu"/>
        <w:widowControl/>
        <w:jc w:val="both"/>
        <w:rPr>
          <w:b/>
          <w:color w:val="000000"/>
        </w:rPr>
      </w:pPr>
    </w:p>
    <w:p w:rsidR="00241525" w:rsidRDefault="003852B6" w:rsidP="00241525">
      <w:pPr>
        <w:widowControl/>
        <w:ind w:firstLine="708"/>
        <w:jc w:val="both"/>
        <w:rPr>
          <w:noProof/>
        </w:rPr>
      </w:pPr>
      <w:r>
        <w:rPr>
          <w:noProof/>
        </w:rPr>
        <w:t>N</w:t>
      </w:r>
      <w:r w:rsidRPr="00B36C45">
        <w:rPr>
          <w:noProof/>
        </w:rPr>
        <w:t xml:space="preserve">ávrh </w:t>
      </w:r>
      <w:r w:rsidRPr="002B4343">
        <w:rPr>
          <w:color w:val="000000"/>
        </w:rPr>
        <w:t>zákona</w:t>
      </w:r>
      <w:r w:rsidR="00955A67">
        <w:rPr>
          <w:color w:val="000000"/>
        </w:rPr>
        <w:t>,</w:t>
      </w:r>
      <w:r w:rsidR="00955A67" w:rsidRPr="002B4343">
        <w:rPr>
          <w:color w:val="000000"/>
        </w:rPr>
        <w:t xml:space="preserve"> </w:t>
      </w:r>
      <w:r w:rsidR="00241525" w:rsidRPr="00241525">
        <w:rPr>
          <w:color w:val="000000"/>
        </w:rPr>
        <w:t>ktorým sa mení</w:t>
      </w:r>
      <w:r w:rsidR="000372EF">
        <w:rPr>
          <w:color w:val="000000"/>
        </w:rPr>
        <w:t xml:space="preserve"> a dopĺňa</w:t>
      </w:r>
      <w:r w:rsidR="00241525" w:rsidRPr="00241525">
        <w:rPr>
          <w:color w:val="000000"/>
        </w:rPr>
        <w:t xml:space="preserve"> zákon č. </w:t>
      </w:r>
      <w:r w:rsidR="004048A5">
        <w:rPr>
          <w:color w:val="000000"/>
        </w:rPr>
        <w:t>49/2002</w:t>
      </w:r>
      <w:r w:rsidR="00241525" w:rsidRPr="00241525">
        <w:rPr>
          <w:color w:val="000000"/>
        </w:rPr>
        <w:t xml:space="preserve"> Z. z. o</w:t>
      </w:r>
      <w:r w:rsidR="004048A5">
        <w:rPr>
          <w:color w:val="000000"/>
        </w:rPr>
        <w:t xml:space="preserve"> ochrane pamiatkového fondu </w:t>
      </w:r>
      <w:r w:rsidR="00241525" w:rsidRPr="00241525">
        <w:rPr>
          <w:color w:val="000000"/>
        </w:rPr>
        <w:t>v znení neskorších predpisov</w:t>
      </w:r>
      <w:r w:rsidR="00241525">
        <w:rPr>
          <w:color w:val="000000"/>
        </w:rPr>
        <w:t xml:space="preserve"> </w:t>
      </w:r>
      <w:r w:rsidR="002C34FA">
        <w:rPr>
          <w:noProof/>
        </w:rPr>
        <w:t>(ďalej len „návrh zákona“)</w:t>
      </w:r>
      <w:r w:rsidR="00B140E6">
        <w:rPr>
          <w:noProof/>
        </w:rPr>
        <w:t xml:space="preserve"> </w:t>
      </w:r>
      <w:r>
        <w:rPr>
          <w:noProof/>
        </w:rPr>
        <w:t>sa</w:t>
      </w:r>
      <w:r w:rsidR="00425E08">
        <w:rPr>
          <w:noProof/>
        </w:rPr>
        <w:t xml:space="preserve"> </w:t>
      </w:r>
      <w:r w:rsidRPr="00B36C45">
        <w:rPr>
          <w:noProof/>
        </w:rPr>
        <w:t>predkladá do legislatívneho procesu</w:t>
      </w:r>
      <w:r w:rsidRPr="003852B6">
        <w:rPr>
          <w:noProof/>
        </w:rPr>
        <w:t xml:space="preserve"> </w:t>
      </w:r>
      <w:r w:rsidR="00241525">
        <w:rPr>
          <w:noProof/>
        </w:rPr>
        <w:t>z dôvodu vyhlásenia nálezu Ústavného súdu Slovenskej republiky sp. zn. PL. ÚS 12/2016 z 19. septembra 2018 v Zbierke zákonov Slovenskej republiky pod č. 34/2019 Z. z.</w:t>
      </w:r>
    </w:p>
    <w:p w:rsidR="00241525" w:rsidRDefault="00241525" w:rsidP="00241525">
      <w:pPr>
        <w:widowControl/>
        <w:ind w:firstLine="708"/>
        <w:jc w:val="both"/>
        <w:rPr>
          <w:noProof/>
        </w:rPr>
      </w:pPr>
    </w:p>
    <w:p w:rsidR="00241525" w:rsidRDefault="00241525" w:rsidP="00D62DE7">
      <w:pPr>
        <w:widowControl/>
        <w:ind w:firstLine="708"/>
        <w:jc w:val="both"/>
        <w:rPr>
          <w:i/>
          <w:noProof/>
        </w:rPr>
      </w:pPr>
      <w:r>
        <w:rPr>
          <w:noProof/>
        </w:rPr>
        <w:t xml:space="preserve">Ústavný súd Slovneskej republiky vo svojom náleze </w:t>
      </w:r>
      <w:r w:rsidR="00D62DE7">
        <w:rPr>
          <w:noProof/>
        </w:rPr>
        <w:t>s</w:t>
      </w:r>
      <w:r>
        <w:rPr>
          <w:noProof/>
        </w:rPr>
        <w:t>konštatoval, že</w:t>
      </w:r>
      <w:r w:rsidR="00D62DE7">
        <w:rPr>
          <w:noProof/>
        </w:rPr>
        <w:t xml:space="preserve"> </w:t>
      </w:r>
      <w:r w:rsidR="00D62DE7" w:rsidRPr="00D62DE7">
        <w:rPr>
          <w:i/>
          <w:noProof/>
        </w:rPr>
        <w:t>,,</w:t>
      </w:r>
      <w:r w:rsidRPr="00D62DE7">
        <w:rPr>
          <w:i/>
          <w:noProof/>
        </w:rPr>
        <w:t>§</w:t>
      </w:r>
      <w:r w:rsidR="00D62DE7" w:rsidRPr="00D62DE7">
        <w:rPr>
          <w:i/>
          <w:noProof/>
        </w:rPr>
        <w:t> </w:t>
      </w:r>
      <w:r w:rsidR="004048A5">
        <w:rPr>
          <w:i/>
          <w:noProof/>
        </w:rPr>
        <w:t>3</w:t>
      </w:r>
      <w:r w:rsidRPr="00D62DE7">
        <w:rPr>
          <w:i/>
          <w:noProof/>
        </w:rPr>
        <w:t xml:space="preserve">3 ods. </w:t>
      </w:r>
      <w:r w:rsidR="004048A5">
        <w:rPr>
          <w:i/>
          <w:noProof/>
        </w:rPr>
        <w:t>7</w:t>
      </w:r>
      <w:r w:rsidRPr="00D62DE7">
        <w:rPr>
          <w:i/>
          <w:noProof/>
        </w:rPr>
        <w:t xml:space="preserve"> písm. a) zákona č. </w:t>
      </w:r>
      <w:r w:rsidR="004048A5">
        <w:rPr>
          <w:i/>
          <w:noProof/>
        </w:rPr>
        <w:t>49/2002</w:t>
      </w:r>
      <w:r w:rsidRPr="00D62DE7">
        <w:rPr>
          <w:i/>
          <w:noProof/>
        </w:rPr>
        <w:t xml:space="preserve"> Z. z. o</w:t>
      </w:r>
      <w:r w:rsidR="004048A5">
        <w:rPr>
          <w:i/>
          <w:noProof/>
        </w:rPr>
        <w:t xml:space="preserve"> ochrane pamiatkového fondu </w:t>
      </w:r>
      <w:r w:rsidRPr="00D62DE7">
        <w:rPr>
          <w:i/>
          <w:noProof/>
        </w:rPr>
        <w:t>v znení neskorších predpisov</w:t>
      </w:r>
      <w:r w:rsidR="00D62DE7" w:rsidRPr="00D62DE7">
        <w:rPr>
          <w:i/>
          <w:noProof/>
        </w:rPr>
        <w:t xml:space="preserve"> (ďalej len ,,zákon)</w:t>
      </w:r>
      <w:r w:rsidRPr="00D62DE7">
        <w:rPr>
          <w:i/>
          <w:noProof/>
        </w:rPr>
        <w:t xml:space="preserve">“ </w:t>
      </w:r>
      <w:r w:rsidR="00D62DE7" w:rsidRPr="00D62DE7">
        <w:rPr>
          <w:i/>
          <w:noProof/>
        </w:rPr>
        <w:t xml:space="preserve">a § </w:t>
      </w:r>
      <w:r w:rsidR="004048A5">
        <w:rPr>
          <w:i/>
          <w:noProof/>
        </w:rPr>
        <w:t>3</w:t>
      </w:r>
      <w:r w:rsidR="00D62DE7" w:rsidRPr="00D62DE7">
        <w:rPr>
          <w:i/>
          <w:noProof/>
        </w:rPr>
        <w:t>3</w:t>
      </w:r>
      <w:r w:rsidR="004048A5">
        <w:rPr>
          <w:i/>
          <w:noProof/>
        </w:rPr>
        <w:t>a</w:t>
      </w:r>
      <w:r w:rsidR="00D62DE7" w:rsidRPr="00D62DE7">
        <w:rPr>
          <w:i/>
          <w:noProof/>
        </w:rPr>
        <w:t xml:space="preserve"> zákona </w:t>
      </w:r>
      <w:r w:rsidRPr="00D62DE7">
        <w:rPr>
          <w:i/>
          <w:noProof/>
        </w:rPr>
        <w:t xml:space="preserve">nie </w:t>
      </w:r>
      <w:r w:rsidR="00D62DE7" w:rsidRPr="00D62DE7">
        <w:rPr>
          <w:i/>
          <w:noProof/>
        </w:rPr>
        <w:t>sú</w:t>
      </w:r>
      <w:r w:rsidRPr="00D62DE7">
        <w:rPr>
          <w:i/>
          <w:noProof/>
        </w:rPr>
        <w:t xml:space="preserve"> v súlade s </w:t>
      </w:r>
      <w:r w:rsidR="00D62DE7">
        <w:rPr>
          <w:i/>
          <w:noProof/>
        </w:rPr>
        <w:t>Ústavou</w:t>
      </w:r>
      <w:r w:rsidRPr="00D62DE7">
        <w:rPr>
          <w:i/>
          <w:noProof/>
        </w:rPr>
        <w:t xml:space="preserve"> Slovenskej republiky.“</w:t>
      </w:r>
      <w:r w:rsidR="00D62DE7" w:rsidRPr="00D62DE7">
        <w:rPr>
          <w:i/>
          <w:noProof/>
        </w:rPr>
        <w:t>.</w:t>
      </w:r>
    </w:p>
    <w:p w:rsidR="00D62DE7" w:rsidRDefault="00A47AE3" w:rsidP="00A47AE3">
      <w:pPr>
        <w:widowControl/>
        <w:tabs>
          <w:tab w:val="left" w:pos="2940"/>
        </w:tabs>
        <w:jc w:val="both"/>
        <w:rPr>
          <w:i/>
          <w:noProof/>
        </w:rPr>
      </w:pPr>
      <w:r>
        <w:rPr>
          <w:i/>
          <w:noProof/>
        </w:rPr>
        <w:tab/>
      </w:r>
    </w:p>
    <w:p w:rsidR="00D62DE7" w:rsidRDefault="00D62DE7" w:rsidP="00D62DE7">
      <w:pPr>
        <w:widowControl/>
        <w:jc w:val="both"/>
        <w:rPr>
          <w:noProof/>
        </w:rPr>
      </w:pPr>
      <w:r>
        <w:rPr>
          <w:noProof/>
        </w:rPr>
        <w:tab/>
        <w:t>Uvedené ustanovenia</w:t>
      </w:r>
      <w:r w:rsidR="00E103AF">
        <w:rPr>
          <w:noProof/>
        </w:rPr>
        <w:t xml:space="preserve"> stratili účinnosť a</w:t>
      </w:r>
      <w:r>
        <w:rPr>
          <w:noProof/>
        </w:rPr>
        <w:t xml:space="preserve"> je potrebné</w:t>
      </w:r>
      <w:r w:rsidR="00E103AF">
        <w:rPr>
          <w:noProof/>
        </w:rPr>
        <w:t xml:space="preserve"> </w:t>
      </w:r>
      <w:r>
        <w:rPr>
          <w:noProof/>
        </w:rPr>
        <w:t>uviesť</w:t>
      </w:r>
      <w:r w:rsidR="00E103AF">
        <w:rPr>
          <w:noProof/>
        </w:rPr>
        <w:t xml:space="preserve"> ich</w:t>
      </w:r>
      <w:r>
        <w:rPr>
          <w:noProof/>
        </w:rPr>
        <w:t xml:space="preserve"> do súladu s</w:t>
      </w:r>
      <w:r w:rsidR="00E103AF">
        <w:rPr>
          <w:noProof/>
        </w:rPr>
        <w:t> </w:t>
      </w:r>
      <w:r>
        <w:rPr>
          <w:noProof/>
        </w:rPr>
        <w:t>Ústavou</w:t>
      </w:r>
      <w:r w:rsidR="00E103AF">
        <w:rPr>
          <w:noProof/>
        </w:rPr>
        <w:t xml:space="preserve"> </w:t>
      </w:r>
      <w:r w:rsidR="009002C0">
        <w:rPr>
          <w:noProof/>
        </w:rPr>
        <w:t>Slovenske</w:t>
      </w:r>
      <w:r w:rsidR="00E103AF">
        <w:rPr>
          <w:noProof/>
        </w:rPr>
        <w:t xml:space="preserve">j republiky do šiestich mesiacov </w:t>
      </w:r>
      <w:r w:rsidR="00E103AF" w:rsidRPr="00E103AF">
        <w:rPr>
          <w:noProof/>
        </w:rPr>
        <w:t>od vyhlásenia tohto nálezu v Zbierke zákon</w:t>
      </w:r>
      <w:r w:rsidR="00E103AF">
        <w:rPr>
          <w:noProof/>
        </w:rPr>
        <w:t>ov Slovenskej republiky, inak st</w:t>
      </w:r>
      <w:r w:rsidR="00940736">
        <w:rPr>
          <w:noProof/>
        </w:rPr>
        <w:t>r</w:t>
      </w:r>
      <w:r w:rsidR="00E103AF">
        <w:rPr>
          <w:noProof/>
        </w:rPr>
        <w:t>ácajú platnosť.</w:t>
      </w:r>
    </w:p>
    <w:p w:rsidR="00E103AF" w:rsidRDefault="00E103AF" w:rsidP="00D62DE7">
      <w:pPr>
        <w:widowControl/>
        <w:jc w:val="both"/>
        <w:rPr>
          <w:noProof/>
        </w:rPr>
      </w:pPr>
    </w:p>
    <w:p w:rsidR="0006751D" w:rsidRPr="0006751D" w:rsidRDefault="00E103AF" w:rsidP="0006751D">
      <w:pPr>
        <w:widowControl/>
        <w:jc w:val="both"/>
        <w:rPr>
          <w:noProof/>
        </w:rPr>
      </w:pPr>
      <w:r>
        <w:rPr>
          <w:noProof/>
        </w:rPr>
        <w:tab/>
      </w:r>
      <w:r w:rsidR="0006751D" w:rsidRPr="0006751D">
        <w:rPr>
          <w:noProof/>
        </w:rPr>
        <w:t>Návrh zákona nemá žiadne dopady na rozpočet verejnej správy ani na podnikateľské prostredie, nemá žiadne sociálne vplyvy, vplyvy na životné prostredie, vplyvy na informatizáciu spoločnosti ani vplyvy na služby verejnej správy pre občana</w:t>
      </w:r>
      <w:r w:rsidR="00B6102F">
        <w:rPr>
          <w:noProof/>
        </w:rPr>
        <w:t xml:space="preserve"> </w:t>
      </w:r>
      <w:r w:rsidR="00B6102F" w:rsidRPr="00B6102F">
        <w:rPr>
          <w:noProof/>
        </w:rPr>
        <w:t>a vplyvy na m</w:t>
      </w:r>
      <w:r w:rsidR="00B6102F">
        <w:rPr>
          <w:noProof/>
        </w:rPr>
        <w:t>anželstvo, rodičovstvo a rodinu</w:t>
      </w:r>
      <w:bookmarkStart w:id="0" w:name="_GoBack"/>
      <w:bookmarkEnd w:id="0"/>
      <w:r w:rsidR="0006751D" w:rsidRPr="0006751D">
        <w:rPr>
          <w:noProof/>
        </w:rPr>
        <w:t>. Vyhodnotenie vybraných vplyvov je uvedené v doložke vybraných vplyvov.</w:t>
      </w:r>
    </w:p>
    <w:p w:rsidR="0006751D" w:rsidRPr="0006751D" w:rsidRDefault="0006751D" w:rsidP="0006751D">
      <w:pPr>
        <w:widowControl/>
        <w:jc w:val="both"/>
        <w:rPr>
          <w:noProof/>
        </w:rPr>
      </w:pPr>
    </w:p>
    <w:p w:rsidR="0006751D" w:rsidRPr="0006751D" w:rsidRDefault="0006751D" w:rsidP="00A91DC9">
      <w:pPr>
        <w:widowControl/>
        <w:ind w:firstLine="708"/>
        <w:jc w:val="both"/>
        <w:rPr>
          <w:noProof/>
        </w:rPr>
      </w:pPr>
      <w:r w:rsidRPr="0006751D">
        <w:rPr>
          <w:noProof/>
        </w:rPr>
        <w:t xml:space="preserve">Návrh </w:t>
      </w:r>
      <w:r>
        <w:rPr>
          <w:noProof/>
        </w:rPr>
        <w:t>zákona</w:t>
      </w:r>
      <w:r w:rsidRPr="0006751D">
        <w:rPr>
          <w:noProof/>
        </w:rPr>
        <w:t xml:space="preserve"> nie je potrebné zaslať na vnútrokomunitárne pripomienkové konanie.</w:t>
      </w:r>
    </w:p>
    <w:p w:rsidR="0006751D" w:rsidRPr="0006751D" w:rsidRDefault="0006751D" w:rsidP="0006751D">
      <w:pPr>
        <w:widowControl/>
        <w:jc w:val="both"/>
        <w:rPr>
          <w:noProof/>
        </w:rPr>
      </w:pPr>
    </w:p>
    <w:p w:rsidR="00D62DE7" w:rsidRPr="0006751D" w:rsidRDefault="0006751D" w:rsidP="00A91DC9">
      <w:pPr>
        <w:widowControl/>
        <w:ind w:firstLine="708"/>
        <w:jc w:val="both"/>
        <w:rPr>
          <w:noProof/>
        </w:rPr>
      </w:pPr>
      <w:r w:rsidRPr="0006751D">
        <w:rPr>
          <w:noProof/>
        </w:rPr>
        <w:t xml:space="preserve">Návrh </w:t>
      </w:r>
      <w:r>
        <w:rPr>
          <w:noProof/>
        </w:rPr>
        <w:t>zákona</w:t>
      </w:r>
      <w:r w:rsidRPr="0006751D">
        <w:rPr>
          <w:noProof/>
        </w:rPr>
        <w:t xml:space="preserve"> je v súlade s Ústavou Slovenskej republiky, s ústavnými zákonmi a</w:t>
      </w:r>
      <w:r w:rsidR="006B543F">
        <w:rPr>
          <w:noProof/>
        </w:rPr>
        <w:t> </w:t>
      </w:r>
      <w:r w:rsidRPr="0006751D">
        <w:rPr>
          <w:noProof/>
        </w:rPr>
        <w:t>nálezmi Ústavného súdu Slovenskej republiky, so zákonmi a ostatnými všeobecne záväznými právnymi predpismi platnými v Slovenskej republike, s medzinárodnými zmluvami, ktorými je Slovenská republika viazaná, ako aj s právom Európskej únie.</w:t>
      </w:r>
    </w:p>
    <w:p w:rsidR="005D4161" w:rsidRDefault="005D4161"/>
    <w:sectPr w:rsidR="005D41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B3" w:rsidRDefault="00E40BB3" w:rsidP="00F2072F">
      <w:r>
        <w:separator/>
      </w:r>
    </w:p>
  </w:endnote>
  <w:endnote w:type="continuationSeparator" w:id="0">
    <w:p w:rsidR="00E40BB3" w:rsidRDefault="00E40BB3"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0" w:rsidRDefault="006C6F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5" w:rsidRDefault="00B36C45" w:rsidP="006C6F10">
    <w:pPr>
      <w:pStyle w:val="Pta"/>
      <w:jc w:val="center"/>
    </w:pPr>
  </w:p>
  <w:p w:rsidR="00B36C45" w:rsidRDefault="00B36C4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0" w:rsidRDefault="006C6F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B3" w:rsidRDefault="00E40BB3" w:rsidP="00F2072F">
      <w:r>
        <w:separator/>
      </w:r>
    </w:p>
  </w:footnote>
  <w:footnote w:type="continuationSeparator" w:id="0">
    <w:p w:rsidR="00E40BB3" w:rsidRDefault="00E40BB3" w:rsidP="00F2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0" w:rsidRDefault="006C6F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0" w:rsidRDefault="006C6F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10" w:rsidRDefault="006C6F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76590A"/>
    <w:multiLevelType w:val="hybridMultilevel"/>
    <w:tmpl w:val="04A824C6"/>
    <w:lvl w:ilvl="0" w:tplc="3962E01A">
      <w:start w:val="1"/>
      <w:numFmt w:val="decimal"/>
      <w:lvlText w:val="%1."/>
      <w:lvlJc w:val="left"/>
      <w:pPr>
        <w:ind w:left="1068" w:hanging="360"/>
      </w:pPr>
      <w:rPr>
        <w:rFonts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1C7749E3"/>
    <w:multiLevelType w:val="hybridMultilevel"/>
    <w:tmpl w:val="C5865BE6"/>
    <w:lvl w:ilvl="0" w:tplc="936E680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89D3853"/>
    <w:multiLevelType w:val="hybridMultilevel"/>
    <w:tmpl w:val="E5B27E32"/>
    <w:lvl w:ilvl="0" w:tplc="21424330">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61D61AE3"/>
    <w:multiLevelType w:val="hybridMultilevel"/>
    <w:tmpl w:val="2B025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AD953DA"/>
    <w:multiLevelType w:val="hybridMultilevel"/>
    <w:tmpl w:val="E244E556"/>
    <w:lvl w:ilvl="0" w:tplc="54F006A2">
      <w:numFmt w:val="bullet"/>
      <w:lvlText w:val="-"/>
      <w:lvlJc w:val="left"/>
      <w:pPr>
        <w:ind w:left="1068" w:hanging="360"/>
      </w:pPr>
      <w:rPr>
        <w:rFonts w:ascii="Times New Roman" w:eastAsia="Times New Roman" w:hAnsi="Times New Roman" w:hint="default"/>
        <w:color w:val="00000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10EE9"/>
    <w:rsid w:val="000209B7"/>
    <w:rsid w:val="00025B43"/>
    <w:rsid w:val="00035654"/>
    <w:rsid w:val="000372EF"/>
    <w:rsid w:val="00060DEA"/>
    <w:rsid w:val="0006751D"/>
    <w:rsid w:val="00070E68"/>
    <w:rsid w:val="0007678A"/>
    <w:rsid w:val="0009121F"/>
    <w:rsid w:val="000A0E32"/>
    <w:rsid w:val="000B08E0"/>
    <w:rsid w:val="000B4B84"/>
    <w:rsid w:val="000C7A6D"/>
    <w:rsid w:val="000E25D1"/>
    <w:rsid w:val="000F3AD9"/>
    <w:rsid w:val="000F7554"/>
    <w:rsid w:val="00106475"/>
    <w:rsid w:val="00110FE3"/>
    <w:rsid w:val="0013240F"/>
    <w:rsid w:val="00137CCF"/>
    <w:rsid w:val="00150670"/>
    <w:rsid w:val="00173D3C"/>
    <w:rsid w:val="00181E2D"/>
    <w:rsid w:val="0018702D"/>
    <w:rsid w:val="0019482C"/>
    <w:rsid w:val="00197A75"/>
    <w:rsid w:val="001A784E"/>
    <w:rsid w:val="001B0F2C"/>
    <w:rsid w:val="001B2D4F"/>
    <w:rsid w:val="001D3FB6"/>
    <w:rsid w:val="001E1334"/>
    <w:rsid w:val="001F0877"/>
    <w:rsid w:val="00211403"/>
    <w:rsid w:val="00224D42"/>
    <w:rsid w:val="00241525"/>
    <w:rsid w:val="0024607C"/>
    <w:rsid w:val="0025093A"/>
    <w:rsid w:val="002750FD"/>
    <w:rsid w:val="002821C8"/>
    <w:rsid w:val="002A27DE"/>
    <w:rsid w:val="002B5B72"/>
    <w:rsid w:val="002B5C2C"/>
    <w:rsid w:val="002C34FA"/>
    <w:rsid w:val="002D57D7"/>
    <w:rsid w:val="002F2EA4"/>
    <w:rsid w:val="002F4E51"/>
    <w:rsid w:val="002F794A"/>
    <w:rsid w:val="00313512"/>
    <w:rsid w:val="003144AF"/>
    <w:rsid w:val="003231C0"/>
    <w:rsid w:val="0033235A"/>
    <w:rsid w:val="0034721E"/>
    <w:rsid w:val="003852B6"/>
    <w:rsid w:val="0038750E"/>
    <w:rsid w:val="0039287B"/>
    <w:rsid w:val="00392D6C"/>
    <w:rsid w:val="00397EF8"/>
    <w:rsid w:val="003A3E3A"/>
    <w:rsid w:val="003A76E0"/>
    <w:rsid w:val="003B0EE2"/>
    <w:rsid w:val="003F2F76"/>
    <w:rsid w:val="004048A5"/>
    <w:rsid w:val="00411A78"/>
    <w:rsid w:val="00411B46"/>
    <w:rsid w:val="00425E08"/>
    <w:rsid w:val="00436800"/>
    <w:rsid w:val="00444A56"/>
    <w:rsid w:val="004552DE"/>
    <w:rsid w:val="004630DB"/>
    <w:rsid w:val="00464706"/>
    <w:rsid w:val="00471E10"/>
    <w:rsid w:val="00477E7C"/>
    <w:rsid w:val="00486D80"/>
    <w:rsid w:val="004C7153"/>
    <w:rsid w:val="004D3C19"/>
    <w:rsid w:val="004D7333"/>
    <w:rsid w:val="004F1703"/>
    <w:rsid w:val="004F1B28"/>
    <w:rsid w:val="004F35C4"/>
    <w:rsid w:val="005026B9"/>
    <w:rsid w:val="00514403"/>
    <w:rsid w:val="00524F16"/>
    <w:rsid w:val="00525AEA"/>
    <w:rsid w:val="005529C8"/>
    <w:rsid w:val="00553BA5"/>
    <w:rsid w:val="00557123"/>
    <w:rsid w:val="0056587E"/>
    <w:rsid w:val="00567D7F"/>
    <w:rsid w:val="005745E5"/>
    <w:rsid w:val="00582428"/>
    <w:rsid w:val="00585637"/>
    <w:rsid w:val="00597669"/>
    <w:rsid w:val="005B6926"/>
    <w:rsid w:val="005D4161"/>
    <w:rsid w:val="005E3CD4"/>
    <w:rsid w:val="005E7CF6"/>
    <w:rsid w:val="005F7C97"/>
    <w:rsid w:val="006255E3"/>
    <w:rsid w:val="00633088"/>
    <w:rsid w:val="0066627E"/>
    <w:rsid w:val="006700BE"/>
    <w:rsid w:val="0068628A"/>
    <w:rsid w:val="006B543F"/>
    <w:rsid w:val="006C6F10"/>
    <w:rsid w:val="006F2CDD"/>
    <w:rsid w:val="006F5EB4"/>
    <w:rsid w:val="00704E8B"/>
    <w:rsid w:val="00720549"/>
    <w:rsid w:val="00723815"/>
    <w:rsid w:val="00724764"/>
    <w:rsid w:val="0072499D"/>
    <w:rsid w:val="00727314"/>
    <w:rsid w:val="007603C0"/>
    <w:rsid w:val="00765F9F"/>
    <w:rsid w:val="007B6EF2"/>
    <w:rsid w:val="007F551F"/>
    <w:rsid w:val="0081791A"/>
    <w:rsid w:val="00823EDC"/>
    <w:rsid w:val="00824017"/>
    <w:rsid w:val="008331E1"/>
    <w:rsid w:val="008343A6"/>
    <w:rsid w:val="00840137"/>
    <w:rsid w:val="0085195F"/>
    <w:rsid w:val="00887F7F"/>
    <w:rsid w:val="008916D9"/>
    <w:rsid w:val="00896807"/>
    <w:rsid w:val="008A7A40"/>
    <w:rsid w:val="008B19A3"/>
    <w:rsid w:val="008B4FA8"/>
    <w:rsid w:val="008B70BC"/>
    <w:rsid w:val="008C7386"/>
    <w:rsid w:val="008D7853"/>
    <w:rsid w:val="008E497D"/>
    <w:rsid w:val="008F62ED"/>
    <w:rsid w:val="009002C0"/>
    <w:rsid w:val="00907E4B"/>
    <w:rsid w:val="00913382"/>
    <w:rsid w:val="00923196"/>
    <w:rsid w:val="0092589F"/>
    <w:rsid w:val="00930D39"/>
    <w:rsid w:val="00940736"/>
    <w:rsid w:val="00942A3A"/>
    <w:rsid w:val="00955A67"/>
    <w:rsid w:val="009576ED"/>
    <w:rsid w:val="00962586"/>
    <w:rsid w:val="00962AA7"/>
    <w:rsid w:val="009645A8"/>
    <w:rsid w:val="00966774"/>
    <w:rsid w:val="0098103B"/>
    <w:rsid w:val="00981EC6"/>
    <w:rsid w:val="00987DD8"/>
    <w:rsid w:val="00996D58"/>
    <w:rsid w:val="009A1442"/>
    <w:rsid w:val="009B6980"/>
    <w:rsid w:val="009C0E83"/>
    <w:rsid w:val="009C73AA"/>
    <w:rsid w:val="009D1254"/>
    <w:rsid w:val="009E6818"/>
    <w:rsid w:val="00A05634"/>
    <w:rsid w:val="00A06525"/>
    <w:rsid w:val="00A14F8B"/>
    <w:rsid w:val="00A465EC"/>
    <w:rsid w:val="00A4700D"/>
    <w:rsid w:val="00A47AE3"/>
    <w:rsid w:val="00A80AD0"/>
    <w:rsid w:val="00A91DC9"/>
    <w:rsid w:val="00AA6FBA"/>
    <w:rsid w:val="00AA7120"/>
    <w:rsid w:val="00AB46E4"/>
    <w:rsid w:val="00AB4FD8"/>
    <w:rsid w:val="00AC0133"/>
    <w:rsid w:val="00AC7612"/>
    <w:rsid w:val="00AD6D93"/>
    <w:rsid w:val="00AE3B4A"/>
    <w:rsid w:val="00B140E6"/>
    <w:rsid w:val="00B26BEA"/>
    <w:rsid w:val="00B36C45"/>
    <w:rsid w:val="00B36E3F"/>
    <w:rsid w:val="00B6102F"/>
    <w:rsid w:val="00B65F10"/>
    <w:rsid w:val="00B67A7F"/>
    <w:rsid w:val="00B74B90"/>
    <w:rsid w:val="00B776AC"/>
    <w:rsid w:val="00B9075E"/>
    <w:rsid w:val="00BA3A7E"/>
    <w:rsid w:val="00BA5172"/>
    <w:rsid w:val="00BB16C9"/>
    <w:rsid w:val="00BC0885"/>
    <w:rsid w:val="00BD27E1"/>
    <w:rsid w:val="00BD4421"/>
    <w:rsid w:val="00BD4817"/>
    <w:rsid w:val="00BF4D88"/>
    <w:rsid w:val="00C124E0"/>
    <w:rsid w:val="00C165C8"/>
    <w:rsid w:val="00C23972"/>
    <w:rsid w:val="00C448FF"/>
    <w:rsid w:val="00C53548"/>
    <w:rsid w:val="00C541F9"/>
    <w:rsid w:val="00C73FCB"/>
    <w:rsid w:val="00C90B1D"/>
    <w:rsid w:val="00C9685F"/>
    <w:rsid w:val="00C96982"/>
    <w:rsid w:val="00CB0358"/>
    <w:rsid w:val="00CB0C0A"/>
    <w:rsid w:val="00CD2C00"/>
    <w:rsid w:val="00CD6635"/>
    <w:rsid w:val="00CE273F"/>
    <w:rsid w:val="00CE505E"/>
    <w:rsid w:val="00D01DFB"/>
    <w:rsid w:val="00D41498"/>
    <w:rsid w:val="00D62DE7"/>
    <w:rsid w:val="00D77C45"/>
    <w:rsid w:val="00D87A16"/>
    <w:rsid w:val="00D916A9"/>
    <w:rsid w:val="00D97DD3"/>
    <w:rsid w:val="00DB23E0"/>
    <w:rsid w:val="00E033B4"/>
    <w:rsid w:val="00E061FE"/>
    <w:rsid w:val="00E103AF"/>
    <w:rsid w:val="00E35B43"/>
    <w:rsid w:val="00E40BB3"/>
    <w:rsid w:val="00E616A3"/>
    <w:rsid w:val="00E92FDC"/>
    <w:rsid w:val="00EA62F7"/>
    <w:rsid w:val="00EA65C8"/>
    <w:rsid w:val="00EE6665"/>
    <w:rsid w:val="00F12343"/>
    <w:rsid w:val="00F2072F"/>
    <w:rsid w:val="00F24917"/>
    <w:rsid w:val="00F45135"/>
    <w:rsid w:val="00F56479"/>
    <w:rsid w:val="00F75375"/>
    <w:rsid w:val="00F754C4"/>
    <w:rsid w:val="00F90D95"/>
    <w:rsid w:val="00FA443C"/>
    <w:rsid w:val="00FA6BAC"/>
    <w:rsid w:val="00FB2517"/>
    <w:rsid w:val="00FB39A3"/>
    <w:rsid w:val="00FB4876"/>
    <w:rsid w:val="00FB60DC"/>
    <w:rsid w:val="00FD1A1A"/>
    <w:rsid w:val="00FF3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uiPriority w:val="99"/>
    <w:rsid w:val="00444A56"/>
    <w:pPr>
      <w:widowControl/>
      <w:adjustRightInd/>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B36C45"/>
    <w:pPr>
      <w:tabs>
        <w:tab w:val="center" w:pos="4536"/>
        <w:tab w:val="right" w:pos="9072"/>
      </w:tabs>
    </w:pPr>
  </w:style>
  <w:style w:type="character" w:customStyle="1" w:styleId="HlavikaChar">
    <w:name w:val="Hlavička Char"/>
    <w:basedOn w:val="Predvolenpsmoodseku"/>
    <w:link w:val="Hlavika"/>
    <w:uiPriority w:val="99"/>
    <w:rsid w:val="00B36C4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36C45"/>
    <w:pPr>
      <w:tabs>
        <w:tab w:val="center" w:pos="4536"/>
        <w:tab w:val="right" w:pos="9072"/>
      </w:tabs>
    </w:pPr>
  </w:style>
  <w:style w:type="character" w:customStyle="1" w:styleId="PtaChar">
    <w:name w:val="Päta Char"/>
    <w:basedOn w:val="Predvolenpsmoodseku"/>
    <w:link w:val="Pta"/>
    <w:uiPriority w:val="99"/>
    <w:rsid w:val="00B36C45"/>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uiPriority w:val="99"/>
    <w:rsid w:val="00444A56"/>
    <w:pPr>
      <w:widowControl/>
      <w:adjustRightInd/>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B36C45"/>
    <w:pPr>
      <w:tabs>
        <w:tab w:val="center" w:pos="4536"/>
        <w:tab w:val="right" w:pos="9072"/>
      </w:tabs>
    </w:pPr>
  </w:style>
  <w:style w:type="character" w:customStyle="1" w:styleId="HlavikaChar">
    <w:name w:val="Hlavička Char"/>
    <w:basedOn w:val="Predvolenpsmoodseku"/>
    <w:link w:val="Hlavika"/>
    <w:uiPriority w:val="99"/>
    <w:rsid w:val="00B36C4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36C45"/>
    <w:pPr>
      <w:tabs>
        <w:tab w:val="center" w:pos="4536"/>
        <w:tab w:val="right" w:pos="9072"/>
      </w:tabs>
    </w:pPr>
  </w:style>
  <w:style w:type="character" w:customStyle="1" w:styleId="PtaChar">
    <w:name w:val="Päta Char"/>
    <w:basedOn w:val="Predvolenpsmoodseku"/>
    <w:link w:val="Pta"/>
    <w:uiPriority w:val="99"/>
    <w:rsid w:val="00B36C4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9087">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_vseobecna-cast_49_2002"/>
    <f:field ref="objsubject" par="" edit="true" text=""/>
    <f:field ref="objcreatedby" par="" text="Horvatová, Katarína, JUDr."/>
    <f:field ref="objcreatedat" par="" text="3.4.2019 10:20:34"/>
    <f:field ref="objchangedby" par="" text="Administrator, System"/>
    <f:field ref="objmodifiedat" par="" text="3.4.2019 10:20: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C441E8-30DC-4639-862A-FD1B5660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1380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Horvatová Katarína</cp:lastModifiedBy>
  <cp:revision>10</cp:revision>
  <cp:lastPrinted>2017-10-26T14:52:00Z</cp:lastPrinted>
  <dcterms:created xsi:type="dcterms:W3CDTF">2019-02-19T08:13:00Z</dcterms:created>
  <dcterms:modified xsi:type="dcterms:W3CDTF">2019-04-02T08:50:00Z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49/2002 Z. z. o ochrane pamiatkového fondu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49/2002 Z. z. o ochrane pamiatkového fondu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MK-2716/19-110/4853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LP/2019/143</vt:lpwstr>
  </property>
  <property name="FSC#SKEDITIONSLOVLEX@103.510:typsprievdok" pid="37" fmtid="{D5CDD505-2E9C-101B-9397-08002B2CF9AE}">
    <vt:lpwstr>Doložka prednosti medzinarodnej zmluvy pred zákonmi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SKEDITIONSLOVLEX@103.510:vytvorenedna" pid="150" fmtid="{D5CDD505-2E9C-101B-9397-08002B2CF9AE}">
    <vt:lpwstr>3. 4. 2019</vt:lpwstr>
  </property>
  <property name="FSC#COOSYSTEM@1.1:Container" pid="151" fmtid="{D5CDD505-2E9C-101B-9397-08002B2CF9AE}">
    <vt:lpwstr>COO.2145.1000.3.3284034</vt:lpwstr>
  </property>
  <property name="FSC#FSCFOLIO@1.1001:docpropproject" pid="152" fmtid="{D5CDD505-2E9C-101B-9397-08002B2CF9AE}">
    <vt:lpwstr/>
  </property>
</Properties>
</file>