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43" w:rsidRPr="001A62FA" w:rsidRDefault="007C1A43" w:rsidP="00E7434C">
      <w:pPr>
        <w:pStyle w:val="Nadpis1"/>
        <w:rPr>
          <w:rFonts w:ascii="Times New Roman" w:hAnsi="Times New Roman" w:cs="Times New Roman"/>
          <w:b w:val="0"/>
          <w:sz w:val="24"/>
          <w:szCs w:val="24"/>
        </w:rPr>
      </w:pPr>
      <w:bookmarkStart w:id="0" w:name="_GoBack"/>
      <w:bookmarkEnd w:id="0"/>
      <w:r w:rsidRPr="001A62FA">
        <w:rPr>
          <w:rFonts w:ascii="Times New Roman" w:hAnsi="Times New Roman" w:cs="Times New Roman"/>
          <w:color w:val="auto"/>
          <w:sz w:val="24"/>
          <w:szCs w:val="24"/>
        </w:rPr>
        <w:t>B. Osobitná časť</w:t>
      </w:r>
    </w:p>
    <w:p w:rsidR="007C1A43" w:rsidRPr="001A62FA" w:rsidRDefault="007C1A43" w:rsidP="009A39F9">
      <w:pPr>
        <w:widowControl/>
        <w:jc w:val="both"/>
        <w:rPr>
          <w:color w:val="000000"/>
        </w:rPr>
      </w:pPr>
    </w:p>
    <w:p w:rsidR="007C1A43" w:rsidRPr="001A62FA" w:rsidRDefault="007C1A43" w:rsidP="009A39F9">
      <w:pPr>
        <w:widowControl/>
        <w:jc w:val="both"/>
        <w:rPr>
          <w:color w:val="000000"/>
        </w:rPr>
      </w:pPr>
    </w:p>
    <w:p w:rsidR="000F11D6" w:rsidRPr="001A62FA" w:rsidRDefault="007C1A43" w:rsidP="009A39F9">
      <w:pPr>
        <w:widowControl/>
        <w:spacing w:after="280" w:afterAutospacing="1"/>
        <w:jc w:val="both"/>
        <w:rPr>
          <w:rStyle w:val="Textzstupnhosymbolu"/>
          <w:b/>
          <w:color w:val="000000"/>
        </w:rPr>
      </w:pPr>
      <w:r w:rsidRPr="001A62FA">
        <w:rPr>
          <w:rStyle w:val="Textzstupnhosymbolu"/>
          <w:b/>
          <w:color w:val="000000"/>
        </w:rPr>
        <w:t>K</w:t>
      </w:r>
      <w:r w:rsidR="003412BB" w:rsidRPr="001A62FA">
        <w:rPr>
          <w:rStyle w:val="Textzstupnhosymbolu"/>
          <w:b/>
          <w:color w:val="000000"/>
        </w:rPr>
        <w:t> Čl. I </w:t>
      </w:r>
    </w:p>
    <w:p w:rsidR="007C1A43" w:rsidRPr="001A62FA" w:rsidRDefault="000F11D6" w:rsidP="001A60D1">
      <w:pPr>
        <w:tabs>
          <w:tab w:val="left" w:pos="567"/>
          <w:tab w:val="left" w:pos="3261"/>
        </w:tabs>
        <w:spacing w:before="120" w:after="120"/>
        <w:jc w:val="both"/>
        <w:rPr>
          <w:rStyle w:val="Textzstupnhosymbolu"/>
          <w:b/>
          <w:color w:val="000000"/>
        </w:rPr>
      </w:pPr>
      <w:r w:rsidRPr="001A62FA">
        <w:rPr>
          <w:rStyle w:val="Textzstupnhosymbolu"/>
          <w:b/>
          <w:color w:val="000000"/>
        </w:rPr>
        <w:t xml:space="preserve">K </w:t>
      </w:r>
      <w:r w:rsidR="003412BB" w:rsidRPr="001A62FA">
        <w:rPr>
          <w:rStyle w:val="Textzstupnhosymbolu"/>
          <w:b/>
          <w:color w:val="000000"/>
        </w:rPr>
        <w:t>bod</w:t>
      </w:r>
      <w:r w:rsidRPr="001A62FA">
        <w:rPr>
          <w:rStyle w:val="Textzstupnhosymbolu"/>
          <w:b/>
          <w:color w:val="000000"/>
        </w:rPr>
        <w:t>u</w:t>
      </w:r>
      <w:r w:rsidR="003412BB" w:rsidRPr="001A62FA">
        <w:rPr>
          <w:rStyle w:val="Textzstupnhosymbolu"/>
          <w:b/>
          <w:color w:val="000000"/>
        </w:rPr>
        <w:t xml:space="preserve"> 1</w:t>
      </w:r>
    </w:p>
    <w:p w:rsidR="003412BB" w:rsidRPr="0096541F" w:rsidRDefault="007C1A43" w:rsidP="001A60D1">
      <w:pPr>
        <w:tabs>
          <w:tab w:val="left" w:pos="567"/>
          <w:tab w:val="left" w:pos="3261"/>
        </w:tabs>
        <w:spacing w:before="120" w:after="120"/>
        <w:jc w:val="both"/>
        <w:rPr>
          <w:rStyle w:val="Textzstupnhosymbolu"/>
          <w:rFonts w:eastAsiaTheme="minorEastAsia"/>
          <w:color w:val="000000"/>
          <w:sz w:val="22"/>
          <w:szCs w:val="22"/>
        </w:rPr>
      </w:pPr>
      <w:r w:rsidRPr="001A62FA">
        <w:rPr>
          <w:rStyle w:val="Textzstupnhosymbolu"/>
          <w:color w:val="000000"/>
        </w:rPr>
        <w:t xml:space="preserve">Ustanovuje </w:t>
      </w:r>
      <w:r w:rsidR="003412BB" w:rsidRPr="001A62FA">
        <w:rPr>
          <w:rStyle w:val="Textzstupnhosymbolu"/>
          <w:color w:val="000000"/>
        </w:rPr>
        <w:t>sa</w:t>
      </w:r>
      <w:r w:rsidRPr="001A62FA">
        <w:rPr>
          <w:rStyle w:val="Textzstupnhosymbolu"/>
          <w:color w:val="000000"/>
        </w:rPr>
        <w:t xml:space="preserve"> pôsobnos</w:t>
      </w:r>
      <w:r w:rsidR="003412BB" w:rsidRPr="001A62FA">
        <w:rPr>
          <w:rStyle w:val="Textzstupnhosymbolu"/>
          <w:color w:val="000000"/>
        </w:rPr>
        <w:t>ť</w:t>
      </w:r>
      <w:r w:rsidRPr="001A62FA">
        <w:rPr>
          <w:rStyle w:val="Textzstupnhosymbolu"/>
          <w:color w:val="000000"/>
        </w:rPr>
        <w:t xml:space="preserve"> </w:t>
      </w:r>
      <w:r w:rsidR="003412BB" w:rsidRPr="001A62FA">
        <w:rPr>
          <w:rStyle w:val="Textzstupnhosymbolu"/>
          <w:color w:val="000000"/>
        </w:rPr>
        <w:t xml:space="preserve">Úradu pre normalizáciu, metrológiu a skúšobníctvo Slovenskej republiky (ďalej len „úrad“), ktorý bude v zmysle vykonávacej smernice </w:t>
      </w:r>
      <w:r w:rsidR="000F11D6" w:rsidRPr="001A62FA">
        <w:rPr>
          <w:rStyle w:val="Textzstupnhosymbolu"/>
          <w:color w:val="000000"/>
        </w:rPr>
        <w:t>Komisie (EÚ) 2019/69 zo 16. januára 2019, ktorou sa stanovujú technické špecifikácie pre poplašné a signálne zbrane podľa smernice Rady 91/477/EHS o kontrole získavania a vlastnenia zbraní (Ú. v. EÚ L 15, 17.1.2019)</w:t>
      </w:r>
      <w:r w:rsidR="00E267CD" w:rsidRPr="001A62FA">
        <w:t xml:space="preserve"> </w:t>
      </w:r>
      <w:r w:rsidR="00E267CD" w:rsidRPr="001A62FA">
        <w:rPr>
          <w:rStyle w:val="Textzstupnhosymbolu"/>
          <w:color w:val="000000"/>
        </w:rPr>
        <w:t>(ďalej len „vykonávacia smernica (EÚ) 2019/69“)</w:t>
      </w:r>
      <w:r w:rsidR="0048155B" w:rsidRPr="001A62FA">
        <w:rPr>
          <w:rStyle w:val="Textzstupnhosymbolu"/>
          <w:color w:val="000000"/>
        </w:rPr>
        <w:t xml:space="preserve"> </w:t>
      </w:r>
      <w:r w:rsidR="0048155B" w:rsidRPr="001A62FA">
        <w:t>národným kontaktným miestom</w:t>
      </w:r>
      <w:r w:rsidR="00AF605F" w:rsidRPr="001A62FA">
        <w:t>,</w:t>
      </w:r>
      <w:r w:rsidR="00D607B0" w:rsidRPr="003627EF">
        <w:t xml:space="preserve"> ako aj povinnosť úradu zabezpečiť spoluprácu s </w:t>
      </w:r>
      <w:r w:rsidR="00D607B0" w:rsidRPr="0096541F">
        <w:t>iným členskými štátmi Európskej únie a štátmi, ktorý sú zmluvnou stranou Dohody o Európskom hospodárskom priestore pri posudzovaní zhody podľa prílohy č. 1 časti A tretieho bodu návrhu zákona</w:t>
      </w:r>
      <w:r w:rsidR="000F11D6" w:rsidRPr="0096541F">
        <w:rPr>
          <w:rStyle w:val="Textzstupnhosymbolu"/>
          <w:color w:val="000000"/>
        </w:rPr>
        <w:t>.</w:t>
      </w:r>
    </w:p>
    <w:p w:rsidR="003B0109" w:rsidRPr="0096541F" w:rsidRDefault="003B0109" w:rsidP="001A60D1">
      <w:pPr>
        <w:tabs>
          <w:tab w:val="left" w:pos="567"/>
          <w:tab w:val="left" w:pos="3261"/>
        </w:tabs>
        <w:spacing w:before="120" w:after="120"/>
        <w:jc w:val="both"/>
        <w:rPr>
          <w:rStyle w:val="Textzstupnhosymbolu"/>
          <w:rFonts w:eastAsiaTheme="minorEastAsia"/>
          <w:color w:val="000000"/>
          <w:sz w:val="22"/>
          <w:szCs w:val="22"/>
        </w:rPr>
      </w:pPr>
    </w:p>
    <w:p w:rsidR="000F11D6" w:rsidRPr="0096541F" w:rsidRDefault="000F11D6" w:rsidP="001A60D1">
      <w:pPr>
        <w:widowControl/>
        <w:spacing w:before="120" w:after="120"/>
        <w:jc w:val="both"/>
        <w:rPr>
          <w:color w:val="000000"/>
        </w:rPr>
      </w:pPr>
      <w:r w:rsidRPr="0096541F">
        <w:rPr>
          <w:rStyle w:val="Textzstupnhosymbolu"/>
          <w:b/>
          <w:color w:val="000000"/>
        </w:rPr>
        <w:t>K bodu 2</w:t>
      </w:r>
    </w:p>
    <w:p w:rsidR="00E256E5" w:rsidRPr="0096541F" w:rsidRDefault="00E267CD" w:rsidP="001A60D1">
      <w:pPr>
        <w:widowControl/>
        <w:jc w:val="both"/>
        <w:rPr>
          <w:rStyle w:val="Textzstupnhosymbolu"/>
          <w:rFonts w:eastAsiaTheme="minorEastAsia"/>
          <w:color w:val="000000"/>
          <w:sz w:val="22"/>
          <w:szCs w:val="22"/>
        </w:rPr>
      </w:pPr>
      <w:r w:rsidRPr="0096541F">
        <w:rPr>
          <w:rStyle w:val="Textzstupnhosymbolu"/>
          <w:color w:val="000000"/>
        </w:rPr>
        <w:t xml:space="preserve">Doplnením predmetného ustanovenia sa </w:t>
      </w:r>
      <w:r w:rsidR="003B0109" w:rsidRPr="0096541F">
        <w:rPr>
          <w:rStyle w:val="Textzstupnhosymbolu"/>
          <w:color w:val="000000"/>
        </w:rPr>
        <w:t xml:space="preserve">zosúlaďuje </w:t>
      </w:r>
      <w:r w:rsidRPr="0096541F">
        <w:rPr>
          <w:rStyle w:val="Textzstupnhosymbolu"/>
          <w:color w:val="000000"/>
        </w:rPr>
        <w:t xml:space="preserve">predmetný pojem </w:t>
      </w:r>
      <w:r w:rsidR="00410974" w:rsidRPr="0096541F">
        <w:rPr>
          <w:rStyle w:val="Textzstupnhosymbolu"/>
          <w:color w:val="000000"/>
        </w:rPr>
        <w:t xml:space="preserve">so znením </w:t>
      </w:r>
      <w:r w:rsidRPr="0096541F">
        <w:rPr>
          <w:rStyle w:val="Textzstupnhosymbolu"/>
          <w:color w:val="000000"/>
        </w:rPr>
        <w:t xml:space="preserve">vykonávacej </w:t>
      </w:r>
      <w:r w:rsidR="00410974" w:rsidRPr="0096541F">
        <w:rPr>
          <w:rStyle w:val="Textzstupnhosymbolu"/>
          <w:color w:val="000000"/>
        </w:rPr>
        <w:t xml:space="preserve">smernice </w:t>
      </w:r>
      <w:r w:rsidRPr="0096541F">
        <w:rPr>
          <w:rStyle w:val="Textzstupnhosymbolu"/>
          <w:color w:val="000000"/>
        </w:rPr>
        <w:t>(EÚ) 2019</w:t>
      </w:r>
      <w:r w:rsidR="00410974" w:rsidRPr="0096541F">
        <w:rPr>
          <w:rStyle w:val="Textzstupnhosymbolu"/>
          <w:color w:val="000000"/>
        </w:rPr>
        <w:t>/</w:t>
      </w:r>
      <w:r w:rsidRPr="0096541F">
        <w:rPr>
          <w:rStyle w:val="Textzstupnhosymbolu"/>
          <w:color w:val="000000"/>
        </w:rPr>
        <w:t>69</w:t>
      </w:r>
      <w:r w:rsidR="000D7BDE" w:rsidRPr="0096541F">
        <w:rPr>
          <w:rStyle w:val="Textzstupnhosymbolu"/>
          <w:color w:val="000000"/>
        </w:rPr>
        <w:t>.</w:t>
      </w:r>
      <w:r w:rsidR="007C1A43" w:rsidRPr="0096541F">
        <w:rPr>
          <w:rStyle w:val="Textzstupnhosymbolu"/>
          <w:color w:val="000000"/>
        </w:rPr>
        <w:t xml:space="preserve"> </w:t>
      </w:r>
    </w:p>
    <w:p w:rsidR="003B0109" w:rsidRPr="0096541F" w:rsidRDefault="003B0109" w:rsidP="001A60D1">
      <w:pPr>
        <w:widowControl/>
        <w:jc w:val="both"/>
        <w:rPr>
          <w:rStyle w:val="Textzstupnhosymbolu"/>
          <w:rFonts w:eastAsiaTheme="minorEastAsia"/>
          <w:color w:val="000000"/>
          <w:sz w:val="22"/>
          <w:szCs w:val="22"/>
        </w:rPr>
      </w:pPr>
    </w:p>
    <w:p w:rsidR="00E267CD" w:rsidRPr="0096541F" w:rsidRDefault="00E267CD" w:rsidP="001A60D1">
      <w:pPr>
        <w:tabs>
          <w:tab w:val="left" w:pos="567"/>
          <w:tab w:val="left" w:pos="3261"/>
        </w:tabs>
        <w:spacing w:before="120" w:after="120"/>
        <w:jc w:val="both"/>
        <w:rPr>
          <w:rStyle w:val="Textzstupnhosymbolu"/>
          <w:b/>
          <w:color w:val="000000"/>
        </w:rPr>
      </w:pPr>
      <w:r w:rsidRPr="0096541F">
        <w:rPr>
          <w:rStyle w:val="Textzstupnhosymbolu"/>
          <w:b/>
          <w:color w:val="000000"/>
        </w:rPr>
        <w:t>K bodu 3</w:t>
      </w:r>
    </w:p>
    <w:p w:rsidR="00977A30" w:rsidRPr="0096541F" w:rsidRDefault="0070138C" w:rsidP="00977A30">
      <w:pPr>
        <w:widowControl/>
        <w:spacing w:after="100" w:afterAutospacing="1"/>
        <w:jc w:val="both"/>
        <w:rPr>
          <w:rStyle w:val="Textzstupnhosymbolu"/>
          <w:color w:val="000000"/>
        </w:rPr>
      </w:pPr>
      <w:r w:rsidRPr="0096541F">
        <w:rPr>
          <w:rStyle w:val="Textzstupnhosymbolu"/>
          <w:color w:val="000000"/>
        </w:rPr>
        <w:t>V </w:t>
      </w:r>
      <w:r w:rsidR="007E3A9E" w:rsidRPr="0096541F">
        <w:rPr>
          <w:rStyle w:val="Textzstupnhosymbolu"/>
          <w:color w:val="000000"/>
        </w:rPr>
        <w:t>bode</w:t>
      </w:r>
      <w:r w:rsidRPr="0096541F">
        <w:rPr>
          <w:rStyle w:val="Textzstupnhosymbolu"/>
          <w:color w:val="000000"/>
        </w:rPr>
        <w:t xml:space="preserve"> 3 sa zosúla</w:t>
      </w:r>
      <w:r w:rsidR="003B0109" w:rsidRPr="0096541F">
        <w:rPr>
          <w:rStyle w:val="Textzstupnhosymbolu"/>
          <w:color w:val="000000"/>
        </w:rPr>
        <w:t>ď</w:t>
      </w:r>
      <w:r w:rsidRPr="0096541F">
        <w:rPr>
          <w:rStyle w:val="Textzstupnhosymbolu"/>
          <w:color w:val="000000"/>
        </w:rPr>
        <w:t xml:space="preserve">uje znenie </w:t>
      </w:r>
      <w:r w:rsidR="007E3A9E" w:rsidRPr="0096541F">
        <w:rPr>
          <w:rStyle w:val="Textzstupnhosymbolu"/>
          <w:color w:val="000000"/>
        </w:rPr>
        <w:t>§ 7 ods. 2 písm</w:t>
      </w:r>
      <w:r w:rsidR="001A62FA" w:rsidRPr="0096541F">
        <w:rPr>
          <w:rStyle w:val="Textzstupnhosymbolu"/>
          <w:color w:val="000000"/>
        </w:rPr>
        <w:t>.</w:t>
      </w:r>
      <w:r w:rsidR="007E3A9E" w:rsidRPr="0096541F">
        <w:rPr>
          <w:rStyle w:val="Textzstupnhosymbolu"/>
          <w:color w:val="000000"/>
        </w:rPr>
        <w:t xml:space="preserve"> g) </w:t>
      </w:r>
      <w:r w:rsidR="006D55D5" w:rsidRPr="0096541F">
        <w:rPr>
          <w:rStyle w:val="Textzstupnhosymbolu"/>
          <w:color w:val="000000"/>
        </w:rPr>
        <w:t xml:space="preserve">návrhu </w:t>
      </w:r>
      <w:r w:rsidRPr="0096541F">
        <w:rPr>
          <w:rStyle w:val="Textzstupnhosymbolu"/>
          <w:color w:val="000000"/>
        </w:rPr>
        <w:t>zákona s článkom 4 ods. 1 písm. a) a </w:t>
      </w:r>
      <w:r w:rsidR="00A47796" w:rsidRPr="0096541F">
        <w:rPr>
          <w:rStyle w:val="Textzstupnhosymbolu"/>
          <w:color w:val="000000"/>
        </w:rPr>
        <w:t>člán</w:t>
      </w:r>
      <w:r w:rsidRPr="0096541F">
        <w:rPr>
          <w:rStyle w:val="Textzstupnhosymbolu"/>
          <w:color w:val="000000"/>
        </w:rPr>
        <w:t>k</w:t>
      </w:r>
      <w:r w:rsidR="00A47796" w:rsidRPr="0096541F">
        <w:rPr>
          <w:rStyle w:val="Textzstupnhosymbolu"/>
          <w:color w:val="000000"/>
        </w:rPr>
        <w:t>om</w:t>
      </w:r>
      <w:r w:rsidRPr="0096541F">
        <w:rPr>
          <w:rStyle w:val="Textzstupnhosymbolu"/>
          <w:color w:val="000000"/>
        </w:rPr>
        <w:t xml:space="preserve"> 4 ods. 2 smernice</w:t>
      </w:r>
      <w:r w:rsidR="00A47796" w:rsidRPr="0096541F">
        <w:rPr>
          <w:rStyle w:val="Textzstupnhosymbolu"/>
          <w:color w:val="000000"/>
        </w:rPr>
        <w:t xml:space="preserve"> </w:t>
      </w:r>
      <w:r w:rsidRPr="0096541F">
        <w:rPr>
          <w:rStyle w:val="Textzstupnhosymbolu"/>
          <w:color w:val="000000"/>
        </w:rPr>
        <w:t>Európskeho parlamentu a Rady (EÚ) 2017/853 zo 17. mája 2017, ktorou sa mení smernica Rady 91/477/EHS o kontrole získavania a vlastnenia zbraní</w:t>
      </w:r>
      <w:r w:rsidR="00A47796" w:rsidRPr="0096541F">
        <w:rPr>
          <w:rStyle w:val="Textzstupnhosymbolu"/>
          <w:color w:val="000000"/>
        </w:rPr>
        <w:t xml:space="preserve"> (ďalej len „smernica (EÚ) 2017/853“)</w:t>
      </w:r>
      <w:r w:rsidR="00781EFE" w:rsidRPr="0096541F">
        <w:rPr>
          <w:rStyle w:val="Textzstupnhosymbolu"/>
          <w:color w:val="000000"/>
        </w:rPr>
        <w:t>, ktorým sa transponuje spôsob označovania strelných zbraní podľa predmetného článku do právneho poriadku Slovenskej republiky. Výrobca je povinný označiť strelnú zbraň na hlavnej čas</w:t>
      </w:r>
      <w:r w:rsidR="00AF605F" w:rsidRPr="0096541F">
        <w:rPr>
          <w:rStyle w:val="Textzstupnhosymbolu"/>
          <w:color w:val="000000"/>
        </w:rPr>
        <w:t>ti</w:t>
      </w:r>
      <w:r w:rsidR="00781EFE" w:rsidRPr="0096541F">
        <w:rPr>
          <w:rStyle w:val="Textzstupnhosymbolu"/>
          <w:color w:val="000000"/>
        </w:rPr>
        <w:t xml:space="preserve"> strelnej zbrane podľa požiadaviek uvedených v tomto ustanovení</w:t>
      </w:r>
      <w:r w:rsidR="00A25708" w:rsidRPr="0096541F">
        <w:rPr>
          <w:rStyle w:val="Textzstupnhosymbolu"/>
          <w:color w:val="000000"/>
        </w:rPr>
        <w:t>, ktoré spája požiad</w:t>
      </w:r>
      <w:r w:rsidR="00392631" w:rsidRPr="0096541F">
        <w:rPr>
          <w:rStyle w:val="Textzstupnhosymbolu"/>
          <w:color w:val="000000"/>
        </w:rPr>
        <w:t>a</w:t>
      </w:r>
      <w:r w:rsidR="00A25708" w:rsidRPr="0096541F">
        <w:rPr>
          <w:rStyle w:val="Textzstupnhosymbolu"/>
          <w:color w:val="000000"/>
        </w:rPr>
        <w:t>vky na označovanie podľa rozhodnutí Stálej komisie pre ručné palné zbrane (ďalej len „C.I.P.“) a čl. 4 ods. 2 smernice (EÚ) 2017/853</w:t>
      </w:r>
      <w:r w:rsidR="00781EFE" w:rsidRPr="0096541F">
        <w:rPr>
          <w:rStyle w:val="Textzstupnhosymbolu"/>
          <w:color w:val="000000"/>
        </w:rPr>
        <w:t xml:space="preserve">. </w:t>
      </w:r>
      <w:r w:rsidR="00977A30" w:rsidRPr="0096541F">
        <w:rPr>
          <w:rStyle w:val="Textzstupnhosymbolu"/>
          <w:color w:val="000000"/>
        </w:rPr>
        <w:t>Úrad po dohode s Ministerstvom vnútra Slovenskej republiky pristúpil k transpozícii článku 4 ods. 1 písm. a) a článku 4 ods. 2 smernice (EÚ) 2017/853, ktoré bezprostredne súvisia s transpozíciou vykonávacej smernice (EÚ) 2019/68</w:t>
      </w:r>
      <w:r w:rsidR="000B55AE" w:rsidRPr="0096541F">
        <w:rPr>
          <w:rStyle w:val="Textzstupnhosymbolu"/>
          <w:color w:val="000000"/>
        </w:rPr>
        <w:t>,</w:t>
      </w:r>
      <w:r w:rsidR="00977A30" w:rsidRPr="0096541F">
        <w:rPr>
          <w:rStyle w:val="Textzstupnhosymbolu"/>
          <w:color w:val="000000"/>
        </w:rPr>
        <w:t xml:space="preserve"> zmenou zákona č. 64/2019 Z. z. o sprístupňovaní strelných zbraní a streliva na civilné použitie na trhu. </w:t>
      </w:r>
    </w:p>
    <w:p w:rsidR="00273CA9" w:rsidRPr="0096541F" w:rsidRDefault="00273CA9" w:rsidP="00273CA9">
      <w:pPr>
        <w:tabs>
          <w:tab w:val="left" w:pos="567"/>
          <w:tab w:val="left" w:pos="3261"/>
        </w:tabs>
        <w:spacing w:before="120" w:after="120"/>
        <w:jc w:val="both"/>
        <w:rPr>
          <w:rStyle w:val="Textzstupnhosymbolu"/>
          <w:b/>
          <w:color w:val="000000"/>
        </w:rPr>
      </w:pPr>
      <w:r w:rsidRPr="0096541F">
        <w:rPr>
          <w:rStyle w:val="Textzstupnhosymbolu"/>
          <w:b/>
          <w:color w:val="000000"/>
        </w:rPr>
        <w:t>K bodu 4</w:t>
      </w:r>
    </w:p>
    <w:p w:rsidR="00E70659" w:rsidRPr="001A62FA" w:rsidRDefault="00E70659" w:rsidP="00273CA9">
      <w:pPr>
        <w:tabs>
          <w:tab w:val="left" w:pos="567"/>
          <w:tab w:val="left" w:pos="3261"/>
        </w:tabs>
        <w:spacing w:before="120" w:after="120"/>
        <w:jc w:val="both"/>
        <w:rPr>
          <w:color w:val="000000"/>
        </w:rPr>
      </w:pPr>
      <w:r w:rsidRPr="0096541F">
        <w:rPr>
          <w:color w:val="000000"/>
        </w:rPr>
        <w:t xml:space="preserve">V § 7 ods. 2 písm. h) </w:t>
      </w:r>
      <w:r w:rsidR="006D55D5" w:rsidRPr="0096541F">
        <w:rPr>
          <w:color w:val="000000"/>
        </w:rPr>
        <w:t xml:space="preserve">návrhu zákona </w:t>
      </w:r>
      <w:r w:rsidRPr="0096541F">
        <w:rPr>
          <w:color w:val="000000"/>
        </w:rPr>
        <w:t>sa zosúla</w:t>
      </w:r>
      <w:r w:rsidR="003B0109" w:rsidRPr="0096541F">
        <w:rPr>
          <w:color w:val="000000"/>
        </w:rPr>
        <w:t>ď</w:t>
      </w:r>
      <w:r w:rsidRPr="0096541F">
        <w:rPr>
          <w:color w:val="000000"/>
        </w:rPr>
        <w:t xml:space="preserve">uje </w:t>
      </w:r>
      <w:r w:rsidR="007E3A9E" w:rsidRPr="0096541F">
        <w:rPr>
          <w:color w:val="000000"/>
        </w:rPr>
        <w:t xml:space="preserve">a spresňuje </w:t>
      </w:r>
      <w:r w:rsidRPr="0096541F">
        <w:rPr>
          <w:color w:val="000000"/>
        </w:rPr>
        <w:t xml:space="preserve">znenie tohto ustanovenia so znením </w:t>
      </w:r>
      <w:r w:rsidR="00C86934" w:rsidRPr="0096541F">
        <w:rPr>
          <w:color w:val="000000"/>
        </w:rPr>
        <w:t>rozhodnutí</w:t>
      </w:r>
      <w:r w:rsidR="00D607B0" w:rsidRPr="0096541F">
        <w:rPr>
          <w:color w:val="000000"/>
        </w:rPr>
        <w:t xml:space="preserve"> C.I.P</w:t>
      </w:r>
      <w:r w:rsidRPr="0096541F">
        <w:rPr>
          <w:color w:val="000000"/>
        </w:rPr>
        <w:t>.</w:t>
      </w:r>
    </w:p>
    <w:p w:rsidR="003B0109" w:rsidRPr="003627EF" w:rsidRDefault="003B0109" w:rsidP="00273CA9">
      <w:pPr>
        <w:tabs>
          <w:tab w:val="left" w:pos="567"/>
          <w:tab w:val="left" w:pos="3261"/>
        </w:tabs>
        <w:spacing w:before="120" w:after="120"/>
        <w:jc w:val="both"/>
        <w:rPr>
          <w:color w:val="000000"/>
        </w:rPr>
      </w:pPr>
    </w:p>
    <w:p w:rsidR="00273CA9" w:rsidRPr="0096541F" w:rsidRDefault="00273CA9" w:rsidP="00273CA9">
      <w:pPr>
        <w:tabs>
          <w:tab w:val="left" w:pos="567"/>
          <w:tab w:val="left" w:pos="3261"/>
        </w:tabs>
        <w:spacing w:before="120" w:after="120"/>
        <w:jc w:val="both"/>
        <w:rPr>
          <w:rStyle w:val="Textzstupnhosymbolu"/>
          <w:b/>
          <w:color w:val="000000"/>
        </w:rPr>
      </w:pPr>
      <w:r w:rsidRPr="0096541F">
        <w:rPr>
          <w:rStyle w:val="Textzstupnhosymbolu"/>
          <w:b/>
          <w:color w:val="000000"/>
        </w:rPr>
        <w:t>K bodu 5</w:t>
      </w:r>
    </w:p>
    <w:p w:rsidR="005B46D8" w:rsidRPr="0096541F" w:rsidRDefault="007E3A9E" w:rsidP="00273CA9">
      <w:pPr>
        <w:tabs>
          <w:tab w:val="left" w:pos="567"/>
          <w:tab w:val="left" w:pos="3261"/>
        </w:tabs>
        <w:spacing w:before="120" w:after="120"/>
        <w:jc w:val="both"/>
        <w:rPr>
          <w:color w:val="000000"/>
        </w:rPr>
      </w:pPr>
      <w:r w:rsidRPr="0096541F">
        <w:rPr>
          <w:color w:val="000000"/>
        </w:rPr>
        <w:t>Zosúla</w:t>
      </w:r>
      <w:r w:rsidR="003B0109" w:rsidRPr="0096541F">
        <w:rPr>
          <w:color w:val="000000"/>
        </w:rPr>
        <w:t>ď</w:t>
      </w:r>
      <w:r w:rsidRPr="0096541F">
        <w:rPr>
          <w:color w:val="000000"/>
        </w:rPr>
        <w:t xml:space="preserve">uje sa znenie zákona </w:t>
      </w:r>
      <w:r w:rsidR="003B0109" w:rsidRPr="0096541F">
        <w:rPr>
          <w:color w:val="000000"/>
        </w:rPr>
        <w:t xml:space="preserve">č. 64/2019 Z. z. </w:t>
      </w:r>
      <w:r w:rsidRPr="0096541F">
        <w:rPr>
          <w:color w:val="000000"/>
        </w:rPr>
        <w:t xml:space="preserve">s článkom 4 ods. 2 smernice </w:t>
      </w:r>
      <w:r w:rsidR="008B5555" w:rsidRPr="0096541F">
        <w:rPr>
          <w:color w:val="000000"/>
        </w:rPr>
        <w:t>(EÚ) 2017/853</w:t>
      </w:r>
      <w:r w:rsidRPr="0096541F">
        <w:rPr>
          <w:color w:val="000000"/>
        </w:rPr>
        <w:t xml:space="preserve">, ktorým sa transponuje spôsob označovania </w:t>
      </w:r>
      <w:r w:rsidR="008B5555" w:rsidRPr="0096541F">
        <w:rPr>
          <w:color w:val="000000"/>
        </w:rPr>
        <w:t>spotrebiteľského balenia streliva</w:t>
      </w:r>
      <w:r w:rsidR="002F47DB" w:rsidRPr="0096541F">
        <w:rPr>
          <w:color w:val="000000"/>
        </w:rPr>
        <w:t xml:space="preserve"> podľa predmetného článku do </w:t>
      </w:r>
      <w:r w:rsidRPr="0096541F">
        <w:rPr>
          <w:color w:val="000000"/>
        </w:rPr>
        <w:t xml:space="preserve">právneho poriadku Slovenskej republiky. Výrobca je povinný označiť </w:t>
      </w:r>
      <w:r w:rsidR="008B5555" w:rsidRPr="0096541F">
        <w:rPr>
          <w:color w:val="000000"/>
        </w:rPr>
        <w:t xml:space="preserve">spotrebiteľské </w:t>
      </w:r>
      <w:r w:rsidR="008B5555" w:rsidRPr="0096541F">
        <w:rPr>
          <w:color w:val="000000"/>
        </w:rPr>
        <w:lastRenderedPageBreak/>
        <w:t xml:space="preserve">balenie streliva </w:t>
      </w:r>
      <w:r w:rsidRPr="0096541F">
        <w:rPr>
          <w:color w:val="000000"/>
        </w:rPr>
        <w:t>podľa požiadaviek uvedených v tomto ustanovení, ktoré spája požiad</w:t>
      </w:r>
      <w:r w:rsidR="00392631" w:rsidRPr="0096541F">
        <w:rPr>
          <w:color w:val="000000"/>
        </w:rPr>
        <w:t>a</w:t>
      </w:r>
      <w:r w:rsidRPr="0096541F">
        <w:rPr>
          <w:color w:val="000000"/>
        </w:rPr>
        <w:t xml:space="preserve">vky na označovanie podľa rozhodnutí Stálej </w:t>
      </w:r>
      <w:r w:rsidR="002F47DB" w:rsidRPr="0096541F">
        <w:rPr>
          <w:color w:val="000000"/>
        </w:rPr>
        <w:t xml:space="preserve">medzinárodnej komisie na skúšky ručných palných zbraní </w:t>
      </w:r>
      <w:r w:rsidRPr="0096541F">
        <w:rPr>
          <w:color w:val="000000"/>
        </w:rPr>
        <w:t xml:space="preserve">(ďalej len „C.I.P.“) a čl. 4 ods. 2 smernice (EÚ) 2017/853. </w:t>
      </w:r>
    </w:p>
    <w:p w:rsidR="00AA0401" w:rsidRPr="0096541F" w:rsidRDefault="00AA0401" w:rsidP="00273CA9">
      <w:pPr>
        <w:tabs>
          <w:tab w:val="left" w:pos="567"/>
          <w:tab w:val="left" w:pos="3261"/>
        </w:tabs>
        <w:spacing w:before="120" w:after="120"/>
        <w:jc w:val="both"/>
        <w:rPr>
          <w:rStyle w:val="Textzstupnhosymbolu"/>
          <w:b/>
          <w:color w:val="000000"/>
        </w:rPr>
      </w:pPr>
    </w:p>
    <w:p w:rsidR="00273CA9" w:rsidRPr="0096541F" w:rsidRDefault="00273CA9" w:rsidP="00273CA9">
      <w:pPr>
        <w:tabs>
          <w:tab w:val="left" w:pos="567"/>
          <w:tab w:val="left" w:pos="3261"/>
        </w:tabs>
        <w:spacing w:before="120" w:after="120"/>
        <w:jc w:val="both"/>
        <w:rPr>
          <w:rStyle w:val="Textzstupnhosymbolu"/>
          <w:b/>
          <w:color w:val="000000"/>
        </w:rPr>
      </w:pPr>
      <w:r w:rsidRPr="0096541F">
        <w:rPr>
          <w:rStyle w:val="Textzstupnhosymbolu"/>
          <w:b/>
          <w:color w:val="000000"/>
        </w:rPr>
        <w:t>K bodu 6</w:t>
      </w:r>
    </w:p>
    <w:p w:rsidR="002F47DB" w:rsidRPr="0096541F" w:rsidRDefault="002F47DB" w:rsidP="00273CA9">
      <w:pPr>
        <w:tabs>
          <w:tab w:val="left" w:pos="567"/>
          <w:tab w:val="left" w:pos="3261"/>
        </w:tabs>
        <w:spacing w:before="120" w:after="120"/>
        <w:jc w:val="both"/>
        <w:rPr>
          <w:color w:val="000000"/>
        </w:rPr>
      </w:pPr>
      <w:r w:rsidRPr="0096541F">
        <w:rPr>
          <w:color w:val="000000"/>
        </w:rPr>
        <w:t>Vypúšťajú časti ustanovenia § 14 ods. 5</w:t>
      </w:r>
      <w:r w:rsidR="006D55D5" w:rsidRPr="0096541F">
        <w:rPr>
          <w:color w:val="000000"/>
        </w:rPr>
        <w:t xml:space="preserve"> zákona</w:t>
      </w:r>
      <w:r w:rsidR="003B0109" w:rsidRPr="0096541F">
        <w:rPr>
          <w:color w:val="000000"/>
        </w:rPr>
        <w:t xml:space="preserve"> č. 64/2019 Z. z</w:t>
      </w:r>
      <w:r w:rsidRPr="0096541F">
        <w:rPr>
          <w:color w:val="000000"/>
        </w:rPr>
        <w:t>.</w:t>
      </w:r>
      <w:r w:rsidR="001A62FA" w:rsidRPr="0096541F">
        <w:rPr>
          <w:color w:val="000000"/>
        </w:rPr>
        <w:t xml:space="preserve">, ktoré sa stali nadbytočnými v kontexte ustanovení transponujucími </w:t>
      </w:r>
      <w:r w:rsidR="001A62FA" w:rsidRPr="0096541F">
        <w:t>vykonávaciu smernicu Komisie (EÚ) 2019/68 zo 16. januára 2019, ktorou sa stanovujú technické špecifikácie označovania strelných zbraní a ich hlavných častí podľa smernice Rady 91/477/EHS o kontrole získavania a vlastnenia zbraní (Ú. v. EÚ L 15, 17.1.2019) (ďalej len „vykonávacia smernica (EÚ) 2019/68“).</w:t>
      </w:r>
    </w:p>
    <w:p w:rsidR="003B0109" w:rsidRPr="0096541F" w:rsidRDefault="003B0109" w:rsidP="00273CA9">
      <w:pPr>
        <w:tabs>
          <w:tab w:val="left" w:pos="567"/>
          <w:tab w:val="left" w:pos="3261"/>
        </w:tabs>
        <w:spacing w:before="120" w:after="120"/>
        <w:jc w:val="both"/>
        <w:rPr>
          <w:color w:val="000000"/>
        </w:rPr>
      </w:pPr>
    </w:p>
    <w:p w:rsidR="00653CEC" w:rsidRPr="0096541F" w:rsidRDefault="00653CEC" w:rsidP="00273CA9">
      <w:pPr>
        <w:tabs>
          <w:tab w:val="left" w:pos="567"/>
          <w:tab w:val="left" w:pos="3261"/>
        </w:tabs>
        <w:spacing w:before="120" w:after="120"/>
        <w:jc w:val="both"/>
        <w:rPr>
          <w:rStyle w:val="Textzstupnhosymbolu"/>
          <w:b/>
          <w:color w:val="000000"/>
        </w:rPr>
      </w:pPr>
      <w:r w:rsidRPr="0096541F">
        <w:rPr>
          <w:rStyle w:val="Textzstupnhosymbolu"/>
          <w:b/>
          <w:color w:val="000000"/>
        </w:rPr>
        <w:t>K bodu 7</w:t>
      </w:r>
    </w:p>
    <w:p w:rsidR="00653CEC" w:rsidRPr="001A62FA" w:rsidRDefault="00653CEC" w:rsidP="00273CA9">
      <w:pPr>
        <w:tabs>
          <w:tab w:val="left" w:pos="567"/>
          <w:tab w:val="left" w:pos="3261"/>
        </w:tabs>
        <w:spacing w:before="120" w:after="120"/>
        <w:jc w:val="both"/>
        <w:rPr>
          <w:rStyle w:val="Textzstupnhosymbolu"/>
          <w:color w:val="000000"/>
        </w:rPr>
      </w:pPr>
      <w:r w:rsidRPr="0096541F">
        <w:rPr>
          <w:rStyle w:val="Textzstupnhosymbolu"/>
          <w:color w:val="000000"/>
        </w:rPr>
        <w:t>Dopĺňa sa transpozičný</w:t>
      </w:r>
      <w:r w:rsidRPr="001A62FA">
        <w:rPr>
          <w:rStyle w:val="Textzstupnhosymbolu"/>
          <w:color w:val="000000"/>
        </w:rPr>
        <w:t xml:space="preserve"> </w:t>
      </w:r>
      <w:r w:rsidRPr="0096541F">
        <w:rPr>
          <w:rStyle w:val="Textzstupnhosymbolu"/>
          <w:color w:val="000000"/>
        </w:rPr>
        <w:t>odkaz.</w:t>
      </w:r>
    </w:p>
    <w:p w:rsidR="00653CEC" w:rsidRPr="0096541F" w:rsidRDefault="00653CEC" w:rsidP="00273CA9">
      <w:pPr>
        <w:tabs>
          <w:tab w:val="left" w:pos="567"/>
          <w:tab w:val="left" w:pos="3261"/>
        </w:tabs>
        <w:spacing w:before="120" w:after="120"/>
        <w:jc w:val="both"/>
        <w:rPr>
          <w:rStyle w:val="Textzstupnhosymbolu"/>
          <w:color w:val="000000"/>
        </w:rPr>
      </w:pPr>
    </w:p>
    <w:p w:rsidR="00273CA9" w:rsidRPr="001A62FA" w:rsidRDefault="00273CA9" w:rsidP="00273CA9">
      <w:pPr>
        <w:tabs>
          <w:tab w:val="left" w:pos="567"/>
          <w:tab w:val="left" w:pos="3261"/>
        </w:tabs>
        <w:spacing w:before="120" w:after="120"/>
        <w:jc w:val="both"/>
        <w:rPr>
          <w:rStyle w:val="Textzstupnhosymbolu"/>
          <w:b/>
          <w:color w:val="000000"/>
        </w:rPr>
      </w:pPr>
      <w:r w:rsidRPr="001A62FA">
        <w:rPr>
          <w:rStyle w:val="Textzstupnhosymbolu"/>
          <w:b/>
          <w:color w:val="000000"/>
        </w:rPr>
        <w:t xml:space="preserve">K bodu </w:t>
      </w:r>
      <w:r w:rsidR="00653CEC" w:rsidRPr="001A62FA">
        <w:rPr>
          <w:rStyle w:val="Textzstupnhosymbolu"/>
          <w:b/>
          <w:color w:val="000000"/>
        </w:rPr>
        <w:t>8</w:t>
      </w:r>
    </w:p>
    <w:p w:rsidR="00EF5CA2" w:rsidRPr="003627EF" w:rsidRDefault="0023195B" w:rsidP="00273CA9">
      <w:pPr>
        <w:tabs>
          <w:tab w:val="left" w:pos="567"/>
          <w:tab w:val="left" w:pos="3261"/>
        </w:tabs>
        <w:spacing w:before="120" w:after="120"/>
        <w:jc w:val="both"/>
        <w:rPr>
          <w:rStyle w:val="Textzstupnhosymbolu"/>
          <w:color w:val="000000"/>
        </w:rPr>
      </w:pPr>
      <w:r w:rsidRPr="003627EF">
        <w:rPr>
          <w:rStyle w:val="Textzstupnhosymbolu"/>
          <w:color w:val="000000"/>
        </w:rPr>
        <w:t>Dopĺňa sa p</w:t>
      </w:r>
      <w:r w:rsidRPr="00AA0401">
        <w:rPr>
          <w:rStyle w:val="Textzstupnhosymbolu"/>
          <w:color w:val="000000"/>
        </w:rPr>
        <w:t>rechodné ustanovenie k úpravám účinným od 17. januára 2020</w:t>
      </w:r>
      <w:r w:rsidRPr="0096541F">
        <w:rPr>
          <w:rStyle w:val="Textzstupnhosymbolu"/>
          <w:color w:val="000000"/>
        </w:rPr>
        <w:t>, nakoľko nové požiadavky na strelné zbrane a strelivo v zmysle vykonávacej smernice (EÚ) 2019/69 sa budú uplatňovať na tieto strelné zbrane až od účinnosti týchto smerníc.</w:t>
      </w:r>
    </w:p>
    <w:p w:rsidR="001A62FA" w:rsidRPr="001A62FA" w:rsidRDefault="001A62FA" w:rsidP="0096541F">
      <w:pPr>
        <w:tabs>
          <w:tab w:val="left" w:pos="567"/>
          <w:tab w:val="left" w:pos="3261"/>
        </w:tabs>
        <w:spacing w:before="120" w:after="120"/>
        <w:jc w:val="both"/>
        <w:rPr>
          <w:rStyle w:val="Textzstupnhosymbolu"/>
          <w:color w:val="000000"/>
        </w:rPr>
      </w:pPr>
      <w:r w:rsidRPr="003627EF">
        <w:rPr>
          <w:rStyle w:val="Textzstupnhosymbolu"/>
          <w:color w:val="000000"/>
        </w:rPr>
        <w:t xml:space="preserve">Uvedené </w:t>
      </w:r>
      <w:r>
        <w:rPr>
          <w:rStyle w:val="Textzstupnhosymbolu"/>
          <w:color w:val="000000"/>
        </w:rPr>
        <w:t xml:space="preserve">sa </w:t>
      </w:r>
      <w:r w:rsidRPr="001A62FA">
        <w:rPr>
          <w:rStyle w:val="Textzstupnhosymbolu"/>
          <w:color w:val="000000"/>
        </w:rPr>
        <w:t>us</w:t>
      </w:r>
      <w:r>
        <w:rPr>
          <w:rStyle w:val="Textzstupnhosymbolu"/>
          <w:color w:val="000000"/>
        </w:rPr>
        <w:t xml:space="preserve">tanovuje v kontexte </w:t>
      </w:r>
      <w:r w:rsidR="00EF5CA2" w:rsidRPr="009209D7">
        <w:rPr>
          <w:rStyle w:val="Textzstupnhosymbolu"/>
          <w:color w:val="000000"/>
        </w:rPr>
        <w:t>ustanoven</w:t>
      </w:r>
      <w:r w:rsidR="00EF5CA2">
        <w:rPr>
          <w:rStyle w:val="Textzstupnhosymbolu"/>
          <w:color w:val="000000"/>
        </w:rPr>
        <w:t>ia</w:t>
      </w:r>
      <w:r w:rsidR="00EF5CA2" w:rsidRPr="009209D7">
        <w:rPr>
          <w:rStyle w:val="Textzstupnhosymbolu"/>
          <w:color w:val="000000"/>
        </w:rPr>
        <w:t xml:space="preserve"> článku 10a bod 3 smernic</w:t>
      </w:r>
      <w:r w:rsidR="00EF5CA2">
        <w:rPr>
          <w:rStyle w:val="Textzstupnhosymbolu"/>
          <w:color w:val="000000"/>
        </w:rPr>
        <w:t>e</w:t>
      </w:r>
      <w:r w:rsidR="00EF5CA2" w:rsidRPr="009209D7">
        <w:rPr>
          <w:rStyle w:val="Textzstupnhosymbolu"/>
          <w:color w:val="000000"/>
        </w:rPr>
        <w:t xml:space="preserve"> (EÚ) 2017/853:</w:t>
      </w:r>
      <w:r w:rsidR="00EF5CA2">
        <w:rPr>
          <w:rStyle w:val="Textzstupnhosymbolu"/>
          <w:color w:val="000000"/>
        </w:rPr>
        <w:t xml:space="preserve"> </w:t>
      </w:r>
      <w:r w:rsidR="00EF5CA2" w:rsidRPr="009209D7">
        <w:rPr>
          <w:rStyle w:val="Textzstupnhosymbolu"/>
          <w:color w:val="000000"/>
        </w:rPr>
        <w:t>„3.  Komisia prijme vykonávacie akty stanovujúce technické špecifikácie pre poplašné a signálne zbrane vyrobené alebo dovezené do Únie k 14. septembru 2018 alebo po tomto dátume s cieľom zabezpečiť, aby ich nebolo možné upraviť na uvedenie náboja, strely alebo projektilu do pohybu okamžitým uvoľnením nahromadenej energie. Uvedené vykonávacie akty sa prijmú v súlade s postupom preskúmania uvedeným v článku 13b ods. 2 Komisia prijme prvý takýto vykonávací akt do 14. septembra 2018.“</w:t>
      </w:r>
      <w:r w:rsidR="00EF5CA2">
        <w:rPr>
          <w:rStyle w:val="Textzstupnhosymbolu"/>
          <w:color w:val="000000"/>
        </w:rPr>
        <w:t xml:space="preserve">, pričom dátum bol ustanovený podľa vstupu do účinnosti </w:t>
      </w:r>
      <w:r w:rsidR="00EF5CA2" w:rsidRPr="009209D7">
        <w:rPr>
          <w:rStyle w:val="Textzstupnhosymbolu"/>
          <w:color w:val="000000"/>
        </w:rPr>
        <w:t>vykonávacej smernice (EÚ) 2019/69</w:t>
      </w:r>
      <w:r w:rsidR="00EF5CA2">
        <w:rPr>
          <w:rStyle w:val="Textzstupnhosymbolu"/>
          <w:color w:val="000000"/>
        </w:rPr>
        <w:t xml:space="preserve">. Uvedené prechodné ustanovenie sa dotýka iba zbraní predložených na nové kusové overenie a to z dôvodu, že pri zbraniach predložených na nové kusové overenie nie je predpoklad, že ide o zbrane vyrobené alebo dovezené do Únie </w:t>
      </w:r>
      <w:r w:rsidR="00B7494C">
        <w:rPr>
          <w:rStyle w:val="Textzstupnhosymbolu"/>
          <w:color w:val="000000"/>
        </w:rPr>
        <w:t>(</w:t>
      </w:r>
      <w:r w:rsidR="00EF5CA2">
        <w:rPr>
          <w:rStyle w:val="Textzstupnhosymbolu"/>
          <w:color w:val="000000"/>
        </w:rPr>
        <w:t>čiže zbrane novovyrobené alebo vyrobené podstatnou úpravou</w:t>
      </w:r>
      <w:r w:rsidR="00B7494C">
        <w:rPr>
          <w:rStyle w:val="Textzstupnhosymbolu"/>
          <w:color w:val="000000"/>
        </w:rPr>
        <w:t>)</w:t>
      </w:r>
      <w:r w:rsidR="00EF5CA2">
        <w:rPr>
          <w:rStyle w:val="Textzstupnhosymbolu"/>
          <w:color w:val="000000"/>
        </w:rPr>
        <w:t>, ale iba o</w:t>
      </w:r>
      <w:r w:rsidR="00B7494C">
        <w:rPr>
          <w:rStyle w:val="Textzstupnhosymbolu"/>
          <w:color w:val="000000"/>
        </w:rPr>
        <w:t> </w:t>
      </w:r>
      <w:r w:rsidR="00EF5CA2">
        <w:rPr>
          <w:rStyle w:val="Textzstupnhosymbolu"/>
          <w:color w:val="000000"/>
        </w:rPr>
        <w:t>zbrane</w:t>
      </w:r>
      <w:r w:rsidR="00B7494C">
        <w:rPr>
          <w:rStyle w:val="Textzstupnhosymbolu"/>
          <w:color w:val="000000"/>
        </w:rPr>
        <w:t xml:space="preserve"> po úprave strelnej zbrane (oprave stelenej zbrane) alebo o zbrane, pri ktorých sa z nejak</w:t>
      </w:r>
      <w:r w:rsidR="00E2078B">
        <w:rPr>
          <w:rStyle w:val="Textzstupnhosymbolu"/>
          <w:color w:val="000000"/>
        </w:rPr>
        <w:t>é</w:t>
      </w:r>
      <w:r w:rsidR="00B7494C">
        <w:rPr>
          <w:rStyle w:val="Textzstupnhosymbolu"/>
          <w:color w:val="000000"/>
        </w:rPr>
        <w:t xml:space="preserve">ho dôvodu kontroluje aktuálny technický stav. </w:t>
      </w:r>
      <w:r w:rsidR="00EF5CA2">
        <w:rPr>
          <w:rStyle w:val="Textzstupnhosymbolu"/>
          <w:color w:val="000000"/>
        </w:rPr>
        <w:t xml:space="preserve">  </w:t>
      </w:r>
    </w:p>
    <w:p w:rsidR="001A62FA" w:rsidRPr="001A62FA" w:rsidRDefault="00BF7128" w:rsidP="001A62FA">
      <w:pPr>
        <w:tabs>
          <w:tab w:val="left" w:pos="567"/>
          <w:tab w:val="left" w:pos="3261"/>
        </w:tabs>
        <w:spacing w:before="120" w:after="120"/>
        <w:jc w:val="both"/>
        <w:rPr>
          <w:rStyle w:val="Textzstupnhosymbolu"/>
          <w:color w:val="000000"/>
        </w:rPr>
      </w:pPr>
      <w:r>
        <w:rPr>
          <w:rStyle w:val="Textzstupnhosymbolu"/>
          <w:color w:val="000000"/>
        </w:rPr>
        <w:t xml:space="preserve">Ustanovenie uvedeného prechodného ustanovenia pre </w:t>
      </w:r>
      <w:r w:rsidR="001A62FA" w:rsidRPr="0096541F">
        <w:rPr>
          <w:rStyle w:val="Textzstupnhosymbolu"/>
          <w:color w:val="000000"/>
        </w:rPr>
        <w:t>„kusové overeni</w:t>
      </w:r>
      <w:r>
        <w:rPr>
          <w:rStyle w:val="Textzstupnhosymbolu"/>
          <w:color w:val="000000"/>
        </w:rPr>
        <w:t>e</w:t>
      </w:r>
      <w:r w:rsidR="001A62FA" w:rsidRPr="0096541F">
        <w:rPr>
          <w:rStyle w:val="Textzstupnhosymbolu"/>
          <w:color w:val="000000"/>
        </w:rPr>
        <w:t xml:space="preserve"> po podstatnej úprave“ </w:t>
      </w:r>
      <w:r w:rsidR="008F7BFD">
        <w:rPr>
          <w:rStyle w:val="Textzstupnhosymbolu"/>
          <w:color w:val="000000"/>
        </w:rPr>
        <w:t xml:space="preserve"> </w:t>
      </w:r>
      <w:r w:rsidR="001A62FA" w:rsidRPr="0096541F">
        <w:rPr>
          <w:rStyle w:val="Textzstupnhosymbolu"/>
          <w:color w:val="000000"/>
        </w:rPr>
        <w:t>nie je možné. Zákon ako taký rozlišuje podstatnú úpravu strelnej zbrane= prerobenie strelnej zbrane a úpravu strelnej zbrane= opravu strelnej zbrane. Strelná zbraň po podstatnej úprave strelnej zbrane (prerobená strelná zbraň) sa v zmysle zákona č. 64/2019 Z. z. ako aj 56/2018 Z. z. považuje za „nový“ výrobok, čiže za vyrobenú strelnú zbraň, a z toho dôvodu je aj posudzovani</w:t>
      </w:r>
      <w:r w:rsidR="008F7BFD">
        <w:rPr>
          <w:rStyle w:val="Textzstupnhosymbolu"/>
          <w:color w:val="000000"/>
        </w:rPr>
        <w:t>e</w:t>
      </w:r>
      <w:r w:rsidR="001A62FA" w:rsidRPr="0096541F">
        <w:rPr>
          <w:rStyle w:val="Textzstupnhosymbolu"/>
          <w:color w:val="000000"/>
        </w:rPr>
        <w:t xml:space="preserve"> zhody vykonávané precíznejším spôsobom, a to kusovým overením. Uvedené je v súlade aj s ustanovením článku 10a bod </w:t>
      </w:r>
      <w:r w:rsidR="008F7BFD" w:rsidRPr="009209D7">
        <w:rPr>
          <w:rStyle w:val="Textzstupnhosymbolu"/>
          <w:color w:val="000000"/>
        </w:rPr>
        <w:t>smernic</w:t>
      </w:r>
      <w:r w:rsidR="008F7BFD">
        <w:rPr>
          <w:rStyle w:val="Textzstupnhosymbolu"/>
          <w:color w:val="000000"/>
        </w:rPr>
        <w:t>e</w:t>
      </w:r>
      <w:r w:rsidR="008F7BFD" w:rsidRPr="009209D7">
        <w:rPr>
          <w:rStyle w:val="Textzstupnhosymbolu"/>
          <w:color w:val="000000"/>
        </w:rPr>
        <w:t xml:space="preserve"> (EÚ) 2017/853</w:t>
      </w:r>
      <w:r w:rsidR="001A62FA" w:rsidRPr="0096541F">
        <w:rPr>
          <w:rStyle w:val="Textzstupnhosymbolu"/>
          <w:color w:val="000000"/>
        </w:rPr>
        <w:t xml:space="preserve">, ktoré sa týka vykonávacích aktov, ktorým je aj vykonávacia smernice (EÚ) 2019/69, v zmysle ktorého bolo pripravené ustanovenie § 21a - Prechodné ustanovenie k úpravám účinným od 17. januára 2020. </w:t>
      </w:r>
    </w:p>
    <w:p w:rsidR="00AA0401" w:rsidRDefault="00AA0401" w:rsidP="0023195B">
      <w:pPr>
        <w:tabs>
          <w:tab w:val="left" w:pos="567"/>
          <w:tab w:val="left" w:pos="3261"/>
        </w:tabs>
        <w:spacing w:before="120" w:after="120"/>
        <w:jc w:val="both"/>
        <w:rPr>
          <w:rStyle w:val="Textzstupnhosymbolu"/>
          <w:b/>
          <w:color w:val="000000"/>
        </w:rPr>
      </w:pPr>
    </w:p>
    <w:p w:rsidR="0023195B" w:rsidRPr="001A62FA" w:rsidRDefault="0023195B" w:rsidP="0023195B">
      <w:pPr>
        <w:tabs>
          <w:tab w:val="left" w:pos="567"/>
          <w:tab w:val="left" w:pos="3261"/>
        </w:tabs>
        <w:spacing w:before="120" w:after="120"/>
        <w:jc w:val="both"/>
        <w:rPr>
          <w:color w:val="000000"/>
        </w:rPr>
      </w:pPr>
      <w:r w:rsidRPr="001A62FA">
        <w:rPr>
          <w:rStyle w:val="Textzstupnhosymbolu"/>
          <w:b/>
          <w:color w:val="000000"/>
        </w:rPr>
        <w:lastRenderedPageBreak/>
        <w:t>K bodu 9</w:t>
      </w:r>
    </w:p>
    <w:p w:rsidR="0023195B" w:rsidRPr="001A62FA" w:rsidRDefault="00653CEC" w:rsidP="00273CA9">
      <w:pPr>
        <w:tabs>
          <w:tab w:val="left" w:pos="567"/>
          <w:tab w:val="left" w:pos="3261"/>
        </w:tabs>
        <w:spacing w:before="120" w:after="120"/>
        <w:jc w:val="both"/>
        <w:rPr>
          <w:rFonts w:ascii="Times" w:hAnsi="Times" w:cs="Times"/>
          <w:sz w:val="25"/>
          <w:szCs w:val="25"/>
        </w:rPr>
      </w:pPr>
      <w:r w:rsidRPr="003627EF">
        <w:rPr>
          <w:rStyle w:val="Textzstupnhosymbolu"/>
          <w:color w:val="000000"/>
        </w:rPr>
        <w:t xml:space="preserve">Spresnenie </w:t>
      </w:r>
      <w:r w:rsidR="006F0722" w:rsidRPr="00AA0401">
        <w:rPr>
          <w:rStyle w:val="Textzstupnhosymbolu"/>
          <w:color w:val="000000"/>
        </w:rPr>
        <w:t>ustanovenia</w:t>
      </w:r>
      <w:r w:rsidRPr="0096541F">
        <w:rPr>
          <w:rStyle w:val="Textzstupnhosymbolu"/>
          <w:color w:val="000000"/>
        </w:rPr>
        <w:t xml:space="preserve"> z dôvodu </w:t>
      </w:r>
      <w:r w:rsidR="006F0722" w:rsidRPr="0096541F">
        <w:rPr>
          <w:rStyle w:val="Textzstupnhosymbolu"/>
          <w:color w:val="000000"/>
        </w:rPr>
        <w:t>jeho zosúladenia s rozhodnutiami C.I.P. a vypúšťa sa slovo „nabíjaná“ z dôvodu nadbytočnosti.</w:t>
      </w:r>
      <w:r w:rsidRPr="0096541F">
        <w:rPr>
          <w:rStyle w:val="Textzstupnhosymbolu"/>
          <w:color w:val="000000"/>
        </w:rPr>
        <w:t xml:space="preserve"> </w:t>
      </w:r>
    </w:p>
    <w:p w:rsidR="006F0722" w:rsidRPr="003627EF" w:rsidRDefault="006F0722" w:rsidP="0023195B">
      <w:pPr>
        <w:tabs>
          <w:tab w:val="left" w:pos="567"/>
          <w:tab w:val="left" w:pos="3261"/>
        </w:tabs>
        <w:spacing w:before="120" w:after="120"/>
        <w:jc w:val="both"/>
        <w:rPr>
          <w:rStyle w:val="Textzstupnhosymbolu"/>
          <w:b/>
          <w:color w:val="000000"/>
        </w:rPr>
      </w:pPr>
    </w:p>
    <w:p w:rsidR="0023195B" w:rsidRPr="0096541F" w:rsidRDefault="0023195B" w:rsidP="0023195B">
      <w:pPr>
        <w:tabs>
          <w:tab w:val="left" w:pos="567"/>
          <w:tab w:val="left" w:pos="3261"/>
        </w:tabs>
        <w:spacing w:before="120" w:after="120"/>
        <w:jc w:val="both"/>
        <w:rPr>
          <w:color w:val="000000"/>
        </w:rPr>
      </w:pPr>
      <w:r w:rsidRPr="0096541F">
        <w:rPr>
          <w:rStyle w:val="Textzstupnhosymbolu"/>
          <w:b/>
          <w:color w:val="000000"/>
        </w:rPr>
        <w:t>K bodu 10</w:t>
      </w:r>
    </w:p>
    <w:p w:rsidR="008B5542" w:rsidRDefault="00E376E6" w:rsidP="009A1E22">
      <w:pPr>
        <w:tabs>
          <w:tab w:val="left" w:pos="567"/>
          <w:tab w:val="left" w:pos="3261"/>
        </w:tabs>
        <w:spacing w:before="120" w:after="120"/>
        <w:jc w:val="both"/>
        <w:rPr>
          <w:rStyle w:val="Textzstupnhosymbolu"/>
          <w:color w:val="000000"/>
        </w:rPr>
      </w:pPr>
      <w:r w:rsidRPr="003627EF">
        <w:rPr>
          <w:rStyle w:val="Textzstupnhosymbolu"/>
          <w:color w:val="000000"/>
        </w:rPr>
        <w:t>V</w:t>
      </w:r>
      <w:r w:rsidR="00273CA9" w:rsidRPr="003627EF">
        <w:rPr>
          <w:rStyle w:val="Textzstupnhosymbolu"/>
          <w:color w:val="000000"/>
        </w:rPr>
        <w:t>  príloh</w:t>
      </w:r>
      <w:r w:rsidR="00411745" w:rsidRPr="00AA0401">
        <w:rPr>
          <w:rStyle w:val="Textzstupnhosymbolu"/>
          <w:color w:val="000000"/>
        </w:rPr>
        <w:t>e</w:t>
      </w:r>
      <w:r w:rsidR="00273CA9" w:rsidRPr="0096541F">
        <w:rPr>
          <w:rStyle w:val="Textzstupnhosymbolu"/>
          <w:color w:val="000000"/>
        </w:rPr>
        <w:t xml:space="preserve"> č. 1 časti A</w:t>
      </w:r>
      <w:r w:rsidR="00411745" w:rsidRPr="0096541F">
        <w:rPr>
          <w:rStyle w:val="Textzstupnhosymbolu"/>
          <w:color w:val="000000"/>
        </w:rPr>
        <w:t xml:space="preserve"> treťom bode </w:t>
      </w:r>
      <w:r w:rsidR="006D55D5" w:rsidRPr="0096541F">
        <w:rPr>
          <w:rStyle w:val="Textzstupnhosymbolu"/>
          <w:color w:val="000000"/>
        </w:rPr>
        <w:t>návrhu zákona</w:t>
      </w:r>
      <w:r w:rsidRPr="0096541F">
        <w:rPr>
          <w:rStyle w:val="Textzstupnhosymbolu"/>
          <w:color w:val="000000"/>
        </w:rPr>
        <w:t xml:space="preserve"> sa </w:t>
      </w:r>
      <w:r w:rsidR="00E267CD" w:rsidRPr="0096541F">
        <w:rPr>
          <w:rStyle w:val="Textzstupnhosymbolu"/>
          <w:color w:val="000000"/>
        </w:rPr>
        <w:t>u</w:t>
      </w:r>
      <w:r w:rsidRPr="0096541F">
        <w:rPr>
          <w:rStyle w:val="Textzstupnhosymbolu"/>
          <w:color w:val="000000"/>
        </w:rPr>
        <w:t>stanovujú</w:t>
      </w:r>
      <w:r w:rsidR="00E267CD" w:rsidRPr="0096541F">
        <w:rPr>
          <w:rStyle w:val="Textzstupnhosymbolu"/>
          <w:color w:val="000000"/>
        </w:rPr>
        <w:t xml:space="preserve"> základné požiadavky na strelnú zbraň podľa § 4 ods. 1 písm. a) trinásteho a štrnásteho bodu tohto zákona v súlade so znením vykonávacej smernice (EÚ) 2019/69.</w:t>
      </w:r>
      <w:r w:rsidR="00694B37" w:rsidRPr="0096541F">
        <w:rPr>
          <w:rStyle w:val="Textzstupnhosymbolu"/>
          <w:color w:val="000000"/>
        </w:rPr>
        <w:t xml:space="preserve"> </w:t>
      </w:r>
      <w:r w:rsidR="008B5542">
        <w:rPr>
          <w:rStyle w:val="Textzstupnhosymbolu"/>
          <w:color w:val="000000"/>
        </w:rPr>
        <w:t>Z dôvodu právnej istoty je ustanovené, že ide „</w:t>
      </w:r>
      <w:r w:rsidR="008B5542" w:rsidRPr="00567A50">
        <w:t xml:space="preserve">strelnú zbraň podľa § 4 ods. 1 písm. a) trinásteho </w:t>
      </w:r>
      <w:r w:rsidR="008B5542">
        <w:t>bodu</w:t>
      </w:r>
      <w:r w:rsidR="008B5542" w:rsidRPr="00567A50">
        <w:t xml:space="preserve"> a štrnásteho bodu </w:t>
      </w:r>
      <w:r w:rsidR="008B5542">
        <w:t xml:space="preserve">a na strelnú zbraň </w:t>
      </w:r>
      <w:r w:rsidR="008B5542" w:rsidRPr="00567A50">
        <w:t xml:space="preserve">podľa § 4 ods. 1 písm. a) trinásteho </w:t>
      </w:r>
      <w:r w:rsidR="008B5542">
        <w:t>bodu</w:t>
      </w:r>
      <w:r w:rsidR="008B5542" w:rsidRPr="00567A50">
        <w:t xml:space="preserve"> a štrnásteho bodu</w:t>
      </w:r>
      <w:r w:rsidR="008B5542">
        <w:t xml:space="preserve"> </w:t>
      </w:r>
      <w:r w:rsidR="008B5542" w:rsidRPr="009E012B">
        <w:t xml:space="preserve">vyrobenej podstatnou úpravou strelnej </w:t>
      </w:r>
      <w:r w:rsidR="008B5542" w:rsidRPr="000D2FF0">
        <w:t>zbrane</w:t>
      </w:r>
      <w:r w:rsidR="008B5542">
        <w:t xml:space="preserve">“, čím sa má na mysli novovyrobená strelná zbraň ako aj strelná zbraň po podstatnej úprave, čiže všetky </w:t>
      </w:r>
      <w:r w:rsidR="008B5542" w:rsidRPr="009209D7">
        <w:rPr>
          <w:rStyle w:val="Textzstupnhosymbolu"/>
          <w:color w:val="000000"/>
        </w:rPr>
        <w:t>streln</w:t>
      </w:r>
      <w:r w:rsidR="008B5542">
        <w:rPr>
          <w:rStyle w:val="Textzstupnhosymbolu"/>
          <w:color w:val="000000"/>
        </w:rPr>
        <w:t>é</w:t>
      </w:r>
      <w:r w:rsidR="008B5542" w:rsidRPr="009209D7">
        <w:rPr>
          <w:rStyle w:val="Textzstupnhosymbolu"/>
          <w:color w:val="000000"/>
        </w:rPr>
        <w:t xml:space="preserve"> zbra</w:t>
      </w:r>
      <w:r w:rsidR="008B5542">
        <w:rPr>
          <w:rStyle w:val="Textzstupnhosymbolu"/>
          <w:color w:val="000000"/>
        </w:rPr>
        <w:t>ne</w:t>
      </w:r>
      <w:r w:rsidR="008B5542" w:rsidRPr="009209D7">
        <w:rPr>
          <w:rStyle w:val="Textzstupnhosymbolu"/>
          <w:color w:val="000000"/>
        </w:rPr>
        <w:t xml:space="preserve"> podľa § 4 ods. 1 písm. a) trinásteho a štrnásteho bodu tohto zákona</w:t>
      </w:r>
      <w:r w:rsidR="008B5542">
        <w:rPr>
          <w:rStyle w:val="Textzstupnhosymbolu"/>
          <w:color w:val="000000"/>
        </w:rPr>
        <w:t xml:space="preserve"> majú spĺňať požiadavky tohto ustanovenia.</w:t>
      </w:r>
    </w:p>
    <w:p w:rsidR="00972733" w:rsidRDefault="00972733" w:rsidP="009A1E22">
      <w:pPr>
        <w:tabs>
          <w:tab w:val="left" w:pos="567"/>
          <w:tab w:val="left" w:pos="3261"/>
        </w:tabs>
        <w:spacing w:before="120" w:after="120"/>
        <w:jc w:val="both"/>
        <w:rPr>
          <w:rStyle w:val="Textzstupnhosymbolu"/>
          <w:color w:val="000000"/>
        </w:rPr>
      </w:pPr>
      <w:r>
        <w:t xml:space="preserve">Z dôvodu zjednodušenia písania jednotlivých ustanovení zákona sa pre </w:t>
      </w:r>
      <w:r w:rsidR="002B0CD0">
        <w:t>„</w:t>
      </w:r>
      <w:r w:rsidRPr="0096541F">
        <w:rPr>
          <w:i/>
        </w:rPr>
        <w:t>strelnú zbraň podľa § 4 ods. 1 písm. a) trinásteho bodu a štrnásteho bodu a strelnú zbraň podľa § 4 ods. 1 písm. a) trinásteho bodu a štrnásteho bodu vyrobenej podstatnou úpravou strelnej zbrane</w:t>
      </w:r>
      <w:r w:rsidR="002B0CD0">
        <w:t>“</w:t>
      </w:r>
      <w:r w:rsidRPr="000D2FF0" w:rsidDel="00F3558C">
        <w:t xml:space="preserve"> </w:t>
      </w:r>
      <w:r>
        <w:t xml:space="preserve">zaviedol spoločný pojem </w:t>
      </w:r>
      <w:r w:rsidR="002B0CD0">
        <w:t>„</w:t>
      </w:r>
      <w:r w:rsidRPr="0096541F">
        <w:rPr>
          <w:i/>
        </w:rPr>
        <w:t>vybraná zbraň</w:t>
      </w:r>
      <w:r w:rsidR="002B0CD0">
        <w:t>“</w:t>
      </w:r>
      <w:r>
        <w:t>.</w:t>
      </w:r>
    </w:p>
    <w:p w:rsidR="008509DE" w:rsidRPr="0096541F" w:rsidRDefault="00694B37" w:rsidP="009A1E22">
      <w:pPr>
        <w:tabs>
          <w:tab w:val="left" w:pos="567"/>
          <w:tab w:val="left" w:pos="3261"/>
        </w:tabs>
        <w:spacing w:before="120" w:after="120"/>
        <w:jc w:val="both"/>
      </w:pPr>
      <w:r w:rsidRPr="003627EF">
        <w:rPr>
          <w:rStyle w:val="Textzstupnhosymbolu"/>
          <w:color w:val="000000"/>
        </w:rPr>
        <w:t>Smernica (EÚ) 2019/69</w:t>
      </w:r>
      <w:r w:rsidRPr="00AA0401">
        <w:rPr>
          <w:rStyle w:val="Textzstupnhosymbolu"/>
          <w:color w:val="000000"/>
        </w:rPr>
        <w:t xml:space="preserve"> nerozlišuje novovyrobené</w:t>
      </w:r>
      <w:r w:rsidRPr="0096541F">
        <w:rPr>
          <w:rStyle w:val="Textzstupnhosymbolu"/>
          <w:color w:val="000000"/>
        </w:rPr>
        <w:t xml:space="preserve"> alebo prerobené stre</w:t>
      </w:r>
      <w:r w:rsidR="001A62FA" w:rsidRPr="0096541F">
        <w:rPr>
          <w:rStyle w:val="Textzstupnhosymbolu"/>
          <w:color w:val="000000"/>
        </w:rPr>
        <w:t>l</w:t>
      </w:r>
      <w:r w:rsidRPr="0096541F">
        <w:rPr>
          <w:rStyle w:val="Textzstupnhosymbolu"/>
          <w:color w:val="000000"/>
        </w:rPr>
        <w:t>né zbrane podľa § 4 ods. 1 písm. a) trinásteho a štrnásteho bodu tohto zákona, z toho dôvodu sa ustanovenia prílohy č. 1 časti A tretieho bodu a štvrtého bodu vzťahujú na novovyrábané ako aj na prerábané stre</w:t>
      </w:r>
      <w:r w:rsidR="001A62FA" w:rsidRPr="0096541F">
        <w:rPr>
          <w:rStyle w:val="Textzstupnhosymbolu"/>
          <w:color w:val="000000"/>
        </w:rPr>
        <w:t>l</w:t>
      </w:r>
      <w:r w:rsidRPr="0096541F">
        <w:rPr>
          <w:rStyle w:val="Textzstupnhosymbolu"/>
          <w:color w:val="000000"/>
        </w:rPr>
        <w:t>né zbrane a predpokladá sa zrušenie vyhlášky Úradu pre normaliz</w:t>
      </w:r>
      <w:r w:rsidR="001A62FA" w:rsidRPr="0096541F">
        <w:rPr>
          <w:rStyle w:val="Textzstupnhosymbolu"/>
          <w:color w:val="000000"/>
        </w:rPr>
        <w:t>á</w:t>
      </w:r>
      <w:r w:rsidRPr="0096541F">
        <w:rPr>
          <w:rStyle w:val="Textzstupnhosymbolu"/>
          <w:color w:val="000000"/>
        </w:rPr>
        <w:t>ciu</w:t>
      </w:r>
      <w:r w:rsidR="001A62FA" w:rsidRPr="0096541F">
        <w:rPr>
          <w:rStyle w:val="Textzstupnhosymbolu"/>
          <w:color w:val="000000"/>
        </w:rPr>
        <w:t>,</w:t>
      </w:r>
      <w:r w:rsidRPr="0096541F">
        <w:rPr>
          <w:rStyle w:val="Textzstupnhosymbolu"/>
          <w:color w:val="000000"/>
        </w:rPr>
        <w:t xml:space="preserve"> metrológiu a skúšobní</w:t>
      </w:r>
      <w:r w:rsidR="001A62FA" w:rsidRPr="0096541F">
        <w:rPr>
          <w:rStyle w:val="Textzstupnhosymbolu"/>
          <w:color w:val="000000"/>
        </w:rPr>
        <w:t>c</w:t>
      </w:r>
      <w:r w:rsidRPr="0096541F">
        <w:rPr>
          <w:rStyle w:val="Textzstupnhosymbolu"/>
          <w:color w:val="000000"/>
        </w:rPr>
        <w:t>tvo Slovenskej republiky č. 169/ 2015 Z. z. o technickom postupe pri úprave zbrane kategórie A, kategórie B alebo kategórie C na expanznú zbraň kategórie D.</w:t>
      </w:r>
      <w:r w:rsidR="009A1E22" w:rsidRPr="0096541F">
        <w:t xml:space="preserve"> </w:t>
      </w:r>
    </w:p>
    <w:p w:rsidR="000015AE" w:rsidRPr="001A62FA" w:rsidRDefault="009A1E22" w:rsidP="009A1E22">
      <w:pPr>
        <w:tabs>
          <w:tab w:val="left" w:pos="567"/>
          <w:tab w:val="left" w:pos="3261"/>
        </w:tabs>
        <w:spacing w:before="120" w:after="120"/>
        <w:jc w:val="both"/>
        <w:rPr>
          <w:rStyle w:val="Textzstupnhosymbolu"/>
          <w:color w:val="000000"/>
        </w:rPr>
      </w:pPr>
      <w:r w:rsidRPr="0096541F">
        <w:t xml:space="preserve">Hlavné časti strelnej zbrane podľa § 4 ods. 1 písm. a) trinásteho a štrnásteho bodu nemožno namontovať alebo použiť ako hlavné časti strelnej zbrane inej ako strelná zbraň podľa tretieho bodu. </w:t>
      </w:r>
      <w:r w:rsidRPr="0096541F">
        <w:rPr>
          <w:rStyle w:val="Textzstupnhosymbolu"/>
          <w:color w:val="000000"/>
        </w:rPr>
        <w:t>Zo strany výrobcu je možné prijať len také opatrenia, ktoré zabezpečia</w:t>
      </w:r>
      <w:r w:rsidR="008509DE" w:rsidRPr="0096541F">
        <w:rPr>
          <w:rStyle w:val="Textzstupnhosymbolu"/>
          <w:color w:val="000000"/>
        </w:rPr>
        <w:t>,</w:t>
      </w:r>
      <w:r w:rsidRPr="003627EF">
        <w:rPr>
          <w:rStyle w:val="Textzstupnhosymbolu"/>
          <w:color w:val="000000"/>
        </w:rPr>
        <w:t xml:space="preserve"> aby hlavné časti strelnej zbrane podľa § 4 ods. 1 písm. a) trinásteho a štrnásteho bodu nebolo možné namontovať alebo použiť ako hlavné časti strelnej zbrane inej ako streln</w:t>
      </w:r>
      <w:r w:rsidRPr="0096541F">
        <w:rPr>
          <w:rStyle w:val="Textzstupnhosymbolu"/>
          <w:color w:val="000000"/>
        </w:rPr>
        <w:t>á zbraň podľa tretieho bodu v rámci vlastnej produkcie výrobcu. Nie je možné zaručiť, že hlavná časť strelnej zbrane nie je, alebo nebude použiteľná s výrobkami iných výrobcov, najmä tých, ktoré budú tretími stranami ešte len vyrobené v budúcnosti. Nezameniteľnosť hlavných častí strelnej zbrane vie výrobca zaručiť len ak nedôjde k zásahu do predmetnej hlavnej časti zo strany tretej osoby. V tom prípade sa táto tretia osoba stáva výrobcom, nakoľko vykonala podstatnú úpravu predmetnej strelnej zbrane a je teda povinná</w:t>
      </w:r>
      <w:r w:rsidR="008D2495" w:rsidRPr="0096541F">
        <w:rPr>
          <w:rStyle w:val="Textzstupnhosymbolu"/>
          <w:color w:val="000000"/>
        </w:rPr>
        <w:t>,</w:t>
      </w:r>
      <w:r w:rsidRPr="003627EF">
        <w:rPr>
          <w:rStyle w:val="Textzstupnhosymbolu"/>
          <w:color w:val="000000"/>
        </w:rPr>
        <w:t xml:space="preserve"> rovnako ako pôvodný výrobca</w:t>
      </w:r>
      <w:r w:rsidR="008D2495" w:rsidRPr="0096541F">
        <w:rPr>
          <w:rStyle w:val="Textzstupnhosymbolu"/>
          <w:color w:val="000000"/>
        </w:rPr>
        <w:t>,</w:t>
      </w:r>
      <w:r w:rsidRPr="003627EF">
        <w:rPr>
          <w:rStyle w:val="Textzstupnhosymbolu"/>
          <w:color w:val="000000"/>
        </w:rPr>
        <w:t xml:space="preserve"> dodržiavať základné požiadavky kladené na túto strelnú zbraň podľa prílohy č. 1 časti A tretieho bodu návrhu zákona</w:t>
      </w:r>
      <w:r w:rsidRPr="0096541F">
        <w:rPr>
          <w:rStyle w:val="Textzstupnhosymbolu"/>
          <w:color w:val="000000"/>
        </w:rPr>
        <w:t>.</w:t>
      </w:r>
    </w:p>
    <w:p w:rsidR="00653CEC" w:rsidRPr="003627EF" w:rsidRDefault="00653CEC" w:rsidP="005F28C4">
      <w:pPr>
        <w:tabs>
          <w:tab w:val="left" w:pos="567"/>
          <w:tab w:val="left" w:pos="3261"/>
        </w:tabs>
        <w:spacing w:before="120" w:after="120"/>
        <w:jc w:val="both"/>
        <w:rPr>
          <w:rStyle w:val="Textzstupnhosymbolu"/>
          <w:color w:val="000000"/>
        </w:rPr>
      </w:pPr>
    </w:p>
    <w:p w:rsidR="00240CDB" w:rsidRPr="0096541F" w:rsidRDefault="00240CDB" w:rsidP="005F28C4">
      <w:pPr>
        <w:tabs>
          <w:tab w:val="left" w:pos="567"/>
          <w:tab w:val="left" w:pos="3261"/>
        </w:tabs>
        <w:spacing w:before="120" w:after="120"/>
        <w:jc w:val="both"/>
        <w:rPr>
          <w:rStyle w:val="Textzstupnhosymbolu"/>
          <w:b/>
          <w:color w:val="000000"/>
        </w:rPr>
      </w:pPr>
      <w:r w:rsidRPr="0096541F">
        <w:rPr>
          <w:rStyle w:val="Textzstupnhosymbolu"/>
          <w:b/>
          <w:color w:val="000000"/>
        </w:rPr>
        <w:t xml:space="preserve">K bodu </w:t>
      </w:r>
      <w:r w:rsidR="00653CEC" w:rsidRPr="0096541F">
        <w:rPr>
          <w:rStyle w:val="Textzstupnhosymbolu"/>
          <w:b/>
          <w:color w:val="000000"/>
        </w:rPr>
        <w:t>1</w:t>
      </w:r>
      <w:r w:rsidR="006F0722" w:rsidRPr="0096541F">
        <w:rPr>
          <w:rStyle w:val="Textzstupnhosymbolu"/>
          <w:b/>
          <w:color w:val="000000"/>
        </w:rPr>
        <w:t>1</w:t>
      </w:r>
    </w:p>
    <w:p w:rsidR="00694B37" w:rsidRPr="0096541F" w:rsidRDefault="00E267CD" w:rsidP="00694B37">
      <w:pPr>
        <w:tabs>
          <w:tab w:val="left" w:pos="567"/>
          <w:tab w:val="left" w:pos="3261"/>
        </w:tabs>
        <w:spacing w:before="120" w:after="120"/>
        <w:jc w:val="both"/>
        <w:rPr>
          <w:rStyle w:val="Textzstupnhosymbolu"/>
          <w:color w:val="000000"/>
        </w:rPr>
      </w:pPr>
      <w:r w:rsidRPr="0096541F">
        <w:rPr>
          <w:rStyle w:val="Textzstupnhosymbolu"/>
          <w:color w:val="000000"/>
        </w:rPr>
        <w:t>V </w:t>
      </w:r>
      <w:r w:rsidR="00273CA9" w:rsidRPr="0096541F">
        <w:rPr>
          <w:rStyle w:val="Textzstupnhosymbolu"/>
          <w:color w:val="000000"/>
        </w:rPr>
        <w:t xml:space="preserve"> príloh</w:t>
      </w:r>
      <w:r w:rsidR="00411745" w:rsidRPr="0096541F">
        <w:rPr>
          <w:rStyle w:val="Textzstupnhosymbolu"/>
          <w:color w:val="000000"/>
        </w:rPr>
        <w:t>e</w:t>
      </w:r>
      <w:r w:rsidR="00273CA9" w:rsidRPr="0096541F">
        <w:rPr>
          <w:rStyle w:val="Textzstupnhosymbolu"/>
          <w:color w:val="000000"/>
        </w:rPr>
        <w:t xml:space="preserve"> č. 1 časti A</w:t>
      </w:r>
      <w:r w:rsidR="00411745" w:rsidRPr="0096541F">
        <w:rPr>
          <w:rStyle w:val="Textzstupnhosymbolu"/>
          <w:color w:val="000000"/>
        </w:rPr>
        <w:t xml:space="preserve"> štvrtom bode </w:t>
      </w:r>
      <w:r w:rsidR="006D55D5" w:rsidRPr="0096541F">
        <w:rPr>
          <w:rStyle w:val="Textzstupnhosymbolu"/>
          <w:color w:val="000000"/>
        </w:rPr>
        <w:t xml:space="preserve">návrhu zákona </w:t>
      </w:r>
      <w:r w:rsidRPr="0096541F">
        <w:rPr>
          <w:rStyle w:val="Textzstupnhosymbolu"/>
          <w:color w:val="000000"/>
        </w:rPr>
        <w:t>sa vymedzujú z</w:t>
      </w:r>
      <w:r w:rsidRPr="0096541F">
        <w:t xml:space="preserve">ákladné požiadavky na expanznú strelnú zbraň okrem </w:t>
      </w:r>
      <w:r w:rsidR="006F0722" w:rsidRPr="0096541F">
        <w:t>vybranej zbrane a na expanznú strelnú zbraň vyrobenú podstatnou úpravou strelnej zbrane okrem vybranej zbrane (legislatívna skratka pre strelné zbrane podľa § 4 ods. 1 písm. a) trinásteho a štrnásteho bodu tohto zákona)</w:t>
      </w:r>
      <w:r w:rsidR="00D140C5" w:rsidRPr="0096541F">
        <w:t>.</w:t>
      </w:r>
      <w:r w:rsidR="00694B37" w:rsidRPr="0096541F">
        <w:t xml:space="preserve"> N</w:t>
      </w:r>
      <w:r w:rsidR="00694B37" w:rsidRPr="0096541F">
        <w:rPr>
          <w:rStyle w:val="Textzstupnhosymbolu"/>
          <w:color w:val="000000"/>
        </w:rPr>
        <w:t>erozlišujú sa  novovyrobené alebo prerobené expanzné stre</w:t>
      </w:r>
      <w:r w:rsidR="001A62FA" w:rsidRPr="0096541F">
        <w:rPr>
          <w:rStyle w:val="Textzstupnhosymbolu"/>
          <w:color w:val="000000"/>
        </w:rPr>
        <w:t>l</w:t>
      </w:r>
      <w:r w:rsidR="00694B37" w:rsidRPr="0096541F">
        <w:rPr>
          <w:rStyle w:val="Textzstupnhosymbolu"/>
          <w:color w:val="000000"/>
        </w:rPr>
        <w:t>né zbrane iné ako podľa § 4 ods. 1 písm. a) trinásteho a štrnásteho bodu tohto zákona, z toho dôvodu sa ustanovenia prílohy č. 1 časti A tretieho bodu a štvrtého bodu vzťahujú na novovyrábané ako aj na prerábané stre</w:t>
      </w:r>
      <w:r w:rsidR="001A62FA" w:rsidRPr="0096541F">
        <w:rPr>
          <w:rStyle w:val="Textzstupnhosymbolu"/>
          <w:color w:val="000000"/>
        </w:rPr>
        <w:t>l</w:t>
      </w:r>
      <w:r w:rsidR="00694B37" w:rsidRPr="0096541F">
        <w:rPr>
          <w:rStyle w:val="Textzstupnhosymbolu"/>
          <w:color w:val="000000"/>
        </w:rPr>
        <w:t>né zbrane a predpokladá sa zrušenie vyhlášky Úradu pre normaliz</w:t>
      </w:r>
      <w:r w:rsidR="001A62FA" w:rsidRPr="0096541F">
        <w:rPr>
          <w:rStyle w:val="Textzstupnhosymbolu"/>
          <w:color w:val="000000"/>
        </w:rPr>
        <w:t>á</w:t>
      </w:r>
      <w:r w:rsidR="00694B37" w:rsidRPr="0096541F">
        <w:rPr>
          <w:rStyle w:val="Textzstupnhosymbolu"/>
          <w:color w:val="000000"/>
        </w:rPr>
        <w:t>ciu</w:t>
      </w:r>
      <w:r w:rsidR="001A62FA" w:rsidRPr="0096541F">
        <w:rPr>
          <w:rStyle w:val="Textzstupnhosymbolu"/>
          <w:color w:val="000000"/>
        </w:rPr>
        <w:t>,</w:t>
      </w:r>
      <w:r w:rsidR="00694B37" w:rsidRPr="0096541F">
        <w:rPr>
          <w:rStyle w:val="Textzstupnhosymbolu"/>
          <w:color w:val="000000"/>
        </w:rPr>
        <w:t xml:space="preserve"> metrológiu a skúšobní</w:t>
      </w:r>
      <w:r w:rsidR="001A62FA" w:rsidRPr="0096541F">
        <w:rPr>
          <w:rStyle w:val="Textzstupnhosymbolu"/>
          <w:color w:val="000000"/>
        </w:rPr>
        <w:t>c</w:t>
      </w:r>
      <w:r w:rsidR="00694B37" w:rsidRPr="0096541F">
        <w:rPr>
          <w:rStyle w:val="Textzstupnhosymbolu"/>
          <w:color w:val="000000"/>
        </w:rPr>
        <w:t>tvo Slovenskej republiky č. 169/ 2015 Z. z. o technickom postupe pri úprave zbrane kategórie A, kategórie B alebo kategórie C na expanznú zbraň kategórie D.</w:t>
      </w:r>
    </w:p>
    <w:p w:rsidR="000015AE" w:rsidRPr="0096541F" w:rsidRDefault="00E267CD" w:rsidP="005F28C4">
      <w:pPr>
        <w:tabs>
          <w:tab w:val="left" w:pos="567"/>
          <w:tab w:val="left" w:pos="3261"/>
        </w:tabs>
        <w:spacing w:before="120" w:after="120"/>
        <w:jc w:val="both"/>
      </w:pPr>
      <w:r w:rsidRPr="0096541F">
        <w:t xml:space="preserve"> </w:t>
      </w:r>
      <w:r w:rsidR="00D140C5" w:rsidRPr="0096541F">
        <w:t>V</w:t>
      </w:r>
      <w:r w:rsidRPr="0096541F">
        <w:t> </w:t>
      </w:r>
      <w:r w:rsidR="00273CA9" w:rsidRPr="0096541F">
        <w:t xml:space="preserve"> príloh</w:t>
      </w:r>
      <w:r w:rsidR="00411745" w:rsidRPr="0096541F">
        <w:t>e</w:t>
      </w:r>
      <w:r w:rsidR="00273CA9" w:rsidRPr="0096541F">
        <w:t xml:space="preserve"> č. 1 časti A</w:t>
      </w:r>
      <w:r w:rsidR="00411745" w:rsidRPr="0096541F">
        <w:t xml:space="preserve"> piatom bode </w:t>
      </w:r>
      <w:r w:rsidR="006D55D5" w:rsidRPr="0096541F">
        <w:rPr>
          <w:rStyle w:val="Textzstupnhosymbolu"/>
          <w:color w:val="000000"/>
        </w:rPr>
        <w:t xml:space="preserve">návrhu zákona </w:t>
      </w:r>
      <w:r w:rsidRPr="0096541F">
        <w:t xml:space="preserve">sa ustanovujú špecifické požiadavky na spôsob označovania strelných zbraní </w:t>
      </w:r>
      <w:r w:rsidR="00293241" w:rsidRPr="0096541F">
        <w:t>podľa § 7 ods. 2 písm. g) zákona v súlade so znením vykonávacej smernice (EÚ) 2019/68.</w:t>
      </w:r>
      <w:r w:rsidR="00D140C5" w:rsidRPr="0096541F">
        <w:t xml:space="preserve"> </w:t>
      </w:r>
    </w:p>
    <w:p w:rsidR="005F2FC6" w:rsidRPr="0096541F" w:rsidRDefault="00411745" w:rsidP="005F28C4">
      <w:pPr>
        <w:tabs>
          <w:tab w:val="left" w:pos="567"/>
          <w:tab w:val="left" w:pos="3261"/>
        </w:tabs>
        <w:spacing w:before="120" w:after="120"/>
        <w:jc w:val="both"/>
      </w:pPr>
      <w:r w:rsidRPr="0096541F">
        <w:t xml:space="preserve">V </w:t>
      </w:r>
      <w:r w:rsidR="00AD71E0" w:rsidRPr="0096541F">
        <w:t>príloh</w:t>
      </w:r>
      <w:r w:rsidRPr="0096541F">
        <w:t>e</w:t>
      </w:r>
      <w:r w:rsidR="00AD71E0" w:rsidRPr="0096541F">
        <w:t xml:space="preserve"> </w:t>
      </w:r>
      <w:r w:rsidR="008B6E61" w:rsidRPr="0096541F">
        <w:t xml:space="preserve">druhom bode tretia veta </w:t>
      </w:r>
      <w:r w:rsidR="00AD71E0" w:rsidRPr="0096541F">
        <w:t>k vykonávacej smernici (EÚ) 2019/68</w:t>
      </w:r>
      <w:r w:rsidR="0039332B">
        <w:t xml:space="preserve"> ustanovenie</w:t>
      </w:r>
      <w:r w:rsidR="00AD71E0" w:rsidRPr="003627EF">
        <w:t>: „</w:t>
      </w:r>
      <w:r w:rsidR="008F32DA" w:rsidRPr="003627EF">
        <w:t>Pri určovaní, na ktoré nekovové materiály by sa táto špecifikácia mala vzťahovať, členské štáty zohľadnia rozsah, v </w:t>
      </w:r>
      <w:r w:rsidR="008F32DA" w:rsidRPr="0096541F">
        <w:t>akom môže materiál ohroziť jasnosť a stálosť označenia.</w:t>
      </w:r>
      <w:r w:rsidR="00AD71E0" w:rsidRPr="0096541F">
        <w:t>“ predstavuje dobrovoľnú transpozíciu, ktorú členský štát môže podľa uváženia transponovať alebo netransponovať do svojho právneho poriadku. Predmetné ustanovenie smernice nebude do právneho poriadku Slovenskej republiky transponované, nakoľko by predstavovalo negatívny gold</w:t>
      </w:r>
      <w:r w:rsidR="00555575" w:rsidRPr="0096541F">
        <w:t>-</w:t>
      </w:r>
      <w:r w:rsidR="00AD71E0" w:rsidRPr="0096541F">
        <w:t>plating, keďže by musel</w:t>
      </w:r>
      <w:r w:rsidR="0039332B">
        <w:t>o</w:t>
      </w:r>
      <w:r w:rsidR="00AD71E0" w:rsidRPr="003627EF">
        <w:t xml:space="preserve"> byť v rámci Slovenskej republiky </w:t>
      </w:r>
      <w:r w:rsidR="00E67A1D" w:rsidRPr="003627EF">
        <w:t>ustanovené</w:t>
      </w:r>
      <w:r w:rsidR="00AD71E0" w:rsidRPr="003627EF">
        <w:t xml:space="preserve"> a následne dodržiavané používanie odlišných techník na označovanie rámov a tiel strelných zbraní ako bude dodržiavané v ostatných členských štátoch Európskej únie. </w:t>
      </w:r>
      <w:r w:rsidR="005F28C4" w:rsidRPr="0096541F">
        <w:t xml:space="preserve">Netransponovanie predmetného ustanovenia vykonávacej smernice (EÚ) 2019/68, ktoré členskému štátu dáva možnosť výberu </w:t>
      </w:r>
      <w:r w:rsidR="00555575" w:rsidRPr="0096541F">
        <w:t xml:space="preserve">bolo zvolené, </w:t>
      </w:r>
      <w:r w:rsidR="005F28C4" w:rsidRPr="0096541F">
        <w:t xml:space="preserve">nakoľko </w:t>
      </w:r>
      <w:r w:rsidR="00555575" w:rsidRPr="0096541F">
        <w:t>transponovanie tohto ustanovenia by mohlo</w:t>
      </w:r>
      <w:r w:rsidR="005F28C4" w:rsidRPr="0096541F">
        <w:t xml:space="preserve"> viesť k zníženiu konkurencieschopnosti domácich firiem v porovnaní s krajinami, kde právne predpisy nie sú natoľko prísne. </w:t>
      </w:r>
      <w:r w:rsidR="00AD71E0" w:rsidRPr="0096541F">
        <w:t xml:space="preserve">  </w:t>
      </w:r>
    </w:p>
    <w:p w:rsidR="00653CEC" w:rsidRPr="0096541F" w:rsidRDefault="00653CEC" w:rsidP="005F28C4">
      <w:pPr>
        <w:tabs>
          <w:tab w:val="left" w:pos="567"/>
          <w:tab w:val="left" w:pos="3261"/>
        </w:tabs>
        <w:spacing w:before="120" w:after="120"/>
        <w:jc w:val="both"/>
      </w:pPr>
    </w:p>
    <w:p w:rsidR="002F47DB" w:rsidRPr="0096541F" w:rsidRDefault="00293241" w:rsidP="005F2FC6">
      <w:pPr>
        <w:tabs>
          <w:tab w:val="left" w:pos="567"/>
          <w:tab w:val="left" w:pos="3261"/>
        </w:tabs>
        <w:spacing w:before="120" w:after="120"/>
        <w:jc w:val="both"/>
        <w:rPr>
          <w:rStyle w:val="Textzstupnhosymbolu"/>
          <w:b/>
          <w:color w:val="000000"/>
        </w:rPr>
      </w:pPr>
      <w:r w:rsidRPr="0096541F">
        <w:rPr>
          <w:rStyle w:val="Textzstupnhosymbolu"/>
          <w:b/>
          <w:color w:val="000000"/>
        </w:rPr>
        <w:t xml:space="preserve">K bodu </w:t>
      </w:r>
      <w:r w:rsidR="00653CEC" w:rsidRPr="0096541F">
        <w:rPr>
          <w:rStyle w:val="Textzstupnhosymbolu"/>
          <w:b/>
          <w:color w:val="000000"/>
        </w:rPr>
        <w:t>1</w:t>
      </w:r>
      <w:r w:rsidR="006F0722" w:rsidRPr="0096541F">
        <w:rPr>
          <w:rStyle w:val="Textzstupnhosymbolu"/>
          <w:b/>
          <w:color w:val="000000"/>
        </w:rPr>
        <w:t>2</w:t>
      </w:r>
    </w:p>
    <w:p w:rsidR="00293241" w:rsidRPr="0096541F" w:rsidRDefault="006F0722" w:rsidP="005F2FC6">
      <w:pPr>
        <w:tabs>
          <w:tab w:val="left" w:pos="567"/>
          <w:tab w:val="left" w:pos="3261"/>
        </w:tabs>
        <w:spacing w:before="120" w:after="120"/>
        <w:jc w:val="both"/>
        <w:rPr>
          <w:rStyle w:val="Textzstupnhosymbolu"/>
          <w:color w:val="000000"/>
        </w:rPr>
      </w:pPr>
      <w:r w:rsidRPr="0096541F">
        <w:rPr>
          <w:rStyle w:val="Textzstupnhosymbolu"/>
          <w:color w:val="000000"/>
        </w:rPr>
        <w:t>Upravuje sa ustanovenie v súlade so zmenami v § 7 ods. 2 písm. g) návrhu zákona</w:t>
      </w:r>
      <w:r w:rsidR="005B46D8" w:rsidRPr="0096541F">
        <w:rPr>
          <w:rStyle w:val="Textzstupnhosymbolu"/>
          <w:color w:val="000000"/>
        </w:rPr>
        <w:t>.</w:t>
      </w:r>
    </w:p>
    <w:p w:rsidR="00653CEC" w:rsidRPr="0096541F" w:rsidRDefault="00653CEC" w:rsidP="002F47DB">
      <w:pPr>
        <w:tabs>
          <w:tab w:val="left" w:pos="567"/>
          <w:tab w:val="left" w:pos="3261"/>
        </w:tabs>
        <w:spacing w:before="120" w:after="120"/>
        <w:jc w:val="both"/>
        <w:rPr>
          <w:rStyle w:val="Textzstupnhosymbolu"/>
          <w:b/>
          <w:color w:val="000000"/>
        </w:rPr>
      </w:pPr>
    </w:p>
    <w:p w:rsidR="00653CEC" w:rsidRPr="0096541F" w:rsidRDefault="00653CEC" w:rsidP="002F47DB">
      <w:pPr>
        <w:tabs>
          <w:tab w:val="left" w:pos="567"/>
          <w:tab w:val="left" w:pos="3261"/>
        </w:tabs>
        <w:spacing w:before="120" w:after="120"/>
        <w:jc w:val="both"/>
        <w:rPr>
          <w:rStyle w:val="Textzstupnhosymbolu"/>
          <w:b/>
          <w:color w:val="000000"/>
        </w:rPr>
      </w:pPr>
      <w:r w:rsidRPr="0096541F">
        <w:rPr>
          <w:rStyle w:val="Textzstupnhosymbolu"/>
          <w:b/>
          <w:color w:val="000000"/>
        </w:rPr>
        <w:t>K bodu 1</w:t>
      </w:r>
      <w:r w:rsidR="006F0722" w:rsidRPr="0096541F">
        <w:rPr>
          <w:rStyle w:val="Textzstupnhosymbolu"/>
          <w:b/>
          <w:color w:val="000000"/>
        </w:rPr>
        <w:t>3</w:t>
      </w:r>
    </w:p>
    <w:p w:rsidR="007C7633" w:rsidRPr="001A62FA" w:rsidRDefault="007C7633" w:rsidP="002F47DB">
      <w:pPr>
        <w:tabs>
          <w:tab w:val="left" w:pos="567"/>
          <w:tab w:val="left" w:pos="3261"/>
        </w:tabs>
        <w:spacing w:before="120" w:after="120"/>
        <w:jc w:val="both"/>
        <w:rPr>
          <w:rStyle w:val="Textzstupnhosymbolu"/>
          <w:color w:val="000000"/>
        </w:rPr>
      </w:pPr>
      <w:r w:rsidRPr="0096541F">
        <w:rPr>
          <w:rStyle w:val="Textzstupnhosymbolu"/>
          <w:color w:val="000000"/>
        </w:rPr>
        <w:t>Spresnenie slov z dôvodu právnej istoty (slovo „spúšťacieho“</w:t>
      </w:r>
      <w:r w:rsidRPr="001A62FA">
        <w:rPr>
          <w:rStyle w:val="Textzstupnhosymbolu"/>
          <w:color w:val="000000"/>
        </w:rPr>
        <w:t xml:space="preserve"> sa</w:t>
      </w:r>
      <w:r w:rsidRPr="0096541F">
        <w:rPr>
          <w:rStyle w:val="Textzstupnhosymbolu"/>
          <w:color w:val="000000"/>
        </w:rPr>
        <w:t xml:space="preserve"> nahrádza slovom „spúšťového“.</w:t>
      </w:r>
      <w:r w:rsidRPr="001A62FA">
        <w:rPr>
          <w:rStyle w:val="Textzstupnhosymbolu"/>
          <w:color w:val="000000"/>
        </w:rPr>
        <w:t>).</w:t>
      </w:r>
      <w:r w:rsidRPr="001A62FA" w:rsidDel="006F0722">
        <w:rPr>
          <w:rStyle w:val="Textzstupnhosymbolu"/>
          <w:color w:val="000000"/>
        </w:rPr>
        <w:t xml:space="preserve"> </w:t>
      </w:r>
    </w:p>
    <w:p w:rsidR="00653CEC" w:rsidRPr="0096541F" w:rsidRDefault="00653CEC" w:rsidP="002F47DB">
      <w:pPr>
        <w:tabs>
          <w:tab w:val="left" w:pos="567"/>
          <w:tab w:val="left" w:pos="3261"/>
        </w:tabs>
        <w:spacing w:before="120" w:after="120"/>
        <w:jc w:val="both"/>
        <w:rPr>
          <w:rStyle w:val="Textzstupnhosymbolu"/>
          <w:color w:val="000000"/>
        </w:rPr>
      </w:pPr>
    </w:p>
    <w:p w:rsidR="00653CEC" w:rsidRPr="001A62FA" w:rsidRDefault="00653CEC" w:rsidP="002F47DB">
      <w:pPr>
        <w:tabs>
          <w:tab w:val="left" w:pos="567"/>
          <w:tab w:val="left" w:pos="3261"/>
        </w:tabs>
        <w:spacing w:before="120" w:after="120"/>
        <w:jc w:val="both"/>
        <w:rPr>
          <w:color w:val="000000"/>
        </w:rPr>
      </w:pPr>
      <w:r w:rsidRPr="001A62FA">
        <w:rPr>
          <w:rStyle w:val="Textzstupnhosymbolu"/>
          <w:b/>
          <w:color w:val="000000"/>
        </w:rPr>
        <w:t>K bodu 1</w:t>
      </w:r>
      <w:r w:rsidR="006F0722" w:rsidRPr="001A62FA">
        <w:rPr>
          <w:rStyle w:val="Textzstupnhosymbolu"/>
          <w:b/>
          <w:color w:val="000000"/>
        </w:rPr>
        <w:t>4</w:t>
      </w:r>
    </w:p>
    <w:p w:rsidR="006F0722" w:rsidRPr="003627EF" w:rsidRDefault="007C7633" w:rsidP="006F0722">
      <w:pPr>
        <w:tabs>
          <w:tab w:val="left" w:pos="567"/>
          <w:tab w:val="left" w:pos="3261"/>
        </w:tabs>
        <w:spacing w:before="120" w:after="120"/>
        <w:jc w:val="both"/>
        <w:rPr>
          <w:rStyle w:val="Textzstupnhosymbolu"/>
          <w:color w:val="000000"/>
        </w:rPr>
      </w:pPr>
      <w:r w:rsidRPr="003627EF">
        <w:rPr>
          <w:rStyle w:val="Textzstupnhosymbolu"/>
          <w:color w:val="000000"/>
        </w:rPr>
        <w:t>Upravuje sa ustanovenie</w:t>
      </w:r>
      <w:r w:rsidRPr="0096541F">
        <w:rPr>
          <w:rStyle w:val="Textzstupnhosymbolu"/>
          <w:color w:val="000000"/>
        </w:rPr>
        <w:t xml:space="preserve"> prílohy č. 6 o novom kusovom overení tak, aby sa neupravená hlavná časť strelnej zbrane alebo neupravená časť strelnej zbrane predložená na nové kusové overenie označovala údajmi podľa prílohy č. 5 ôsmeho bodu podbodu 8.2 písm. a) prvého bodu alebo údajmi ustanovenými pri jej uvedení na trh; to neplatí pre upravenú hlavnú časť strelnej zbrane alebo upravenú časť strelnej zbrane.</w:t>
      </w:r>
      <w:r w:rsidR="0039332B">
        <w:rPr>
          <w:rStyle w:val="Textzstupnhosymbolu"/>
          <w:color w:val="000000"/>
        </w:rPr>
        <w:t xml:space="preserve"> Uvedené je ustanovené z dôvodu právnej istoty, že strelné zbrane, ktoré sú predmetom úpravy strelnej zbrane (opravy) alebo z dôvodu preverenia technického stavu predložené na nové kusové overenie nemusia mať všetky nové označenia podľa § 7 ods. 2 písmeno g).</w:t>
      </w:r>
    </w:p>
    <w:p w:rsidR="006F0722" w:rsidRPr="003627EF" w:rsidRDefault="006F0722" w:rsidP="006F0722">
      <w:pPr>
        <w:tabs>
          <w:tab w:val="left" w:pos="567"/>
          <w:tab w:val="left" w:pos="3261"/>
        </w:tabs>
        <w:spacing w:before="120" w:after="120"/>
        <w:jc w:val="both"/>
        <w:rPr>
          <w:rStyle w:val="Textzstupnhosymbolu"/>
          <w:color w:val="000000"/>
        </w:rPr>
      </w:pPr>
    </w:p>
    <w:p w:rsidR="006F0722" w:rsidRPr="0096541F" w:rsidRDefault="006F0722" w:rsidP="006F0722">
      <w:pPr>
        <w:tabs>
          <w:tab w:val="left" w:pos="567"/>
          <w:tab w:val="left" w:pos="3261"/>
        </w:tabs>
        <w:spacing w:before="120" w:after="120"/>
        <w:jc w:val="both"/>
        <w:rPr>
          <w:rStyle w:val="Textzstupnhosymbolu"/>
          <w:color w:val="000000"/>
        </w:rPr>
      </w:pPr>
      <w:r w:rsidRPr="0096541F">
        <w:rPr>
          <w:rStyle w:val="Textzstupnhosymbolu"/>
          <w:b/>
          <w:color w:val="000000"/>
        </w:rPr>
        <w:t>K bodu 15</w:t>
      </w:r>
      <w:r w:rsidRPr="0096541F">
        <w:rPr>
          <w:rStyle w:val="Textzstupnhosymbolu"/>
          <w:color w:val="000000"/>
        </w:rPr>
        <w:t xml:space="preserve"> </w:t>
      </w:r>
    </w:p>
    <w:p w:rsidR="006F0722" w:rsidRPr="0096541F" w:rsidRDefault="006F0722" w:rsidP="006F0722">
      <w:pPr>
        <w:widowControl/>
        <w:spacing w:after="100" w:afterAutospacing="1"/>
        <w:jc w:val="both"/>
        <w:rPr>
          <w:rStyle w:val="Textzstupnhosymbolu"/>
          <w:color w:val="000000"/>
        </w:rPr>
      </w:pPr>
      <w:r w:rsidRPr="0096541F">
        <w:rPr>
          <w:rStyle w:val="Textzstupnhosymbolu"/>
          <w:color w:val="000000"/>
        </w:rPr>
        <w:t>Dopĺňa sa príloha č. 11 návrhu zákona, ktorá vymedzuje zoznam preberaných a vykonávaných právne záväzných aktov Európskej únie.</w:t>
      </w:r>
    </w:p>
    <w:p w:rsidR="00293241" w:rsidRPr="0096541F" w:rsidRDefault="00293241" w:rsidP="00293241">
      <w:pPr>
        <w:widowControl/>
        <w:spacing w:after="280" w:afterAutospacing="1"/>
        <w:jc w:val="both"/>
        <w:rPr>
          <w:rStyle w:val="Textzstupnhosymbolu"/>
          <w:b/>
          <w:color w:val="000000"/>
        </w:rPr>
      </w:pPr>
      <w:r w:rsidRPr="0096541F">
        <w:rPr>
          <w:rStyle w:val="Textzstupnhosymbolu"/>
          <w:b/>
          <w:color w:val="000000"/>
        </w:rPr>
        <w:t>K Čl. II </w:t>
      </w:r>
    </w:p>
    <w:p w:rsidR="00DB0985" w:rsidRPr="0096541F" w:rsidRDefault="00DB0985" w:rsidP="009A39F9">
      <w:pPr>
        <w:widowControl/>
        <w:spacing w:after="280" w:afterAutospacing="1"/>
        <w:jc w:val="both"/>
        <w:rPr>
          <w:rStyle w:val="Textzstupnhosymbolu"/>
          <w:color w:val="000000"/>
        </w:rPr>
      </w:pPr>
      <w:r w:rsidRPr="0096541F">
        <w:rPr>
          <w:rStyle w:val="Textzstupnhosymbolu"/>
          <w:color w:val="000000"/>
        </w:rPr>
        <w:t xml:space="preserve">Navrhuje </w:t>
      </w:r>
      <w:r w:rsidR="00293241" w:rsidRPr="0096541F">
        <w:rPr>
          <w:rStyle w:val="Textzstupnhosymbolu"/>
          <w:color w:val="000000"/>
        </w:rPr>
        <w:t xml:space="preserve">sa </w:t>
      </w:r>
      <w:r w:rsidRPr="0096541F">
        <w:rPr>
          <w:rStyle w:val="Textzstupnhosymbolu"/>
          <w:color w:val="000000"/>
        </w:rPr>
        <w:t xml:space="preserve">účinnosť </w:t>
      </w:r>
      <w:r w:rsidR="00293241" w:rsidRPr="0096541F">
        <w:rPr>
          <w:rStyle w:val="Textzstupnhosymbolu"/>
          <w:color w:val="000000"/>
        </w:rPr>
        <w:t>návrhu zákona</w:t>
      </w:r>
      <w:r w:rsidR="00A60AFF" w:rsidRPr="0096541F">
        <w:rPr>
          <w:rStyle w:val="Textzstupnhosymbolu"/>
          <w:color w:val="000000"/>
        </w:rPr>
        <w:t xml:space="preserve"> </w:t>
      </w:r>
      <w:r w:rsidRPr="0096541F">
        <w:rPr>
          <w:rStyle w:val="Textzstupnhosymbolu"/>
          <w:color w:val="000000"/>
        </w:rPr>
        <w:t xml:space="preserve">od </w:t>
      </w:r>
      <w:r w:rsidR="00293241" w:rsidRPr="0096541F">
        <w:rPr>
          <w:rStyle w:val="Textzstupnhosymbolu"/>
          <w:color w:val="000000"/>
        </w:rPr>
        <w:t>17</w:t>
      </w:r>
      <w:r w:rsidRPr="0096541F">
        <w:rPr>
          <w:rStyle w:val="Textzstupnhosymbolu"/>
          <w:color w:val="000000"/>
        </w:rPr>
        <w:t xml:space="preserve">. </w:t>
      </w:r>
      <w:r w:rsidR="00293241" w:rsidRPr="0096541F">
        <w:rPr>
          <w:rStyle w:val="Textzstupnhosymbolu"/>
          <w:color w:val="000000"/>
        </w:rPr>
        <w:t>j</w:t>
      </w:r>
      <w:r w:rsidRPr="0096541F">
        <w:rPr>
          <w:rStyle w:val="Textzstupnhosymbolu"/>
          <w:color w:val="000000"/>
        </w:rPr>
        <w:t>a</w:t>
      </w:r>
      <w:r w:rsidR="00293241" w:rsidRPr="0096541F">
        <w:rPr>
          <w:rStyle w:val="Textzstupnhosymbolu"/>
          <w:color w:val="000000"/>
        </w:rPr>
        <w:t>nuár</w:t>
      </w:r>
      <w:r w:rsidRPr="0096541F">
        <w:rPr>
          <w:rStyle w:val="Textzstupnhosymbolu"/>
          <w:color w:val="000000"/>
        </w:rPr>
        <w:t>a 20</w:t>
      </w:r>
      <w:r w:rsidR="00293241" w:rsidRPr="0096541F">
        <w:rPr>
          <w:rStyle w:val="Textzstupnhosymbolu"/>
          <w:color w:val="000000"/>
        </w:rPr>
        <w:t>20</w:t>
      </w:r>
      <w:r w:rsidRPr="0096541F">
        <w:rPr>
          <w:rStyle w:val="Textzstupnhosymbolu"/>
          <w:color w:val="000000"/>
        </w:rPr>
        <w:t xml:space="preserve"> v súlade s</w:t>
      </w:r>
      <w:r w:rsidR="000015AE" w:rsidRPr="0096541F">
        <w:rPr>
          <w:rStyle w:val="Textzstupnhosymbolu"/>
          <w:color w:val="000000"/>
        </w:rPr>
        <w:t xml:space="preserve"> účinnosťou</w:t>
      </w:r>
      <w:r w:rsidRPr="0096541F">
        <w:rPr>
          <w:rStyle w:val="Textzstupnhosymbolu"/>
          <w:color w:val="000000"/>
        </w:rPr>
        <w:t xml:space="preserve"> </w:t>
      </w:r>
      <w:r w:rsidR="00293241" w:rsidRPr="0096541F">
        <w:rPr>
          <w:rStyle w:val="Textzstupnhosymbolu"/>
          <w:color w:val="000000"/>
        </w:rPr>
        <w:t>vykoná</w:t>
      </w:r>
      <w:r w:rsidR="008264FE" w:rsidRPr="0096541F">
        <w:rPr>
          <w:rStyle w:val="Textzstupnhosymbolu"/>
          <w:color w:val="000000"/>
        </w:rPr>
        <w:t>v</w:t>
      </w:r>
      <w:r w:rsidR="00293241" w:rsidRPr="0096541F">
        <w:rPr>
          <w:rStyle w:val="Textzstupnhosymbolu"/>
          <w:color w:val="000000"/>
        </w:rPr>
        <w:t>acích smerníc (EÚ) 2019/68 a 2019/69</w:t>
      </w:r>
      <w:r w:rsidRPr="0096541F">
        <w:rPr>
          <w:rStyle w:val="Textzstupnhosymbolu"/>
          <w:color w:val="000000"/>
        </w:rPr>
        <w:t xml:space="preserve">. </w:t>
      </w:r>
    </w:p>
    <w:sectPr w:rsidR="00DB0985" w:rsidRPr="0096541F" w:rsidSect="001A60D1">
      <w:footerReference w:type="default" r:id="rId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38" w:rsidRDefault="00075938" w:rsidP="00896234">
      <w:r>
        <w:separator/>
      </w:r>
    </w:p>
  </w:endnote>
  <w:endnote w:type="continuationSeparator" w:id="0">
    <w:p w:rsidR="00075938" w:rsidRDefault="00075938" w:rsidP="008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82982"/>
      <w:docPartObj>
        <w:docPartGallery w:val="Page Numbers (Bottom of Page)"/>
        <w:docPartUnique/>
      </w:docPartObj>
    </w:sdtPr>
    <w:sdtEndPr>
      <w:rPr>
        <w:sz w:val="22"/>
        <w:szCs w:val="22"/>
      </w:rPr>
    </w:sdtEndPr>
    <w:sdtContent>
      <w:p w:rsidR="00896234" w:rsidRPr="002B51F4" w:rsidRDefault="00896234">
        <w:pPr>
          <w:pStyle w:val="Pta"/>
          <w:jc w:val="center"/>
          <w:rPr>
            <w:sz w:val="22"/>
            <w:szCs w:val="22"/>
          </w:rPr>
        </w:pPr>
        <w:r w:rsidRPr="002B51F4">
          <w:rPr>
            <w:sz w:val="22"/>
            <w:szCs w:val="22"/>
          </w:rPr>
          <w:fldChar w:fldCharType="begin"/>
        </w:r>
        <w:r w:rsidRPr="002B51F4">
          <w:rPr>
            <w:sz w:val="22"/>
            <w:szCs w:val="22"/>
          </w:rPr>
          <w:instrText>PAGE   \* MERGEFORMAT</w:instrText>
        </w:r>
        <w:r w:rsidRPr="002B51F4">
          <w:rPr>
            <w:sz w:val="22"/>
            <w:szCs w:val="22"/>
          </w:rPr>
          <w:fldChar w:fldCharType="separate"/>
        </w:r>
        <w:r w:rsidR="00EA31BF">
          <w:rPr>
            <w:noProof/>
            <w:sz w:val="22"/>
            <w:szCs w:val="22"/>
          </w:rPr>
          <w:t>5</w:t>
        </w:r>
        <w:r w:rsidRPr="002B51F4">
          <w:rPr>
            <w:sz w:val="22"/>
            <w:szCs w:val="22"/>
          </w:rPr>
          <w:fldChar w:fldCharType="end"/>
        </w:r>
      </w:p>
    </w:sdtContent>
  </w:sdt>
  <w:p w:rsidR="00896234" w:rsidRDefault="008962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38" w:rsidRDefault="00075938" w:rsidP="00896234">
      <w:r>
        <w:separator/>
      </w:r>
    </w:p>
  </w:footnote>
  <w:footnote w:type="continuationSeparator" w:id="0">
    <w:p w:rsidR="00075938" w:rsidRDefault="00075938" w:rsidP="0089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43"/>
    <w:rsid w:val="000015AE"/>
    <w:rsid w:val="00012F99"/>
    <w:rsid w:val="0004369D"/>
    <w:rsid w:val="00075938"/>
    <w:rsid w:val="000B55AE"/>
    <w:rsid w:val="000C291D"/>
    <w:rsid w:val="000D7BDE"/>
    <w:rsid w:val="000E52E7"/>
    <w:rsid w:val="000F11D6"/>
    <w:rsid w:val="00120DBC"/>
    <w:rsid w:val="00133368"/>
    <w:rsid w:val="001419DD"/>
    <w:rsid w:val="001449F5"/>
    <w:rsid w:val="00167F15"/>
    <w:rsid w:val="001A60D1"/>
    <w:rsid w:val="001A62FA"/>
    <w:rsid w:val="001E5C16"/>
    <w:rsid w:val="001E6D65"/>
    <w:rsid w:val="001F5C4A"/>
    <w:rsid w:val="0021337D"/>
    <w:rsid w:val="0023195B"/>
    <w:rsid w:val="00240CDB"/>
    <w:rsid w:val="00250110"/>
    <w:rsid w:val="00273CA9"/>
    <w:rsid w:val="00293241"/>
    <w:rsid w:val="002B0CD0"/>
    <w:rsid w:val="002B51F4"/>
    <w:rsid w:val="002D19A3"/>
    <w:rsid w:val="002D6219"/>
    <w:rsid w:val="002F47DB"/>
    <w:rsid w:val="0030138D"/>
    <w:rsid w:val="003412BB"/>
    <w:rsid w:val="003627EF"/>
    <w:rsid w:val="00392631"/>
    <w:rsid w:val="0039332B"/>
    <w:rsid w:val="003B0109"/>
    <w:rsid w:val="003C5054"/>
    <w:rsid w:val="003C77B3"/>
    <w:rsid w:val="003E0B99"/>
    <w:rsid w:val="003F1B9F"/>
    <w:rsid w:val="00410974"/>
    <w:rsid w:val="00411745"/>
    <w:rsid w:val="0041741F"/>
    <w:rsid w:val="0043133D"/>
    <w:rsid w:val="00432982"/>
    <w:rsid w:val="00461F64"/>
    <w:rsid w:val="00472D7F"/>
    <w:rsid w:val="0048155B"/>
    <w:rsid w:val="00486445"/>
    <w:rsid w:val="004C12C5"/>
    <w:rsid w:val="004F5F78"/>
    <w:rsid w:val="00525CFB"/>
    <w:rsid w:val="00550902"/>
    <w:rsid w:val="00551BF6"/>
    <w:rsid w:val="00555575"/>
    <w:rsid w:val="00562C8B"/>
    <w:rsid w:val="00571389"/>
    <w:rsid w:val="005B37DC"/>
    <w:rsid w:val="005B46D8"/>
    <w:rsid w:val="005D2B3A"/>
    <w:rsid w:val="005F28C4"/>
    <w:rsid w:val="005F2FC6"/>
    <w:rsid w:val="00600983"/>
    <w:rsid w:val="00623D0F"/>
    <w:rsid w:val="00653CEC"/>
    <w:rsid w:val="00662B46"/>
    <w:rsid w:val="0066540A"/>
    <w:rsid w:val="00694B37"/>
    <w:rsid w:val="006D4538"/>
    <w:rsid w:val="006D55D5"/>
    <w:rsid w:val="006F0722"/>
    <w:rsid w:val="0070138C"/>
    <w:rsid w:val="007270DB"/>
    <w:rsid w:val="00733587"/>
    <w:rsid w:val="00741D32"/>
    <w:rsid w:val="00744C38"/>
    <w:rsid w:val="00765A15"/>
    <w:rsid w:val="00771419"/>
    <w:rsid w:val="00781EFE"/>
    <w:rsid w:val="007B2819"/>
    <w:rsid w:val="007C10F3"/>
    <w:rsid w:val="007C1A43"/>
    <w:rsid w:val="007C57BF"/>
    <w:rsid w:val="007C623C"/>
    <w:rsid w:val="007C7633"/>
    <w:rsid w:val="007E3A9E"/>
    <w:rsid w:val="00802214"/>
    <w:rsid w:val="00812C68"/>
    <w:rsid w:val="008264FE"/>
    <w:rsid w:val="008509DE"/>
    <w:rsid w:val="008808B9"/>
    <w:rsid w:val="00896234"/>
    <w:rsid w:val="00897819"/>
    <w:rsid w:val="008B5542"/>
    <w:rsid w:val="008B5555"/>
    <w:rsid w:val="008B6E61"/>
    <w:rsid w:val="008D2495"/>
    <w:rsid w:val="008E6DD6"/>
    <w:rsid w:val="008F32DA"/>
    <w:rsid w:val="008F7BFD"/>
    <w:rsid w:val="00932FD2"/>
    <w:rsid w:val="0096541F"/>
    <w:rsid w:val="00972733"/>
    <w:rsid w:val="00977A30"/>
    <w:rsid w:val="009A1E22"/>
    <w:rsid w:val="009A39F9"/>
    <w:rsid w:val="009D07CA"/>
    <w:rsid w:val="009E4212"/>
    <w:rsid w:val="009F6A4A"/>
    <w:rsid w:val="00A25708"/>
    <w:rsid w:val="00A40FE3"/>
    <w:rsid w:val="00A47796"/>
    <w:rsid w:val="00A60AFF"/>
    <w:rsid w:val="00A8229B"/>
    <w:rsid w:val="00AA0401"/>
    <w:rsid w:val="00AC3E38"/>
    <w:rsid w:val="00AC4C8E"/>
    <w:rsid w:val="00AC6FCB"/>
    <w:rsid w:val="00AD61CB"/>
    <w:rsid w:val="00AD71E0"/>
    <w:rsid w:val="00AE23D2"/>
    <w:rsid w:val="00AF605F"/>
    <w:rsid w:val="00B04277"/>
    <w:rsid w:val="00B04449"/>
    <w:rsid w:val="00B23263"/>
    <w:rsid w:val="00B434A4"/>
    <w:rsid w:val="00B466E2"/>
    <w:rsid w:val="00B704D0"/>
    <w:rsid w:val="00B7494C"/>
    <w:rsid w:val="00B80CF5"/>
    <w:rsid w:val="00B9341D"/>
    <w:rsid w:val="00BB2BCB"/>
    <w:rsid w:val="00BB4D5A"/>
    <w:rsid w:val="00BD7AC4"/>
    <w:rsid w:val="00BF7128"/>
    <w:rsid w:val="00C461C0"/>
    <w:rsid w:val="00C52E18"/>
    <w:rsid w:val="00C538F4"/>
    <w:rsid w:val="00C86934"/>
    <w:rsid w:val="00CA772C"/>
    <w:rsid w:val="00CE438E"/>
    <w:rsid w:val="00CF288C"/>
    <w:rsid w:val="00D140C5"/>
    <w:rsid w:val="00D37347"/>
    <w:rsid w:val="00D607B0"/>
    <w:rsid w:val="00D771D2"/>
    <w:rsid w:val="00D8133C"/>
    <w:rsid w:val="00D81E56"/>
    <w:rsid w:val="00DB0985"/>
    <w:rsid w:val="00DF0AA1"/>
    <w:rsid w:val="00E03824"/>
    <w:rsid w:val="00E2008C"/>
    <w:rsid w:val="00E2078B"/>
    <w:rsid w:val="00E256E5"/>
    <w:rsid w:val="00E267CD"/>
    <w:rsid w:val="00E376E6"/>
    <w:rsid w:val="00E67A1D"/>
    <w:rsid w:val="00E70659"/>
    <w:rsid w:val="00E7434C"/>
    <w:rsid w:val="00EA05BF"/>
    <w:rsid w:val="00EA31BF"/>
    <w:rsid w:val="00ED1DB2"/>
    <w:rsid w:val="00EF5CA2"/>
    <w:rsid w:val="00F42713"/>
    <w:rsid w:val="00F44B5D"/>
    <w:rsid w:val="00F84FAF"/>
    <w:rsid w:val="00FB5ABC"/>
    <w:rsid w:val="00FC0466"/>
    <w:rsid w:val="00FD65A5"/>
    <w:rsid w:val="00FE2AEB"/>
    <w:rsid w:val="00FE58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195B"/>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67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7C1A43"/>
    <w:rPr>
      <w:rFonts w:ascii="Times New Roman" w:hAnsi="Times New Roman" w:cs="Times New Roman"/>
      <w:color w:val="808080"/>
    </w:rPr>
  </w:style>
  <w:style w:type="character" w:styleId="Odkaznakomentr">
    <w:name w:val="annotation reference"/>
    <w:basedOn w:val="Predvolenpsmoodseku"/>
    <w:uiPriority w:val="99"/>
    <w:semiHidden/>
    <w:unhideWhenUsed/>
    <w:rsid w:val="00DB0985"/>
    <w:rPr>
      <w:sz w:val="16"/>
      <w:szCs w:val="16"/>
    </w:rPr>
  </w:style>
  <w:style w:type="paragraph" w:styleId="Textkomentra">
    <w:name w:val="annotation text"/>
    <w:basedOn w:val="Normlny"/>
    <w:link w:val="TextkomentraChar"/>
    <w:uiPriority w:val="99"/>
    <w:semiHidden/>
    <w:unhideWhenUsed/>
    <w:rsid w:val="00DB0985"/>
    <w:rPr>
      <w:sz w:val="20"/>
      <w:szCs w:val="20"/>
    </w:rPr>
  </w:style>
  <w:style w:type="character" w:customStyle="1" w:styleId="TextkomentraChar">
    <w:name w:val="Text komentára Char"/>
    <w:basedOn w:val="Predvolenpsmoodseku"/>
    <w:link w:val="Textkomentra"/>
    <w:uiPriority w:val="99"/>
    <w:semiHidden/>
    <w:rsid w:val="00DB09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B0985"/>
    <w:rPr>
      <w:b/>
      <w:bCs/>
    </w:rPr>
  </w:style>
  <w:style w:type="character" w:customStyle="1" w:styleId="PredmetkomentraChar">
    <w:name w:val="Predmet komentára Char"/>
    <w:basedOn w:val="TextkomentraChar"/>
    <w:link w:val="Predmetkomentra"/>
    <w:uiPriority w:val="99"/>
    <w:semiHidden/>
    <w:rsid w:val="00DB09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DB0985"/>
    <w:rPr>
      <w:rFonts w:ascii="Tahoma" w:hAnsi="Tahoma" w:cs="Tahoma"/>
      <w:sz w:val="16"/>
      <w:szCs w:val="16"/>
    </w:rPr>
  </w:style>
  <w:style w:type="character" w:customStyle="1" w:styleId="TextbublinyChar">
    <w:name w:val="Text bubliny Char"/>
    <w:basedOn w:val="Predvolenpsmoodseku"/>
    <w:link w:val="Textbubliny"/>
    <w:uiPriority w:val="99"/>
    <w:semiHidden/>
    <w:rsid w:val="00DB0985"/>
    <w:rPr>
      <w:rFonts w:ascii="Tahoma" w:eastAsia="Times New Roman" w:hAnsi="Tahoma" w:cs="Tahoma"/>
      <w:sz w:val="16"/>
      <w:szCs w:val="16"/>
      <w:lang w:eastAsia="sk-SK"/>
    </w:rPr>
  </w:style>
  <w:style w:type="paragraph" w:styleId="Hlavika">
    <w:name w:val="header"/>
    <w:basedOn w:val="Normlny"/>
    <w:link w:val="HlavikaChar"/>
    <w:uiPriority w:val="99"/>
    <w:unhideWhenUsed/>
    <w:rsid w:val="00896234"/>
    <w:pPr>
      <w:tabs>
        <w:tab w:val="center" w:pos="4536"/>
        <w:tab w:val="right" w:pos="9072"/>
      </w:tabs>
    </w:pPr>
  </w:style>
  <w:style w:type="character" w:customStyle="1" w:styleId="HlavikaChar">
    <w:name w:val="Hlavička Char"/>
    <w:basedOn w:val="Predvolenpsmoodseku"/>
    <w:link w:val="Hlavika"/>
    <w:uiPriority w:val="99"/>
    <w:rsid w:val="0089623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96234"/>
    <w:pPr>
      <w:tabs>
        <w:tab w:val="center" w:pos="4536"/>
        <w:tab w:val="right" w:pos="9072"/>
      </w:tabs>
    </w:pPr>
  </w:style>
  <w:style w:type="character" w:customStyle="1" w:styleId="PtaChar">
    <w:name w:val="Päta Char"/>
    <w:basedOn w:val="Predvolenpsmoodseku"/>
    <w:link w:val="Pta"/>
    <w:uiPriority w:val="99"/>
    <w:rsid w:val="0089623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00983"/>
    <w:pPr>
      <w:widowControl/>
      <w:adjustRightInd/>
      <w:spacing w:after="200" w:line="276" w:lineRule="auto"/>
      <w:ind w:left="720"/>
      <w:contextualSpacing/>
    </w:pPr>
    <w:rPr>
      <w:rFonts w:asciiTheme="minorHAnsi" w:eastAsiaTheme="minorHAnsi" w:hAnsiTheme="minorHAnsi" w:cstheme="minorBidi"/>
      <w:noProof/>
      <w:sz w:val="22"/>
      <w:szCs w:val="22"/>
      <w:lang w:eastAsia="en-US"/>
    </w:rPr>
  </w:style>
  <w:style w:type="character" w:customStyle="1" w:styleId="Nadpis1Char">
    <w:name w:val="Nadpis 1 Char"/>
    <w:basedOn w:val="Predvolenpsmoodseku"/>
    <w:link w:val="Nadpis1"/>
    <w:uiPriority w:val="9"/>
    <w:rsid w:val="00E67A1D"/>
    <w:rPr>
      <w:rFonts w:asciiTheme="majorHAnsi" w:eastAsiaTheme="majorEastAsia" w:hAnsiTheme="majorHAnsi" w:cstheme="majorBidi"/>
      <w:b/>
      <w:bCs/>
      <w:color w:val="365F91" w:themeColor="accent1" w:themeShade="BF"/>
      <w:sz w:val="28"/>
      <w:szCs w:val="28"/>
      <w:lang w:eastAsia="sk-SK"/>
    </w:rPr>
  </w:style>
  <w:style w:type="paragraph" w:styleId="Revzia">
    <w:name w:val="Revision"/>
    <w:hidden/>
    <w:uiPriority w:val="99"/>
    <w:semiHidden/>
    <w:rsid w:val="003B0109"/>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195B"/>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67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7C1A43"/>
    <w:rPr>
      <w:rFonts w:ascii="Times New Roman" w:hAnsi="Times New Roman" w:cs="Times New Roman"/>
      <w:color w:val="808080"/>
    </w:rPr>
  </w:style>
  <w:style w:type="character" w:styleId="Odkaznakomentr">
    <w:name w:val="annotation reference"/>
    <w:basedOn w:val="Predvolenpsmoodseku"/>
    <w:uiPriority w:val="99"/>
    <w:semiHidden/>
    <w:unhideWhenUsed/>
    <w:rsid w:val="00DB0985"/>
    <w:rPr>
      <w:sz w:val="16"/>
      <w:szCs w:val="16"/>
    </w:rPr>
  </w:style>
  <w:style w:type="paragraph" w:styleId="Textkomentra">
    <w:name w:val="annotation text"/>
    <w:basedOn w:val="Normlny"/>
    <w:link w:val="TextkomentraChar"/>
    <w:uiPriority w:val="99"/>
    <w:semiHidden/>
    <w:unhideWhenUsed/>
    <w:rsid w:val="00DB0985"/>
    <w:rPr>
      <w:sz w:val="20"/>
      <w:szCs w:val="20"/>
    </w:rPr>
  </w:style>
  <w:style w:type="character" w:customStyle="1" w:styleId="TextkomentraChar">
    <w:name w:val="Text komentára Char"/>
    <w:basedOn w:val="Predvolenpsmoodseku"/>
    <w:link w:val="Textkomentra"/>
    <w:uiPriority w:val="99"/>
    <w:semiHidden/>
    <w:rsid w:val="00DB09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B0985"/>
    <w:rPr>
      <w:b/>
      <w:bCs/>
    </w:rPr>
  </w:style>
  <w:style w:type="character" w:customStyle="1" w:styleId="PredmetkomentraChar">
    <w:name w:val="Predmet komentára Char"/>
    <w:basedOn w:val="TextkomentraChar"/>
    <w:link w:val="Predmetkomentra"/>
    <w:uiPriority w:val="99"/>
    <w:semiHidden/>
    <w:rsid w:val="00DB09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DB0985"/>
    <w:rPr>
      <w:rFonts w:ascii="Tahoma" w:hAnsi="Tahoma" w:cs="Tahoma"/>
      <w:sz w:val="16"/>
      <w:szCs w:val="16"/>
    </w:rPr>
  </w:style>
  <w:style w:type="character" w:customStyle="1" w:styleId="TextbublinyChar">
    <w:name w:val="Text bubliny Char"/>
    <w:basedOn w:val="Predvolenpsmoodseku"/>
    <w:link w:val="Textbubliny"/>
    <w:uiPriority w:val="99"/>
    <w:semiHidden/>
    <w:rsid w:val="00DB0985"/>
    <w:rPr>
      <w:rFonts w:ascii="Tahoma" w:eastAsia="Times New Roman" w:hAnsi="Tahoma" w:cs="Tahoma"/>
      <w:sz w:val="16"/>
      <w:szCs w:val="16"/>
      <w:lang w:eastAsia="sk-SK"/>
    </w:rPr>
  </w:style>
  <w:style w:type="paragraph" w:styleId="Hlavika">
    <w:name w:val="header"/>
    <w:basedOn w:val="Normlny"/>
    <w:link w:val="HlavikaChar"/>
    <w:uiPriority w:val="99"/>
    <w:unhideWhenUsed/>
    <w:rsid w:val="00896234"/>
    <w:pPr>
      <w:tabs>
        <w:tab w:val="center" w:pos="4536"/>
        <w:tab w:val="right" w:pos="9072"/>
      </w:tabs>
    </w:pPr>
  </w:style>
  <w:style w:type="character" w:customStyle="1" w:styleId="HlavikaChar">
    <w:name w:val="Hlavička Char"/>
    <w:basedOn w:val="Predvolenpsmoodseku"/>
    <w:link w:val="Hlavika"/>
    <w:uiPriority w:val="99"/>
    <w:rsid w:val="0089623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96234"/>
    <w:pPr>
      <w:tabs>
        <w:tab w:val="center" w:pos="4536"/>
        <w:tab w:val="right" w:pos="9072"/>
      </w:tabs>
    </w:pPr>
  </w:style>
  <w:style w:type="character" w:customStyle="1" w:styleId="PtaChar">
    <w:name w:val="Päta Char"/>
    <w:basedOn w:val="Predvolenpsmoodseku"/>
    <w:link w:val="Pta"/>
    <w:uiPriority w:val="99"/>
    <w:rsid w:val="0089623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00983"/>
    <w:pPr>
      <w:widowControl/>
      <w:adjustRightInd/>
      <w:spacing w:after="200" w:line="276" w:lineRule="auto"/>
      <w:ind w:left="720"/>
      <w:contextualSpacing/>
    </w:pPr>
    <w:rPr>
      <w:rFonts w:asciiTheme="minorHAnsi" w:eastAsiaTheme="minorHAnsi" w:hAnsiTheme="minorHAnsi" w:cstheme="minorBidi"/>
      <w:noProof/>
      <w:sz w:val="22"/>
      <w:szCs w:val="22"/>
      <w:lang w:eastAsia="en-US"/>
    </w:rPr>
  </w:style>
  <w:style w:type="character" w:customStyle="1" w:styleId="Nadpis1Char">
    <w:name w:val="Nadpis 1 Char"/>
    <w:basedOn w:val="Predvolenpsmoodseku"/>
    <w:link w:val="Nadpis1"/>
    <w:uiPriority w:val="9"/>
    <w:rsid w:val="00E67A1D"/>
    <w:rPr>
      <w:rFonts w:asciiTheme="majorHAnsi" w:eastAsiaTheme="majorEastAsia" w:hAnsiTheme="majorHAnsi" w:cstheme="majorBidi"/>
      <w:b/>
      <w:bCs/>
      <w:color w:val="365F91" w:themeColor="accent1" w:themeShade="BF"/>
      <w:sz w:val="28"/>
      <w:szCs w:val="28"/>
      <w:lang w:eastAsia="sk-SK"/>
    </w:rPr>
  </w:style>
  <w:style w:type="paragraph" w:styleId="Revzia">
    <w:name w:val="Revision"/>
    <w:hidden/>
    <w:uiPriority w:val="99"/>
    <w:semiHidden/>
    <w:rsid w:val="003B0109"/>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5533">
      <w:bodyDiv w:val="1"/>
      <w:marLeft w:val="0"/>
      <w:marRight w:val="0"/>
      <w:marTop w:val="0"/>
      <w:marBottom w:val="0"/>
      <w:divBdr>
        <w:top w:val="none" w:sz="0" w:space="0" w:color="auto"/>
        <w:left w:val="none" w:sz="0" w:space="0" w:color="auto"/>
        <w:bottom w:val="none" w:sz="0" w:space="0" w:color="auto"/>
        <w:right w:val="none" w:sz="0" w:space="0" w:color="auto"/>
      </w:divBdr>
    </w:div>
    <w:div w:id="19167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5140-B4ED-4344-9B64-8E469B0F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1683</Words>
  <Characters>9599</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Koško Ján</cp:lastModifiedBy>
  <cp:revision>38</cp:revision>
  <cp:lastPrinted>2019-04-26T05:21:00Z</cp:lastPrinted>
  <dcterms:created xsi:type="dcterms:W3CDTF">2019-03-21T11:11:00Z</dcterms:created>
  <dcterms:modified xsi:type="dcterms:W3CDTF">2019-04-26T10:51:00Z</dcterms:modified>
</cp:coreProperties>
</file>