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15F6C" w:rsidRDefault="00E15F6C" w:rsidP="00F86D77">
      <w:pPr>
        <w:pStyle w:val="Normlnywebov"/>
        <w:spacing w:before="0" w:beforeAutospacing="0"/>
        <w:ind w:firstLine="720"/>
        <w:jc w:val="both"/>
        <w:divId w:val="1970427923"/>
      </w:pPr>
      <w:r>
        <w:t>Ministerstvo hospodárstva predkladá na rokovanie vlády materiál „Návrh zákona o dohľade a pomoci pri riešení neodôvodnenej geografickej diskriminácie zákazníkov na vnútornom trhu</w:t>
      </w:r>
      <w:r w:rsidR="00DA3D4A" w:rsidRPr="00DA3D4A">
        <w:t xml:space="preserve"> a o zmene a doplnení zákona č. 128/2002 Z. z. o štátnej kontrole vnútorného trhu vo veciach ochrany spotrebiteľa a o zmene a doplnení niektorých zákonov v znení neskorších predpisov</w:t>
      </w:r>
      <w:r>
        <w:t xml:space="preserve">“. Podnetom na jeho predloženie je implementácia </w:t>
      </w:r>
      <w:r w:rsidR="00DA3D4A">
        <w:t>n</w:t>
      </w:r>
      <w:r>
        <w:t xml:space="preserve">ariadenia Európskeho parlamentu a Rady </w:t>
      </w:r>
      <w:r w:rsidR="00C54DA5">
        <w:t xml:space="preserve">(EÚ) </w:t>
      </w:r>
      <w:r>
        <w:t xml:space="preserve">2018/302/EÚ </w:t>
      </w:r>
      <w:r w:rsidR="00C54DA5">
        <w:t xml:space="preserve">z 28. februára 2018 </w:t>
      </w:r>
      <w:r>
        <w:t>o riešení neodôvodneného geografického blokovania a iných foriem diskriminácie z dôvodu štátnej príslušnosti, miesta bydliska alebo sídla zákazníkov na vnútornom trhu, ktorým sa menia nariadenia (ES) č. 2006/2004 a (EÚ) 2017/2394 a smernica 2009/22/ES“</w:t>
      </w:r>
      <w:r w:rsidR="004B2B04">
        <w:t xml:space="preserve"> </w:t>
      </w:r>
      <w:r w:rsidR="004B2B04" w:rsidRPr="00416B06">
        <w:t>(</w:t>
      </w:r>
      <w:r w:rsidR="004B2B04" w:rsidRPr="00824C5A">
        <w:t>Ú. v. EÚ L 60</w:t>
      </w:r>
      <w:r w:rsidR="004B2B04">
        <w:t xml:space="preserve"> I</w:t>
      </w:r>
      <w:r w:rsidR="004B2B04" w:rsidRPr="00824C5A">
        <w:t xml:space="preserve">, </w:t>
      </w:r>
      <w:r w:rsidR="004B2B04">
        <w:t>0</w:t>
      </w:r>
      <w:r w:rsidR="004B2B04" w:rsidRPr="00824C5A">
        <w:t>2. 03. 2018)</w:t>
      </w:r>
      <w:r>
        <w:t xml:space="preserve"> (ďalej len „nariadenie (EÚ) 2018/302“) do právneho poriadku SR. Z nariadenia (EÚ) 2018/302 vyplývajú pre členské štáty </w:t>
      </w:r>
      <w:r w:rsidR="0095762B">
        <w:t xml:space="preserve">EÚ </w:t>
      </w:r>
      <w:r>
        <w:t>povinnosti, splnenie ktorých tvorí právny rámec návrh</w:t>
      </w:r>
      <w:r w:rsidR="00C54DA5">
        <w:t>u</w:t>
      </w:r>
      <w:r>
        <w:t xml:space="preserve"> zákona. Nariadenie (EÚ) 2018/302 je záväzné v celom rozsahu a priamo uplatniteľné vo všetkých členských štátoch EÚ, teda aj v SR.</w:t>
      </w:r>
    </w:p>
    <w:p w:rsidR="00E15F6C" w:rsidRPr="00416B06" w:rsidRDefault="00E15F6C" w:rsidP="00F86D77">
      <w:pPr>
        <w:pStyle w:val="Normlnywebov"/>
        <w:ind w:firstLine="720"/>
        <w:jc w:val="both"/>
        <w:divId w:val="1970427923"/>
      </w:pPr>
      <w:r>
        <w:t xml:space="preserve">Účelom  nariadenia (EÚ) 2018/302 je prispieť k riadnemu fungovaniu vnútorného trhu EÚ (ďalej len „VT“), najmä v oblasti voľného pohybu tovaru a služieb (súčasť základných slobôd VT podľa Zmluvy o EÚ) a odstrániť podmienky, ktoré sa javia prekážkou VT. Ide o zlepšenie prístupu k tovarom a službám v celej </w:t>
      </w:r>
      <w:r w:rsidR="0095762B">
        <w:t>E</w:t>
      </w:r>
      <w:r>
        <w:t xml:space="preserve">Ú predchádzaním neodôvodnenej diskriminácii zákazníkov obchodníkmi z dôvodu inej štátnej príslušnosti, miesta bydliska, či sídla zákazníkov pri predaji tovaru alebo služby, vrátane </w:t>
      </w:r>
      <w:proofErr w:type="spellStart"/>
      <w:r>
        <w:t>online</w:t>
      </w:r>
      <w:proofErr w:type="spellEnd"/>
      <w:r>
        <w:t xml:space="preserve"> predaja (</w:t>
      </w:r>
      <w:proofErr w:type="spellStart"/>
      <w:r>
        <w:t>e-obchod</w:t>
      </w:r>
      <w:proofErr w:type="spellEnd"/>
      <w:r>
        <w:t xml:space="preserve">). Cieľom je v rovnakej situácii zabezpečiť rovnaké zaobchádzanie so zákazníkmi z EÚ, pokiaľ možno rovnakým spôsobom a zabrániť ich priamej a nepriamej diskriminácii na </w:t>
      </w:r>
      <w:r w:rsidR="0095762B">
        <w:t xml:space="preserve">VT </w:t>
      </w:r>
      <w:r>
        <w:t xml:space="preserve">obchodníkom. Nariadenie sa vzťahuje na situácie, ktoré vznikajú pri cezhraničnom obchodovaní, či už </w:t>
      </w:r>
      <w:proofErr w:type="spellStart"/>
      <w:r>
        <w:t>offline</w:t>
      </w:r>
      <w:proofErr w:type="spellEnd"/>
      <w:r>
        <w:t xml:space="preserve"> alebo </w:t>
      </w:r>
      <w:proofErr w:type="spellStart"/>
      <w:r>
        <w:t>online</w:t>
      </w:r>
      <w:proofErr w:type="spellEnd"/>
      <w:r>
        <w:t xml:space="preserve">, t. j. ak je obchodník v jednom členskom štáte </w:t>
      </w:r>
      <w:r w:rsidR="0095762B">
        <w:t xml:space="preserve">EÚ </w:t>
      </w:r>
      <w:r>
        <w:t>(napr. v SR) a zákazník je z iného členského štátu</w:t>
      </w:r>
      <w:r w:rsidR="0095762B" w:rsidRPr="0095762B">
        <w:t xml:space="preserve"> </w:t>
      </w:r>
      <w:r w:rsidR="0095762B">
        <w:t>EÚ</w:t>
      </w:r>
      <w:r w:rsidRPr="00416B06">
        <w:t>, alebo naopak.</w:t>
      </w:r>
    </w:p>
    <w:p w:rsidR="00E15F6C" w:rsidRDefault="00E15F6C" w:rsidP="00F86D77">
      <w:pPr>
        <w:pStyle w:val="Normlnywebov"/>
        <w:ind w:firstLine="720"/>
        <w:jc w:val="both"/>
        <w:divId w:val="1970427923"/>
      </w:pPr>
      <w:r w:rsidRPr="00416B06">
        <w:t xml:space="preserve">Nariadenie (EÚ) 2018/302 sa nevzťahuje na služby podľa čl. 2 smernice </w:t>
      </w:r>
      <w:r w:rsidR="00353366" w:rsidRPr="00416B06">
        <w:t xml:space="preserve">Európskeho parlamentu a Rady </w:t>
      </w:r>
      <w:r w:rsidRPr="00416B06">
        <w:t xml:space="preserve">2006/123/ES </w:t>
      </w:r>
      <w:r w:rsidR="00353366" w:rsidRPr="00416B06">
        <w:t xml:space="preserve">z 12. decembra 2006 </w:t>
      </w:r>
      <w:r w:rsidRPr="00416B06">
        <w:t>o službách na</w:t>
      </w:r>
      <w:r w:rsidR="00353366" w:rsidRPr="00416B06">
        <w:t xml:space="preserve"> vnútornom trhu (Ú. v. EÚ L 376, 27.12.2006)</w:t>
      </w:r>
      <w:r w:rsidRPr="00416B06">
        <w:t>. Zavádza nový pojem „zákazník“, ktorý zahŕňa osobu spotrebiteľa - fyzickú osobu, ale aj podnik (podnikateľa - fyzickú osobu alebo právnickú osobu), ktorý</w:t>
      </w:r>
      <w:r>
        <w:t xml:space="preserve"> nakupuje tovar, či prijíma službu v </w:t>
      </w:r>
      <w:r w:rsidR="0095762B">
        <w:t>E</w:t>
      </w:r>
      <w:r>
        <w:t>Ú výlučne na účely konečného použitia, mimo svojej podnikateľskej činnosti (predmetu podnikania). Dochádza tak k vzťahom B2C (podnikateľ a spotrebiteľ), ale aj B2B (podnikateľ a podnikateľ).</w:t>
      </w:r>
    </w:p>
    <w:p w:rsidR="00E15F6C" w:rsidRDefault="00E15F6C" w:rsidP="00F86D77">
      <w:pPr>
        <w:pStyle w:val="Normlnywebov"/>
        <w:ind w:firstLine="720"/>
        <w:jc w:val="both"/>
        <w:divId w:val="1970427923"/>
      </w:pPr>
      <w:r>
        <w:t>Za geografickú diskrimináciu sa považujú nežiaduce praktiky obchodníkov, ktoré  uplatňujú voči zákazníkovi, spravidla prostredníctvom všeobecných podmienok obchodu, ktoré tak neumožnia zákazníkovi kúpiť tovar alebo službu v inom členskom štáte</w:t>
      </w:r>
      <w:r w:rsidR="0095762B" w:rsidRPr="0095762B">
        <w:t xml:space="preserve"> </w:t>
      </w:r>
      <w:r w:rsidR="0095762B">
        <w:t>EÚ</w:t>
      </w:r>
      <w:r>
        <w:t>, alebo mu poskytnú neodôvodnene odlišné podmienky len z dôvodu jeho štátnej príslušnosti, miesta bydliska alebo sídla. Snahou nariadenia (EÚ) 2018/302  je odstrániť takéto praktiky, preto ukladá obchodníkom povinnosti s cieľom eliminovať tieto praktiky.</w:t>
      </w:r>
    </w:p>
    <w:p w:rsidR="00E15F6C" w:rsidRDefault="00E15F6C">
      <w:pPr>
        <w:pStyle w:val="Normlnywebov"/>
        <w:divId w:val="1970427923"/>
      </w:pPr>
      <w:r>
        <w:t>Povinnosti obchodníkov vymedzujú články 3 – 5 nariadenia vo forme zákazov, a to: </w:t>
      </w:r>
    </w:p>
    <w:p w:rsidR="00E15F6C" w:rsidRDefault="00E15F6C" w:rsidP="008A02FD">
      <w:pPr>
        <w:pStyle w:val="Normlnywebov"/>
        <w:spacing w:before="0" w:beforeAutospacing="0" w:after="0" w:afterAutospacing="0"/>
        <w:divId w:val="1970427923"/>
      </w:pPr>
      <w:r>
        <w:t>Obchodníkovi sa zakazuje:</w:t>
      </w:r>
    </w:p>
    <w:p w:rsidR="00E15F6C" w:rsidRDefault="00E15F6C" w:rsidP="008A02FD">
      <w:pPr>
        <w:pStyle w:val="Normlnywebov"/>
        <w:spacing w:before="0" w:beforeAutospacing="0" w:after="0" w:afterAutospacing="0"/>
        <w:divId w:val="1970427923"/>
      </w:pPr>
      <w:r>
        <w:t xml:space="preserve">1. obmedzovať prístup k svojmu </w:t>
      </w:r>
      <w:proofErr w:type="spellStart"/>
      <w:r>
        <w:t>online</w:t>
      </w:r>
      <w:proofErr w:type="spellEnd"/>
      <w:r>
        <w:t xml:space="preserve"> rozhraniu (webové sídla, aplikácie) zákazníkovi,</w:t>
      </w:r>
    </w:p>
    <w:p w:rsidR="00E15F6C" w:rsidRDefault="00E15F6C" w:rsidP="008A02FD">
      <w:pPr>
        <w:pStyle w:val="Normlnywebov"/>
        <w:spacing w:before="0" w:beforeAutospacing="0" w:after="0" w:afterAutospacing="0"/>
        <w:divId w:val="1970427923"/>
      </w:pPr>
      <w:r>
        <w:t xml:space="preserve">2. presmerovať zákazníka bez jeho výslovného súhlasu na inú verziu </w:t>
      </w:r>
      <w:proofErr w:type="spellStart"/>
      <w:r>
        <w:t>online</w:t>
      </w:r>
      <w:proofErr w:type="spellEnd"/>
      <w:r>
        <w:t xml:space="preserve"> rozhrania, </w:t>
      </w:r>
    </w:p>
    <w:p w:rsidR="00E15F6C" w:rsidRDefault="00E15F6C" w:rsidP="008A02FD">
      <w:pPr>
        <w:pStyle w:val="Normlnywebov"/>
        <w:spacing w:before="0" w:beforeAutospacing="0" w:after="0" w:afterAutospacing="0"/>
        <w:divId w:val="1970427923"/>
      </w:pPr>
      <w:r>
        <w:t>    ktorá je odlišná od tej, ku ktorej chcel pôvodne získať prístup,</w:t>
      </w:r>
    </w:p>
    <w:p w:rsidR="00E15F6C" w:rsidRDefault="00E15F6C" w:rsidP="008A02FD">
      <w:pPr>
        <w:pStyle w:val="Normlnywebov"/>
        <w:spacing w:before="0" w:beforeAutospacing="0" w:after="0" w:afterAutospacing="0"/>
        <w:divId w:val="1970427923"/>
      </w:pPr>
      <w:r>
        <w:t>3. stanoviť rozdielne všeobecné podmienky obchodu v neprospech zákazníka,</w:t>
      </w:r>
    </w:p>
    <w:p w:rsidR="00E15F6C" w:rsidRDefault="00E15F6C" w:rsidP="008A02FD">
      <w:pPr>
        <w:pStyle w:val="Normlnywebov"/>
        <w:spacing w:before="0" w:beforeAutospacing="0" w:after="0" w:afterAutospacing="0"/>
        <w:divId w:val="1970427923"/>
      </w:pPr>
      <w:r>
        <w:lastRenderedPageBreak/>
        <w:t>4. určiť rozdielne podmienky na vykonanie platobnej transakcie za kúpený tovar, či službu.</w:t>
      </w:r>
    </w:p>
    <w:p w:rsidR="008A02FD" w:rsidRDefault="008A02FD" w:rsidP="008A02FD">
      <w:pPr>
        <w:pStyle w:val="Normlnywebov"/>
        <w:spacing w:before="0" w:beforeAutospacing="0" w:after="0" w:afterAutospacing="0"/>
        <w:divId w:val="1970427923"/>
      </w:pPr>
    </w:p>
    <w:p w:rsidR="00E15F6C" w:rsidRDefault="00E15F6C" w:rsidP="00F86D77">
      <w:pPr>
        <w:pStyle w:val="Normlnywebov"/>
        <w:spacing w:before="0" w:beforeAutospacing="0" w:after="0" w:afterAutospacing="0"/>
        <w:ind w:firstLine="720"/>
        <w:divId w:val="1970427923"/>
      </w:pPr>
      <w:r>
        <w:t xml:space="preserve">V súvislosti s uvedeným a na presadzovanie nariadenia sa od členských štátov </w:t>
      </w:r>
      <w:r w:rsidR="0095762B">
        <w:t xml:space="preserve">EÚ </w:t>
      </w:r>
      <w:r>
        <w:t>žiada:</w:t>
      </w:r>
    </w:p>
    <w:p w:rsidR="00E15F6C" w:rsidRDefault="00E15F6C" w:rsidP="008A02FD">
      <w:pPr>
        <w:pStyle w:val="Normlnywebov"/>
        <w:spacing w:before="0" w:beforeAutospacing="0" w:after="0" w:afterAutospacing="0"/>
        <w:divId w:val="1970427923"/>
      </w:pPr>
      <w:r>
        <w:t>1. určiť orgány zodpovedné za primerané a účinné presadzovanie nariadenia</w:t>
      </w:r>
    </w:p>
    <w:p w:rsidR="00E15F6C" w:rsidRDefault="00E15F6C" w:rsidP="008A02FD">
      <w:pPr>
        <w:pStyle w:val="Normlnywebov"/>
        <w:spacing w:before="0" w:beforeAutospacing="0" w:after="0" w:afterAutospacing="0"/>
        <w:divId w:val="1970427923"/>
      </w:pPr>
      <w:r>
        <w:t>2. stanoviť opatrenia (sankcie) v prípade porušení ustanovení nariadenia a ich vykonanie</w:t>
      </w:r>
    </w:p>
    <w:p w:rsidR="00E15F6C" w:rsidRDefault="00E15F6C" w:rsidP="008A02FD">
      <w:pPr>
        <w:pStyle w:val="Normlnywebov"/>
        <w:spacing w:before="0" w:beforeAutospacing="0" w:after="0" w:afterAutospacing="0"/>
        <w:divId w:val="1970427923"/>
      </w:pPr>
      <w:r>
        <w:t>3. určiť subjekty na účely praktickej pomoci spotrebiteľom</w:t>
      </w:r>
    </w:p>
    <w:p w:rsidR="00E15F6C" w:rsidRDefault="00E15F6C" w:rsidP="008A02FD">
      <w:pPr>
        <w:pStyle w:val="Normlnywebov"/>
        <w:spacing w:before="0" w:beforeAutospacing="0" w:after="0" w:afterAutospacing="0"/>
        <w:divId w:val="1970427923"/>
      </w:pPr>
      <w:r>
        <w:t>Požiadavky pod 1. až 3. bodom sú splnené predkladaným návrhom zákona.</w:t>
      </w:r>
    </w:p>
    <w:p w:rsidR="00E15F6C" w:rsidRDefault="00E15F6C" w:rsidP="00F86D77">
      <w:pPr>
        <w:pStyle w:val="Normlnywebov"/>
        <w:ind w:firstLine="720"/>
        <w:jc w:val="both"/>
        <w:divId w:val="1970427923"/>
      </w:pPr>
      <w:r>
        <w:t>Problematiku neoprávnenej geografickej diskriminácie už rieši článok 20 smernice č. 2006/123/ES o službách na vnútornom trhu, ktorá bola do právneho poriadku SR prebratá zákonom č. 136/2010 Z. z., vo vzťahu k príjemcovi služby (§ 10). Nariadenie (EÚ) 2018/302, ktoré rieši  problematiku geografickej diskriminácie pri cezhraničnom obchode v širšom rozsahu, spresňuje a dopĺňa spomínaný čl. 20. Vymedzuje určité konkrétne situácie, keď rozdielne zaobchádzanie z dôvodu štátnej príslušnosti, miesta bydliska alebo sídla nemôže byť odôvodnené podľa tohto článku. Nariadením (EÚ) 2018/302 sa rozširuje aj pôsobnosť nariadení (ES) 2006/2004 a (EÚ) 2017/2394 o spolupráci medzi národnými orgánmi zodpovednými  za vynucovanie právnych predpisov na ochranu spotrebiteľa </w:t>
      </w:r>
      <w:r w:rsidR="00054618" w:rsidRPr="00220982">
        <w:t>v platnom znení</w:t>
      </w:r>
      <w:r w:rsidR="00054618">
        <w:t xml:space="preserve"> </w:t>
      </w:r>
      <w:r>
        <w:t xml:space="preserve">a smernice 2009/22/ES o súdnych príkazoch na ochranu spotrebiteľských záujmov </w:t>
      </w:r>
      <w:r w:rsidR="00054618" w:rsidRPr="00220982">
        <w:t>v platnom znení</w:t>
      </w:r>
      <w:r w:rsidR="00054618">
        <w:t xml:space="preserve"> </w:t>
      </w:r>
      <w:r>
        <w:t>o ďalšiu oblasť, ktorou je geografická diskriminácia, pri ktorej sa uplatňujú postupy vyplývajúce z týchto právnych aktov EÚ na VT EÚ.</w:t>
      </w:r>
    </w:p>
    <w:p w:rsidR="00E15F6C" w:rsidRDefault="00E15F6C" w:rsidP="00F86D77">
      <w:pPr>
        <w:pStyle w:val="Normlnywebov"/>
        <w:ind w:firstLine="720"/>
        <w:jc w:val="both"/>
        <w:divId w:val="1970427923"/>
      </w:pPr>
      <w:r>
        <w:t>Návrh zákona spresňuje právny rámec na splnenie uvedených požiadaviek. Orgánom dohľadu uvedeným v 1. bode sa ustanovuje Slovenská obchodná inšpekcia (ďalej len „SOI“), ktorú zákon poveruje ukladať sankcie za porušenie nariadenia (EÚ) 2018/302 (2. bod). Subjektom na účely praktickej pomoci spotrebiteľom podľa 3. bodu bude Európske spotrebiteľské centrum  pri Ministerstve hospodárstva SR. Možno konštatovať, že už v súčasnosti je čiastočne vytvorený právny rámec predmetnej problematiky, na základe čoho môže SOI postihovať poskytovateľov služby (§ 10 zákona č. 136/2010 Z. z. o službách na VT), ak neodôvodnene diskriminujú príjemcu služby z dôvodu jeho štátnej príslušnosti, miesta bydliska alebo sídla, pokiaľ nepreukážu opodstatnenosť a objektívnosť takéhoto konania (napr. vyššie náklady súvisiace s poskytnutím, či dodaním služby).</w:t>
      </w:r>
    </w:p>
    <w:p w:rsidR="00E15F6C" w:rsidRDefault="00E15F6C" w:rsidP="00F86D77">
      <w:pPr>
        <w:pStyle w:val="Normlnywebov"/>
        <w:ind w:firstLine="720"/>
        <w:jc w:val="both"/>
        <w:divId w:val="1970427923"/>
      </w:pPr>
      <w:r>
        <w:t xml:space="preserve">Predpokladá sa, že vplyvom nariadenia (EÚ) 2018/302 dôjde k nárastu prípadov uzavierania cezhraničných obchodov, najmä prostredníctvom </w:t>
      </w:r>
      <w:proofErr w:type="spellStart"/>
      <w:r>
        <w:t>e-obchodu</w:t>
      </w:r>
      <w:proofErr w:type="spellEnd"/>
      <w:r>
        <w:t xml:space="preserve">, a tým aj možným porušeniam ustanovení nariadenia (EÚ) 2018/302. Vzhľadom na to, že pre SOI ide v praxi o novú agendu (doteraz sa také podnety nevyskytli), počíta sa s jej technickým a personálnym dobudovaním, a tým aj vplyvom na štátny rozpočet (kapitolu MH SR) v nasledujúcich rokoch. Možno však počítať aj s pozitívnym vplyvom na štátny rozpočet v prípade vyberania pokút za porušenie nariadenia (EÚ) 2018/302, ktoré budú príjmom štátneho rozpočtu. V súčasnosti ešte nie je možné vyčísliť výšku predpokladaného pozitívneho vplyvu na príjmovú časť verejných financií. Návrh zákona nepredpokladá vplyv na rozpočet obcí, iných samosprávnych orgánov, na životné prostredie, informatizáciu spoločnosti, na sociálnu oblasť, </w:t>
      </w:r>
      <w:r w:rsidR="00E7318C">
        <w:t xml:space="preserve">na manželstvo, rodičovstvo a rodinu, </w:t>
      </w:r>
      <w:r>
        <w:t>ani na podnikateľské prostredie. Priamy vplyv na podnikateľské prostredie (na obchodníkov) má samotné nariadenie.</w:t>
      </w:r>
    </w:p>
    <w:p w:rsidR="00416B06" w:rsidRDefault="00E15F6C" w:rsidP="00F86D77">
      <w:pPr>
        <w:pStyle w:val="Normlnywebov"/>
        <w:ind w:firstLine="720"/>
        <w:jc w:val="both"/>
        <w:divId w:val="1970427923"/>
      </w:pPr>
      <w:r>
        <w:t xml:space="preserve">Materiál je v súlade s Ústavou SR, ústavnými zákonmi, </w:t>
      </w:r>
      <w:r w:rsidR="00F86D77">
        <w:t xml:space="preserve">nálezmi Ústavného súdu SR, </w:t>
      </w:r>
      <w:r>
        <w:t>zákonmi a ostatnými všeobecne záväznými právnymi predpismi, medzinárodnými zmluvami a inými medzinárodnými dokumentmi, ktorými je SR viazaná, ako aj s právom EÚ.</w:t>
      </w:r>
      <w:bookmarkStart w:id="0" w:name="_GoBack"/>
      <w:bookmarkEnd w:id="0"/>
    </w:p>
    <w:sectPr w:rsidR="00416B06" w:rsidSect="00416B0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74" w:rsidRDefault="00AE2874" w:rsidP="000A67D5">
      <w:pPr>
        <w:spacing w:after="0" w:line="240" w:lineRule="auto"/>
      </w:pPr>
      <w:r>
        <w:separator/>
      </w:r>
    </w:p>
  </w:endnote>
  <w:endnote w:type="continuationSeparator" w:id="0">
    <w:p w:rsidR="00AE2874" w:rsidRDefault="00AE287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74" w:rsidRDefault="00AE2874" w:rsidP="000A67D5">
      <w:pPr>
        <w:spacing w:after="0" w:line="240" w:lineRule="auto"/>
      </w:pPr>
      <w:r>
        <w:separator/>
      </w:r>
    </w:p>
  </w:footnote>
  <w:footnote w:type="continuationSeparator" w:id="0">
    <w:p w:rsidR="00AE2874" w:rsidRDefault="00AE287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54618"/>
    <w:rsid w:val="000603AB"/>
    <w:rsid w:val="0006543E"/>
    <w:rsid w:val="00092DD6"/>
    <w:rsid w:val="000A67D5"/>
    <w:rsid w:val="000C30FD"/>
    <w:rsid w:val="000D3AC6"/>
    <w:rsid w:val="000E25CA"/>
    <w:rsid w:val="001034F7"/>
    <w:rsid w:val="00146547"/>
    <w:rsid w:val="00146B48"/>
    <w:rsid w:val="00150388"/>
    <w:rsid w:val="00182EAF"/>
    <w:rsid w:val="001A3641"/>
    <w:rsid w:val="002109B0"/>
    <w:rsid w:val="0021228E"/>
    <w:rsid w:val="00230F3C"/>
    <w:rsid w:val="0026610F"/>
    <w:rsid w:val="002702D6"/>
    <w:rsid w:val="002A5577"/>
    <w:rsid w:val="003111B8"/>
    <w:rsid w:val="00322014"/>
    <w:rsid w:val="00353366"/>
    <w:rsid w:val="0039526D"/>
    <w:rsid w:val="003B435B"/>
    <w:rsid w:val="003D5E45"/>
    <w:rsid w:val="003E2DC5"/>
    <w:rsid w:val="003E3CDC"/>
    <w:rsid w:val="003E4226"/>
    <w:rsid w:val="00416B06"/>
    <w:rsid w:val="00422DEC"/>
    <w:rsid w:val="004337BA"/>
    <w:rsid w:val="00436C44"/>
    <w:rsid w:val="00456912"/>
    <w:rsid w:val="00465F4A"/>
    <w:rsid w:val="00473D41"/>
    <w:rsid w:val="00474A9D"/>
    <w:rsid w:val="00496E0B"/>
    <w:rsid w:val="004B2B04"/>
    <w:rsid w:val="004C2A55"/>
    <w:rsid w:val="004E70BA"/>
    <w:rsid w:val="00532574"/>
    <w:rsid w:val="0053385C"/>
    <w:rsid w:val="00581D58"/>
    <w:rsid w:val="0059081C"/>
    <w:rsid w:val="00634B9C"/>
    <w:rsid w:val="00642FB8"/>
    <w:rsid w:val="00657226"/>
    <w:rsid w:val="006A3681"/>
    <w:rsid w:val="006C0309"/>
    <w:rsid w:val="007055C1"/>
    <w:rsid w:val="00764FAC"/>
    <w:rsid w:val="00766598"/>
    <w:rsid w:val="007746DD"/>
    <w:rsid w:val="00777C34"/>
    <w:rsid w:val="007A1010"/>
    <w:rsid w:val="007D7AE6"/>
    <w:rsid w:val="0081645A"/>
    <w:rsid w:val="008354BD"/>
    <w:rsid w:val="0084052F"/>
    <w:rsid w:val="00845423"/>
    <w:rsid w:val="00880BB5"/>
    <w:rsid w:val="008A02FD"/>
    <w:rsid w:val="008A1964"/>
    <w:rsid w:val="008D2B72"/>
    <w:rsid w:val="008E2844"/>
    <w:rsid w:val="008E3D2E"/>
    <w:rsid w:val="0090100E"/>
    <w:rsid w:val="009239D9"/>
    <w:rsid w:val="0095762B"/>
    <w:rsid w:val="009635FF"/>
    <w:rsid w:val="009B2526"/>
    <w:rsid w:val="009C6C5C"/>
    <w:rsid w:val="009D6F8B"/>
    <w:rsid w:val="00A05DD1"/>
    <w:rsid w:val="00A54A16"/>
    <w:rsid w:val="00AE2874"/>
    <w:rsid w:val="00AF457A"/>
    <w:rsid w:val="00B133CC"/>
    <w:rsid w:val="00B67ED2"/>
    <w:rsid w:val="00B75BB0"/>
    <w:rsid w:val="00B81906"/>
    <w:rsid w:val="00B906B2"/>
    <w:rsid w:val="00BD1FAB"/>
    <w:rsid w:val="00BE7302"/>
    <w:rsid w:val="00C35BC3"/>
    <w:rsid w:val="00C54DA5"/>
    <w:rsid w:val="00C65A4A"/>
    <w:rsid w:val="00C920E8"/>
    <w:rsid w:val="00CA4563"/>
    <w:rsid w:val="00CE47A6"/>
    <w:rsid w:val="00D261C9"/>
    <w:rsid w:val="00D6037E"/>
    <w:rsid w:val="00D7179C"/>
    <w:rsid w:val="00D85172"/>
    <w:rsid w:val="00D969AC"/>
    <w:rsid w:val="00DA34D9"/>
    <w:rsid w:val="00DA3D4A"/>
    <w:rsid w:val="00DC0BD9"/>
    <w:rsid w:val="00DD58E1"/>
    <w:rsid w:val="00E076A2"/>
    <w:rsid w:val="00E14E7F"/>
    <w:rsid w:val="00E15F6C"/>
    <w:rsid w:val="00E32491"/>
    <w:rsid w:val="00E5284A"/>
    <w:rsid w:val="00E7318C"/>
    <w:rsid w:val="00E840B3"/>
    <w:rsid w:val="00EA7C00"/>
    <w:rsid w:val="00EC027B"/>
    <w:rsid w:val="00EE0D4A"/>
    <w:rsid w:val="00EF1425"/>
    <w:rsid w:val="00F00E2A"/>
    <w:rsid w:val="00F256C4"/>
    <w:rsid w:val="00F2656B"/>
    <w:rsid w:val="00F26A4A"/>
    <w:rsid w:val="00F46B1B"/>
    <w:rsid w:val="00F86D77"/>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704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4.2019 9:31:04"/>
    <f:field ref="objchangedby" par="" text="Administrator, System"/>
    <f:field ref="objmodifiedat" par="" text="1.4.2019 9:31:0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6D4FAB-D4A1-4AE9-9696-ECC4075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6037</Characters>
  <Application>Microsoft Office Word</Application>
  <DocSecurity>4</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2019-05-16T05:12:00Z</dcterms:created>
  <dcterms:modified xsi:type="dcterms:W3CDTF">2019-05-16T05:12:00Z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Ladislav Hajdu</vt:lpwstr>
  </property>
  <property fmtid="{D5CDD505-2E9C-101B-9397-08002B2CF9AE}" pid="9" name="FSC#SKEDITIONSLOVLEX@103.510:zodppredkladatel">
    <vt:lpwstr>Ing. Peter Žiga</vt:lpwstr>
  </property>
  <property fmtid="{D5CDD505-2E9C-101B-9397-08002B2CF9AE}" pid="10" name="FSC#SKEDITIONSLOVLEX@103.510:nazovpredpis">
    <vt:lpwstr> Návrh zákona o dohľade a pomoci pri riešení neodôvodnenej geografickej diskriminácie zákazníka na vnútornom trhu</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Ministerstvo hospodárstva Slovenskej republiky</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Návrh zákona o dohľade a pomoci pri riešení neodôvodnenej geografickej diskriminácie zákazníka na vnútornom trhu</vt:lpwstr>
  </property>
  <property fmtid="{D5CDD505-2E9C-101B-9397-08002B2CF9AE}" pid="17" name="FSC#SKEDITIONSLOVLEX@103.510:rezortcislopredpis">
    <vt:lpwstr>15461/2019-3120-21363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LP/2019/226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 článok 114._x000d_
Nariadenie Európskeho parlamentu a Rady 2018/302/EÚ o riešení neodôvodneného geografického blokovania a iných foriem diskriminácie z dôvodu štátnej príslušnosti, miesta bydliska alebo sídla zákazníkov na vn</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1. 3. 2019</vt:lpwstr>
  </property>
  <property fmtid="{D5CDD505-2E9C-101B-9397-08002B2CF9AE}" pid="49" name="FSC#SKEDITIONSLOVLEX@103.510:AttrDateDocPropUkonceniePKK">
    <vt:lpwstr>14. 3. 2019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&lt;p&gt;Z návrhu zákona dotknutým subjektom (obchodníkom – podnikateľom) nevyplynú žiadne povinnosti, tie vyplývajú len z&amp;nbsp;nariadenia Európskeho parlamentu a&amp;nbsp;Rady (EÚ) 2018/302 o riešení neodôvodneného geografického blokovania a iných foriem diskrimin</vt:lpwstr>
  </property>
  <property fmtid="{D5CDD505-2E9C-101B-9397-08002B2CF9AE}" pid="56" name="FSC#SKEDITIONSLOVLEX@103.510:AttrStrListDocPropAltRiesenia">
    <vt:lpwstr>Súčasný právny rámec problematiky neodôvodnenej geografickej diskriminácie je riešený článkom 20 smernice č. 2006/123/ES o službách na vnútornom trhu (prebratá v SR zákonom č. 136/2010 Z. z.), avšak zasahuje najmä do oblasti služieb, vzťahuje sa teda na p</vt:lpwstr>
  </property>
  <property fmtid="{D5CDD505-2E9C-101B-9397-08002B2CF9AE}" pid="57" name="FSC#SKEDITIONSLOVLEX@103.510:AttrStrListDocPropStanoviskoGest">
    <vt:lpwstr>&lt;p&gt;Komisia vyjadrila nesúhlasné stanovisko s&amp;nbsp;predloženým materiálom a&amp;nbsp;predložila nasledujúce pripomienky:&lt;/p&gt;&lt;p&gt;K&amp;nbsp;doložke vybraných vplyvov&lt;/p&gt;&lt;p&gt;Komisia odporúča v Doložke vplyvov v časti 10. Poznámky vyňať uvedený text a nahradiť ho časťo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&lt;p&gt;Predkladacia správa&lt;/p&gt;&lt;p&gt;&amp;nbsp;&amp;nbsp; Ministerstvo hospodárstva predkladá na rokovanie vlády materiál „Návrh zákona o&amp;nbsp;dohľade a&amp;nbsp;pomoci pri riešení neodôvodnenej geografickej diskriminácie zákazníkov na vnútornom trhu“. Podnetom na jeho predl</vt:lpwstr>
  </property>
  <property fmtid="{D5CDD505-2E9C-101B-9397-08002B2CF9AE}" pid="130" name="FSC#COOSYSTEM@1.1:Container">
    <vt:lpwstr>COO.2145.1000.3.3279348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align="center"&gt;&lt;strong&gt;Správa o&amp;nbsp;účasti verejnosti na tvorbe &lt;strong&gt;právnych predpisov&lt;/strong&gt;&lt;/strong&gt;&lt;/p&gt;&lt;p style="text-align: justify;"&gt;V záujme informovania verejnosti a orgánov verejnej správy Ministerstvo hospodárstva SR zverejnilo dňa 21.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hospodárstva Slovenskej republiky</vt:lpwstr>
  </property>
  <property fmtid="{D5CDD505-2E9C-101B-9397-08002B2CF9AE}" pid="145" name="FSC#SKEDITIONSLOVLEX@103.510:funkciaZodpPredAkuzativ">
    <vt:lpwstr>ministerovi hospodárstva Slovenskej republiky</vt:lpwstr>
  </property>
  <property fmtid="{D5CDD505-2E9C-101B-9397-08002B2CF9AE}" pid="146" name="FSC#SKEDITIONSLOVLEX@103.510:funkciaZodpPredDativ">
    <vt:lpwstr>ministera hospodárstva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Peter Žiga_x000d_
minister hospodárstva Slovenskej republiky</vt:lpwstr>
  </property>
  <property fmtid="{D5CDD505-2E9C-101B-9397-08002B2CF9AE}" pid="151" name="FSC#SKEDITIONSLOVLEX@103.510:aktualnyrok">
    <vt:lpwstr>2019</vt:lpwstr>
  </property>
  <property fmtid="{D5CDD505-2E9C-101B-9397-08002B2CF9AE}" pid="152" name="FSC#SKEDITIONSLOVLEX@103.510:vytvorenedna">
    <vt:lpwstr>1. 4. 2019</vt:lpwstr>
  </property>
</Properties>
</file>