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323AE" w14:textId="77777777" w:rsidR="00732E57" w:rsidRPr="00732E57" w:rsidRDefault="00732E57" w:rsidP="007C7F8B">
      <w:pPr>
        <w:spacing w:line="240" w:lineRule="auto"/>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14:paraId="3E2AB8C0" w14:textId="77777777" w:rsidTr="009C2704">
        <w:trPr>
          <w:trHeight w:val="822"/>
        </w:trPr>
        <w:tc>
          <w:tcPr>
            <w:tcW w:w="9371" w:type="dxa"/>
            <w:shd w:val="clear" w:color="auto" w:fill="BFBFBF"/>
            <w:vAlign w:val="center"/>
          </w:tcPr>
          <w:p w14:paraId="0E6C9F7C" w14:textId="77777777" w:rsidR="00337789" w:rsidRPr="00B1784E" w:rsidRDefault="00337789" w:rsidP="007B13D1">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14:paraId="782F0048" w14:textId="77777777" w:rsidR="00337789" w:rsidRPr="005C4B9C" w:rsidRDefault="00337789" w:rsidP="007B13D1">
            <w:pPr>
              <w:spacing w:line="240" w:lineRule="auto"/>
              <w:rPr>
                <w:b/>
                <w:i/>
                <w:iCs/>
                <w:sz w:val="2"/>
                <w:szCs w:val="22"/>
              </w:rPr>
            </w:pPr>
          </w:p>
        </w:tc>
      </w:tr>
      <w:tr w:rsidR="00337789" w:rsidRPr="005C4B9C" w14:paraId="48D426CD" w14:textId="77777777" w:rsidTr="009C2704">
        <w:trPr>
          <w:trHeight w:val="367"/>
        </w:trPr>
        <w:tc>
          <w:tcPr>
            <w:tcW w:w="9371" w:type="dxa"/>
            <w:shd w:val="clear" w:color="auto" w:fill="C0C0C0"/>
            <w:vAlign w:val="center"/>
          </w:tcPr>
          <w:p w14:paraId="07FE7B7D" w14:textId="77777777" w:rsidR="00337789" w:rsidRPr="00F5355E" w:rsidRDefault="00337789" w:rsidP="007B13D1">
            <w:pPr>
              <w:spacing w:line="240" w:lineRule="auto"/>
              <w:jc w:val="center"/>
              <w:rPr>
                <w:b/>
              </w:rPr>
            </w:pPr>
            <w:r w:rsidRPr="00F5355E">
              <w:rPr>
                <w:b/>
              </w:rPr>
              <w:t xml:space="preserve">7.1 Identifikácia služby verejnej správy, ktorá je dotknutá návrhom </w:t>
            </w:r>
          </w:p>
        </w:tc>
      </w:tr>
      <w:tr w:rsidR="00337789" w:rsidRPr="005C4B9C" w14:paraId="1C88D418" w14:textId="77777777" w:rsidTr="009C2704">
        <w:trPr>
          <w:trHeight w:val="316"/>
        </w:trPr>
        <w:tc>
          <w:tcPr>
            <w:tcW w:w="9371" w:type="dxa"/>
          </w:tcPr>
          <w:p w14:paraId="0DE16FC0" w14:textId="77777777" w:rsidR="00337789" w:rsidRPr="0001036C" w:rsidRDefault="00337789" w:rsidP="007B13D1">
            <w:pPr>
              <w:spacing w:line="240" w:lineRule="auto"/>
              <w:rPr>
                <w:b/>
                <w:i/>
              </w:rPr>
            </w:pPr>
            <w:r w:rsidRPr="0001036C">
              <w:rPr>
                <w:b/>
              </w:rPr>
              <w:t>7.1.1 Predpokladá predložený návrh zmenu existujúcej služby verejnej správy alebo vytvorenie novej služby?</w:t>
            </w:r>
            <w:r w:rsidRPr="0001036C">
              <w:rPr>
                <w:i/>
              </w:rPr>
              <w:t xml:space="preserve"> </w:t>
            </w:r>
          </w:p>
        </w:tc>
      </w:tr>
      <w:tr w:rsidR="00337789" w:rsidRPr="005C4B9C" w14:paraId="782B26EE" w14:textId="77777777" w:rsidTr="007B13D1">
        <w:trPr>
          <w:trHeight w:val="42"/>
        </w:trPr>
        <w:tc>
          <w:tcPr>
            <w:tcW w:w="9371" w:type="dxa"/>
          </w:tcPr>
          <w:p w14:paraId="483D712A" w14:textId="77777777" w:rsidR="00337789" w:rsidRPr="007B13D1" w:rsidRDefault="00337789" w:rsidP="007B13D1">
            <w:pPr>
              <w:spacing w:line="240" w:lineRule="auto"/>
              <w:rPr>
                <w:b/>
                <w:i/>
                <w:sz w:val="20"/>
                <w:szCs w:val="20"/>
              </w:rPr>
            </w:pPr>
            <w:r w:rsidRPr="007B13D1">
              <w:rPr>
                <w:i/>
                <w:sz w:val="20"/>
                <w:szCs w:val="20"/>
              </w:rPr>
              <w:t xml:space="preserve">Zmena existujúcej služby (konkretizujte a popíšte) </w:t>
            </w:r>
          </w:p>
        </w:tc>
      </w:tr>
      <w:tr w:rsidR="00337789" w:rsidRPr="005C4B9C" w14:paraId="1ADE699A" w14:textId="77777777" w:rsidTr="009C2704">
        <w:trPr>
          <w:trHeight w:val="655"/>
        </w:trPr>
        <w:tc>
          <w:tcPr>
            <w:tcW w:w="9371" w:type="dxa"/>
          </w:tcPr>
          <w:p w14:paraId="2A816E06" w14:textId="77777777" w:rsidR="00337789" w:rsidRPr="007B13D1" w:rsidRDefault="00E87466" w:rsidP="007B13D1">
            <w:pPr>
              <w:spacing w:line="240" w:lineRule="auto"/>
              <w:rPr>
                <w:sz w:val="20"/>
                <w:szCs w:val="20"/>
              </w:rPr>
            </w:pPr>
            <w:r w:rsidRPr="007B13D1">
              <w:rPr>
                <w:sz w:val="20"/>
                <w:szCs w:val="20"/>
              </w:rPr>
              <w:t>Predložený návrh predpokladá zmeny existujúcich služieb verejnej správy:</w:t>
            </w:r>
          </w:p>
          <w:p w14:paraId="4266B5DE"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8" w:tgtFrame="null" w:tooltip="null" w:history="1">
              <w:r w:rsidR="00E87466" w:rsidRPr="007B13D1">
                <w:rPr>
                  <w:sz w:val="20"/>
                  <w:szCs w:val="20"/>
                </w:rPr>
                <w:t>Žiadosť o prvé prihlásenie vozidla do evidencie</w:t>
              </w:r>
            </w:hyperlink>
          </w:p>
          <w:p w14:paraId="795BEFBE"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9" w:tgtFrame="null" w:tooltip="null" w:history="1">
              <w:r w:rsidR="00E87466" w:rsidRPr="007B13D1">
                <w:rPr>
                  <w:sz w:val="20"/>
                  <w:szCs w:val="20"/>
                </w:rPr>
                <w:t>Žiadosť o priamy prevod držby alebo vlastníctva vozidla</w:t>
              </w:r>
            </w:hyperlink>
          </w:p>
          <w:p w14:paraId="57095404"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0" w:tgtFrame="null" w:tooltip="null" w:history="1">
              <w:r w:rsidR="00E87466" w:rsidRPr="007B13D1">
                <w:rPr>
                  <w:sz w:val="20"/>
                  <w:szCs w:val="20"/>
                </w:rPr>
                <w:t>Žiadosť o zápis nového držiteľa vozidla</w:t>
              </w:r>
            </w:hyperlink>
          </w:p>
          <w:p w14:paraId="1BE9115F"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1" w:tgtFrame="null" w:tooltip="null" w:history="1">
              <w:r w:rsidR="00E87466" w:rsidRPr="007B13D1">
                <w:rPr>
                  <w:sz w:val="20"/>
                  <w:szCs w:val="20"/>
                </w:rPr>
                <w:t>Žiadosť o zmenu údajov po prisťahovaní držiteľa z iného okresu</w:t>
              </w:r>
            </w:hyperlink>
          </w:p>
          <w:p w14:paraId="574C1CE9"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2" w:tgtFrame="null" w:tooltip="null" w:history="1">
              <w:r w:rsidR="00E87466" w:rsidRPr="007B13D1">
                <w:rPr>
                  <w:sz w:val="20"/>
                  <w:szCs w:val="20"/>
                </w:rPr>
                <w:t>Žiadosť o vykonanie zmeny v dokladoch vozidla</w:t>
              </w:r>
            </w:hyperlink>
          </w:p>
          <w:p w14:paraId="1DFE07B7"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3" w:tgtFrame="null" w:tooltip="null" w:history="1">
              <w:r w:rsidR="00E87466" w:rsidRPr="007B13D1">
                <w:rPr>
                  <w:sz w:val="20"/>
                  <w:szCs w:val="20"/>
                </w:rPr>
                <w:t>Žiadosť o objednanie tabuľky s evidenčným číslom na nosič bicyklov</w:t>
              </w:r>
            </w:hyperlink>
          </w:p>
          <w:p w14:paraId="357AAEA1"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4" w:tgtFrame="null" w:tooltip="null" w:history="1">
              <w:r w:rsidR="00E87466" w:rsidRPr="007B13D1">
                <w:rPr>
                  <w:sz w:val="20"/>
                  <w:szCs w:val="20"/>
                </w:rPr>
                <w:t>Žiadosť o zmenu vlastníctva vozidla po ukončení leasingu vozidla</w:t>
              </w:r>
            </w:hyperlink>
          </w:p>
          <w:p w14:paraId="3E8A2457"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5" w:tgtFrame="null" w:tooltip="null" w:history="1">
              <w:r w:rsidR="00E87466" w:rsidRPr="007B13D1">
                <w:rPr>
                  <w:sz w:val="20"/>
                  <w:szCs w:val="20"/>
                </w:rPr>
                <w:t>Žiadosť o odhlásenie vozidla do cudziny</w:t>
              </w:r>
            </w:hyperlink>
          </w:p>
          <w:p w14:paraId="54A0ECE1"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6" w:history="1">
              <w:r w:rsidR="00E87466" w:rsidRPr="007B13D1">
                <w:rPr>
                  <w:sz w:val="20"/>
                  <w:szCs w:val="20"/>
                </w:rPr>
                <w:t>Žiadosť o zápis vlastníka vozidla po oznámení ukončenia predchádzajúceho vlastníctva</w:t>
              </w:r>
            </w:hyperlink>
          </w:p>
          <w:p w14:paraId="3CAC5452"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7" w:history="1">
              <w:r w:rsidR="00E87466" w:rsidRPr="007B13D1">
                <w:rPr>
                  <w:sz w:val="20"/>
                  <w:szCs w:val="20"/>
                </w:rPr>
                <w:t>Žiadosť o výmenu tabuľky s evidenčným číslom za duplikát (z dôvodu straty, odcudzenia alebo poškodenia)</w:t>
              </w:r>
            </w:hyperlink>
            <w:r w:rsidR="00E87466" w:rsidRPr="007B13D1">
              <w:rPr>
                <w:sz w:val="20"/>
                <w:szCs w:val="20"/>
              </w:rPr>
              <w:t xml:space="preserve"> </w:t>
            </w:r>
          </w:p>
          <w:p w14:paraId="3A2BACCC"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8" w:history="1">
              <w:r w:rsidR="00E87466" w:rsidRPr="007B13D1">
                <w:rPr>
                  <w:sz w:val="20"/>
                  <w:szCs w:val="20"/>
                </w:rPr>
                <w:t>Žiadosť o výmenu tabuľky s evidenčným číslom vozidla (za klasickú, voliteľnú alebo plastovú)</w:t>
              </w:r>
            </w:hyperlink>
            <w:r w:rsidR="00E87466" w:rsidRPr="007B13D1">
              <w:rPr>
                <w:sz w:val="20"/>
                <w:szCs w:val="20"/>
              </w:rPr>
              <w:t xml:space="preserve"> </w:t>
            </w:r>
          </w:p>
          <w:p w14:paraId="3890F43D"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19" w:history="1">
              <w:r w:rsidR="00E87466" w:rsidRPr="007B13D1">
                <w:rPr>
                  <w:sz w:val="20"/>
                  <w:szCs w:val="20"/>
                </w:rPr>
                <w:t>Žiadosť o obnovenie osvedčenia o evidencii vozidla po strate alebo odcudzení</w:t>
              </w:r>
            </w:hyperlink>
            <w:r w:rsidR="00E87466" w:rsidRPr="007B13D1">
              <w:rPr>
                <w:sz w:val="20"/>
                <w:szCs w:val="20"/>
              </w:rPr>
              <w:t xml:space="preserve"> </w:t>
            </w:r>
          </w:p>
          <w:p w14:paraId="2BF691BE" w14:textId="77777777" w:rsidR="00E87466" w:rsidRPr="007B13D1" w:rsidRDefault="00163AE4" w:rsidP="007B13D1">
            <w:pPr>
              <w:numPr>
                <w:ilvl w:val="0"/>
                <w:numId w:val="28"/>
              </w:numPr>
              <w:tabs>
                <w:tab w:val="clear" w:pos="1080"/>
              </w:tabs>
              <w:spacing w:line="240" w:lineRule="auto"/>
              <w:ind w:left="371" w:hanging="283"/>
              <w:rPr>
                <w:sz w:val="20"/>
                <w:szCs w:val="20"/>
              </w:rPr>
            </w:pPr>
            <w:hyperlink r:id="rId20" w:history="1">
              <w:r w:rsidR="00E87466" w:rsidRPr="007B13D1">
                <w:rPr>
                  <w:sz w:val="20"/>
                  <w:szCs w:val="20"/>
                </w:rPr>
                <w:t>Žiadosť o výmenu osvedčenia, osvedčení o evidencii vozidla</w:t>
              </w:r>
            </w:hyperlink>
            <w:r w:rsidR="00E87466" w:rsidRPr="007B13D1">
              <w:rPr>
                <w:sz w:val="20"/>
                <w:szCs w:val="20"/>
              </w:rPr>
              <w:t xml:space="preserve"> </w:t>
            </w:r>
          </w:p>
          <w:p w14:paraId="2D41E7BD" w14:textId="77777777" w:rsidR="00E87466" w:rsidRPr="007B13D1" w:rsidRDefault="00E87466" w:rsidP="007B13D1">
            <w:pPr>
              <w:spacing w:line="240" w:lineRule="auto"/>
              <w:rPr>
                <w:sz w:val="20"/>
                <w:szCs w:val="20"/>
              </w:rPr>
            </w:pPr>
          </w:p>
          <w:p w14:paraId="5463FC99" w14:textId="77777777" w:rsidR="00E87466" w:rsidRPr="007B13D1" w:rsidRDefault="00E87466" w:rsidP="007B13D1">
            <w:pPr>
              <w:spacing w:line="240" w:lineRule="auto"/>
              <w:rPr>
                <w:sz w:val="20"/>
                <w:szCs w:val="20"/>
              </w:rPr>
            </w:pPr>
            <w:r w:rsidRPr="007B13D1">
              <w:rPr>
                <w:sz w:val="20"/>
                <w:szCs w:val="20"/>
              </w:rPr>
              <w:t xml:space="preserve">V uvedených službách verejnej správy bude potrebné podľa ich povahy zapracovať systémové smerovanie objednávok na prípravu prevzatia tabuliek s evidenčným číslom a dokladov od vozidiel pre kuriérnu službu z centrálneho pracoviska v Slovenskej Ľupči. </w:t>
            </w:r>
            <w:r w:rsidR="000A7A3D" w:rsidRPr="007B13D1">
              <w:rPr>
                <w:sz w:val="20"/>
                <w:szCs w:val="20"/>
              </w:rPr>
              <w:t xml:space="preserve"> </w:t>
            </w:r>
          </w:p>
        </w:tc>
      </w:tr>
      <w:tr w:rsidR="00337789" w:rsidRPr="005C4B9C" w14:paraId="6CF9384E" w14:textId="77777777" w:rsidTr="009C2704">
        <w:trPr>
          <w:trHeight w:val="212"/>
        </w:trPr>
        <w:tc>
          <w:tcPr>
            <w:tcW w:w="9371" w:type="dxa"/>
          </w:tcPr>
          <w:p w14:paraId="618601A0" w14:textId="77777777" w:rsidR="00337789" w:rsidRPr="007B13D1" w:rsidRDefault="00337789" w:rsidP="007B13D1">
            <w:pPr>
              <w:spacing w:line="240" w:lineRule="auto"/>
              <w:rPr>
                <w:i/>
                <w:sz w:val="20"/>
                <w:szCs w:val="20"/>
              </w:rPr>
            </w:pPr>
            <w:r w:rsidRPr="007B13D1">
              <w:rPr>
                <w:i/>
                <w:sz w:val="20"/>
                <w:szCs w:val="20"/>
              </w:rPr>
              <w:t>Nová služba (konkretizujte a popíšte)</w:t>
            </w:r>
          </w:p>
        </w:tc>
      </w:tr>
      <w:tr w:rsidR="00337789" w:rsidRPr="005C4B9C" w14:paraId="70DFE317" w14:textId="77777777" w:rsidTr="007B13D1">
        <w:trPr>
          <w:trHeight w:val="42"/>
        </w:trPr>
        <w:tc>
          <w:tcPr>
            <w:tcW w:w="9371" w:type="dxa"/>
            <w:vAlign w:val="center"/>
          </w:tcPr>
          <w:p w14:paraId="2FF1F8BB" w14:textId="77777777" w:rsidR="00337789" w:rsidRPr="007B13D1" w:rsidRDefault="00E87466" w:rsidP="007B13D1">
            <w:pPr>
              <w:spacing w:line="240" w:lineRule="auto"/>
              <w:jc w:val="left"/>
              <w:rPr>
                <w:sz w:val="20"/>
                <w:szCs w:val="20"/>
              </w:rPr>
            </w:pPr>
            <w:r w:rsidRPr="007B13D1">
              <w:rPr>
                <w:sz w:val="20"/>
                <w:szCs w:val="20"/>
              </w:rPr>
              <w:t>Nie</w:t>
            </w:r>
          </w:p>
        </w:tc>
      </w:tr>
      <w:tr w:rsidR="00337789" w:rsidRPr="005C4B9C" w14:paraId="266B1BAA" w14:textId="77777777" w:rsidTr="007B13D1">
        <w:trPr>
          <w:trHeight w:val="122"/>
        </w:trPr>
        <w:tc>
          <w:tcPr>
            <w:tcW w:w="9371" w:type="dxa"/>
          </w:tcPr>
          <w:p w14:paraId="5817DC4B" w14:textId="77777777" w:rsidR="00337789" w:rsidRPr="0001036C" w:rsidRDefault="00337789" w:rsidP="007B13D1">
            <w:pPr>
              <w:spacing w:line="240" w:lineRule="auto"/>
              <w:rPr>
                <w:b/>
              </w:rPr>
            </w:pPr>
            <w:r w:rsidRPr="0001036C">
              <w:rPr>
                <w:b/>
              </w:rPr>
              <w:t>7.1.2 Špecifikácia služby verejnej správy, ktorá je dotknutá návrhom</w:t>
            </w:r>
          </w:p>
        </w:tc>
      </w:tr>
      <w:tr w:rsidR="00337789" w:rsidRPr="005C4B9C" w14:paraId="06C2E34A" w14:textId="77777777" w:rsidTr="009C2704">
        <w:trPr>
          <w:trHeight w:val="248"/>
        </w:trPr>
        <w:tc>
          <w:tcPr>
            <w:tcW w:w="9371" w:type="dxa"/>
          </w:tcPr>
          <w:p w14:paraId="76110A3E" w14:textId="77777777" w:rsidR="00337789" w:rsidRPr="007B13D1" w:rsidRDefault="00337789" w:rsidP="007B13D1">
            <w:pPr>
              <w:spacing w:line="240" w:lineRule="auto"/>
              <w:rPr>
                <w:i/>
                <w:sz w:val="20"/>
                <w:szCs w:val="20"/>
              </w:rPr>
            </w:pPr>
            <w:r w:rsidRPr="007B13D1">
              <w:rPr>
                <w:i/>
                <w:sz w:val="20"/>
                <w:szCs w:val="20"/>
              </w:rPr>
              <w:t xml:space="preserve">Názov služby </w:t>
            </w:r>
          </w:p>
        </w:tc>
      </w:tr>
      <w:tr w:rsidR="00337789" w:rsidRPr="005C4B9C" w14:paraId="07C67E90" w14:textId="77777777" w:rsidTr="007B13D1">
        <w:trPr>
          <w:trHeight w:val="42"/>
        </w:trPr>
        <w:tc>
          <w:tcPr>
            <w:tcW w:w="9371" w:type="dxa"/>
            <w:vAlign w:val="center"/>
          </w:tcPr>
          <w:p w14:paraId="7D963D9C" w14:textId="77777777" w:rsidR="00337789" w:rsidRPr="007B13D1" w:rsidRDefault="00E87466" w:rsidP="007B13D1">
            <w:pPr>
              <w:spacing w:line="240" w:lineRule="auto"/>
              <w:jc w:val="left"/>
              <w:rPr>
                <w:sz w:val="20"/>
                <w:szCs w:val="20"/>
              </w:rPr>
            </w:pPr>
            <w:r w:rsidRPr="007B13D1">
              <w:rPr>
                <w:sz w:val="20"/>
                <w:szCs w:val="20"/>
              </w:rPr>
              <w:t>Služby sú uvedené v bode č. 7.1.1.</w:t>
            </w:r>
          </w:p>
        </w:tc>
      </w:tr>
      <w:tr w:rsidR="00337789" w:rsidRPr="005C4B9C" w14:paraId="3718B842" w14:textId="77777777" w:rsidTr="009C2704">
        <w:trPr>
          <w:trHeight w:val="248"/>
        </w:trPr>
        <w:tc>
          <w:tcPr>
            <w:tcW w:w="9371" w:type="dxa"/>
          </w:tcPr>
          <w:p w14:paraId="64F21B93" w14:textId="77777777" w:rsidR="00337789" w:rsidRPr="007B13D1" w:rsidRDefault="00337789" w:rsidP="007B13D1">
            <w:pPr>
              <w:spacing w:line="240" w:lineRule="auto"/>
              <w:rPr>
                <w:b/>
                <w:i/>
                <w:sz w:val="20"/>
                <w:szCs w:val="20"/>
              </w:rPr>
            </w:pPr>
            <w:r w:rsidRPr="007B13D1">
              <w:rPr>
                <w:i/>
                <w:sz w:val="20"/>
                <w:szCs w:val="20"/>
              </w:rPr>
              <w:t>Platná právna úprava, na základe ktorej je služba poskytovaná (ak ide o zmenu existujúcej služby)</w:t>
            </w:r>
          </w:p>
        </w:tc>
      </w:tr>
      <w:tr w:rsidR="00337789" w:rsidRPr="005C4B9C" w14:paraId="1E04F5DB" w14:textId="77777777" w:rsidTr="007B13D1">
        <w:trPr>
          <w:trHeight w:val="42"/>
        </w:trPr>
        <w:tc>
          <w:tcPr>
            <w:tcW w:w="9371" w:type="dxa"/>
            <w:vAlign w:val="center"/>
          </w:tcPr>
          <w:p w14:paraId="4A619E5B" w14:textId="77777777" w:rsidR="00337789" w:rsidRPr="007B13D1" w:rsidRDefault="00E87466" w:rsidP="007B13D1">
            <w:pPr>
              <w:spacing w:line="240" w:lineRule="auto"/>
              <w:rPr>
                <w:sz w:val="20"/>
                <w:szCs w:val="20"/>
              </w:rPr>
            </w:pPr>
            <w:r w:rsidRPr="007B13D1">
              <w:rPr>
                <w:sz w:val="20"/>
                <w:szCs w:val="20"/>
              </w:rPr>
              <w:t>Zákon č. 8/2009 Z. z. o cestnej premávke a o zmene a doplnení niektorých zákonov v znení neskorších predpisov.</w:t>
            </w:r>
          </w:p>
        </w:tc>
      </w:tr>
      <w:tr w:rsidR="00337789" w:rsidRPr="005C4B9C" w14:paraId="465F27CC" w14:textId="77777777" w:rsidTr="009C2704">
        <w:trPr>
          <w:trHeight w:val="220"/>
        </w:trPr>
        <w:tc>
          <w:tcPr>
            <w:tcW w:w="9371" w:type="dxa"/>
          </w:tcPr>
          <w:p w14:paraId="3F58A282" w14:textId="77777777" w:rsidR="00337789" w:rsidRPr="007B13D1" w:rsidRDefault="00337789" w:rsidP="007B13D1">
            <w:pPr>
              <w:spacing w:line="240" w:lineRule="auto"/>
              <w:rPr>
                <w:b/>
                <w:i/>
                <w:sz w:val="20"/>
                <w:szCs w:val="20"/>
              </w:rPr>
            </w:pPr>
            <w:r w:rsidRPr="007B13D1">
              <w:rPr>
                <w:i/>
                <w:sz w:val="20"/>
                <w:szCs w:val="20"/>
              </w:rPr>
              <w:t xml:space="preserve">Subjekt, ktorý je na základe platnej právnej úpravy oprávnený službu poskytovať </w:t>
            </w:r>
          </w:p>
        </w:tc>
      </w:tr>
      <w:tr w:rsidR="00337789" w:rsidRPr="005C4B9C" w14:paraId="0650EED5" w14:textId="77777777" w:rsidTr="007B13D1">
        <w:trPr>
          <w:trHeight w:val="42"/>
        </w:trPr>
        <w:tc>
          <w:tcPr>
            <w:tcW w:w="9371" w:type="dxa"/>
            <w:vAlign w:val="center"/>
          </w:tcPr>
          <w:p w14:paraId="4B869D64" w14:textId="77777777" w:rsidR="00337789" w:rsidRPr="007B13D1" w:rsidRDefault="00E87466" w:rsidP="007B13D1">
            <w:pPr>
              <w:spacing w:line="240" w:lineRule="auto"/>
              <w:jc w:val="left"/>
              <w:rPr>
                <w:sz w:val="20"/>
                <w:szCs w:val="20"/>
              </w:rPr>
            </w:pPr>
            <w:r w:rsidRPr="007B13D1">
              <w:rPr>
                <w:sz w:val="20"/>
                <w:szCs w:val="20"/>
              </w:rPr>
              <w:t>Ministerstvo vnútra SR</w:t>
            </w:r>
          </w:p>
        </w:tc>
      </w:tr>
      <w:tr w:rsidR="00337789" w:rsidRPr="005C4B9C" w14:paraId="5FA7F7C8" w14:textId="77777777" w:rsidTr="007B13D1">
        <w:trPr>
          <w:trHeight w:val="42"/>
        </w:trPr>
        <w:tc>
          <w:tcPr>
            <w:tcW w:w="9371" w:type="dxa"/>
            <w:vAlign w:val="center"/>
          </w:tcPr>
          <w:p w14:paraId="69E70B43" w14:textId="77777777" w:rsidR="00337789" w:rsidRPr="00F5355E" w:rsidRDefault="00337789" w:rsidP="007B13D1">
            <w:pPr>
              <w:spacing w:line="240" w:lineRule="auto"/>
              <w:jc w:val="left"/>
              <w:rPr>
                <w:b/>
                <w:i/>
                <w:szCs w:val="20"/>
              </w:rPr>
            </w:pPr>
            <w:r w:rsidRPr="00F5355E">
              <w:rPr>
                <w:b/>
                <w:szCs w:val="20"/>
              </w:rPr>
              <w:t xml:space="preserve">7.1.3 O aký vplyv na službu verejnej správy ide? </w:t>
            </w:r>
          </w:p>
        </w:tc>
      </w:tr>
      <w:tr w:rsidR="00337789" w:rsidRPr="005C4B9C" w14:paraId="3E54A1EC" w14:textId="77777777" w:rsidTr="009C2704">
        <w:trPr>
          <w:trHeight w:val="256"/>
        </w:trPr>
        <w:tc>
          <w:tcPr>
            <w:tcW w:w="9371" w:type="dxa"/>
          </w:tcPr>
          <w:p w14:paraId="49D9A9D1" w14:textId="77777777" w:rsidR="00337789" w:rsidRPr="007B13D1" w:rsidRDefault="00337789" w:rsidP="007B13D1">
            <w:pPr>
              <w:spacing w:line="240" w:lineRule="auto"/>
              <w:rPr>
                <w:b/>
                <w:i/>
                <w:sz w:val="20"/>
                <w:szCs w:val="20"/>
              </w:rPr>
            </w:pPr>
            <w:r w:rsidRPr="007B13D1">
              <w:rPr>
                <w:i/>
                <w:sz w:val="20"/>
                <w:szCs w:val="20"/>
              </w:rPr>
              <w:t xml:space="preserve">Priamy vplyv (popíšte) </w:t>
            </w:r>
          </w:p>
        </w:tc>
      </w:tr>
      <w:tr w:rsidR="00337789" w:rsidRPr="005C4B9C" w14:paraId="3053A3BA" w14:textId="77777777" w:rsidTr="007B13D1">
        <w:trPr>
          <w:trHeight w:val="72"/>
        </w:trPr>
        <w:tc>
          <w:tcPr>
            <w:tcW w:w="9371" w:type="dxa"/>
            <w:vAlign w:val="center"/>
          </w:tcPr>
          <w:p w14:paraId="4FD4C342" w14:textId="77777777" w:rsidR="00337789" w:rsidRPr="007B13D1" w:rsidRDefault="00E87466" w:rsidP="007B13D1">
            <w:pPr>
              <w:spacing w:line="240" w:lineRule="auto"/>
              <w:jc w:val="left"/>
              <w:rPr>
                <w:sz w:val="20"/>
                <w:szCs w:val="20"/>
              </w:rPr>
            </w:pPr>
            <w:r w:rsidRPr="007B13D1">
              <w:rPr>
                <w:sz w:val="20"/>
                <w:szCs w:val="20"/>
              </w:rPr>
              <w:t>Ide o priamy vplyv popísaný v bode č. 7.1.1.</w:t>
            </w:r>
          </w:p>
        </w:tc>
      </w:tr>
      <w:tr w:rsidR="00337789" w:rsidRPr="005C4B9C" w14:paraId="51FE0236" w14:textId="77777777" w:rsidTr="009C2704">
        <w:trPr>
          <w:trHeight w:val="20"/>
        </w:trPr>
        <w:tc>
          <w:tcPr>
            <w:tcW w:w="9371" w:type="dxa"/>
          </w:tcPr>
          <w:p w14:paraId="13BCEDDD" w14:textId="77777777" w:rsidR="00337789" w:rsidRPr="007B13D1" w:rsidRDefault="00337789" w:rsidP="007B13D1">
            <w:pPr>
              <w:spacing w:line="240" w:lineRule="auto"/>
              <w:rPr>
                <w:b/>
                <w:i/>
                <w:sz w:val="20"/>
                <w:szCs w:val="20"/>
              </w:rPr>
            </w:pPr>
            <w:r w:rsidRPr="007B13D1">
              <w:rPr>
                <w:i/>
                <w:sz w:val="20"/>
                <w:szCs w:val="20"/>
              </w:rPr>
              <w:t xml:space="preserve">Nepriamy vplyv (popíšte) </w:t>
            </w:r>
          </w:p>
        </w:tc>
      </w:tr>
      <w:tr w:rsidR="00337789" w:rsidRPr="005C4B9C" w14:paraId="77184EC1" w14:textId="77777777" w:rsidTr="007B13D1">
        <w:trPr>
          <w:trHeight w:val="42"/>
        </w:trPr>
        <w:tc>
          <w:tcPr>
            <w:tcW w:w="9371" w:type="dxa"/>
          </w:tcPr>
          <w:p w14:paraId="18A7C409" w14:textId="77777777" w:rsidR="00337789" w:rsidRPr="007B13D1" w:rsidRDefault="00337789" w:rsidP="007B13D1">
            <w:pPr>
              <w:spacing w:line="240" w:lineRule="auto"/>
              <w:jc w:val="left"/>
              <w:rPr>
                <w:sz w:val="20"/>
                <w:szCs w:val="20"/>
              </w:rPr>
            </w:pPr>
          </w:p>
        </w:tc>
      </w:tr>
    </w:tbl>
    <w:p w14:paraId="7A9238DF" w14:textId="77777777" w:rsidR="004D0374" w:rsidRDefault="004D0374"/>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14:paraId="566A2D31" w14:textId="77777777" w:rsidTr="009C2704">
        <w:trPr>
          <w:trHeight w:val="20"/>
        </w:trPr>
        <w:tc>
          <w:tcPr>
            <w:tcW w:w="9371" w:type="dxa"/>
            <w:shd w:val="clear" w:color="auto" w:fill="C0C0C0"/>
            <w:vAlign w:val="center"/>
          </w:tcPr>
          <w:p w14:paraId="569CBF77" w14:textId="77777777" w:rsidR="00337789" w:rsidRPr="0001036C" w:rsidRDefault="00337789" w:rsidP="009634B3">
            <w:pPr>
              <w:spacing w:line="240" w:lineRule="auto"/>
              <w:jc w:val="center"/>
              <w:rPr>
                <w:b/>
              </w:rPr>
            </w:pPr>
            <w:r w:rsidRPr="0001036C">
              <w:rPr>
                <w:b/>
              </w:rPr>
              <w:t xml:space="preserve">7.2 Vplyv </w:t>
            </w:r>
            <w:r w:rsidR="00611193" w:rsidRPr="0001036C">
              <w:rPr>
                <w:b/>
              </w:rPr>
              <w:t>služ</w:t>
            </w:r>
            <w:r w:rsidR="009634B3" w:rsidRPr="0001036C">
              <w:rPr>
                <w:b/>
              </w:rPr>
              <w:t>ieb</w:t>
            </w:r>
            <w:r w:rsidR="00611193" w:rsidRPr="0001036C">
              <w:rPr>
                <w:b/>
              </w:rPr>
              <w:t xml:space="preserve"> </w:t>
            </w:r>
            <w:r w:rsidR="00E57B5B" w:rsidRPr="0001036C">
              <w:rPr>
                <w:b/>
              </w:rPr>
              <w:t xml:space="preserve">verejnej správy </w:t>
            </w:r>
            <w:r w:rsidR="005021C6" w:rsidRPr="0001036C">
              <w:rPr>
                <w:b/>
              </w:rPr>
              <w:t>na</w:t>
            </w:r>
            <w:r w:rsidRPr="0001036C">
              <w:rPr>
                <w:b/>
              </w:rPr>
              <w:t xml:space="preserve"> </w:t>
            </w:r>
            <w:r w:rsidR="005021C6" w:rsidRPr="0001036C">
              <w:rPr>
                <w:b/>
              </w:rPr>
              <w:t>občana</w:t>
            </w:r>
          </w:p>
        </w:tc>
      </w:tr>
      <w:tr w:rsidR="00337789" w:rsidRPr="005C4B9C" w14:paraId="4373C36D" w14:textId="77777777" w:rsidTr="007B13D1">
        <w:trPr>
          <w:trHeight w:val="42"/>
        </w:trPr>
        <w:tc>
          <w:tcPr>
            <w:tcW w:w="9371" w:type="dxa"/>
            <w:vAlign w:val="center"/>
          </w:tcPr>
          <w:p w14:paraId="42549F65" w14:textId="77777777" w:rsidR="00337789" w:rsidRPr="0001036C" w:rsidRDefault="00337789" w:rsidP="004D0374">
            <w:pPr>
              <w:spacing w:line="240" w:lineRule="auto"/>
              <w:jc w:val="left"/>
              <w:rPr>
                <w:b/>
              </w:rPr>
            </w:pPr>
            <w:r w:rsidRPr="0001036C">
              <w:rPr>
                <w:b/>
              </w:rPr>
              <w:t xml:space="preserve">7.2.1 Náklady </w:t>
            </w:r>
          </w:p>
        </w:tc>
      </w:tr>
      <w:tr w:rsidR="00337789" w:rsidRPr="005C4B9C" w14:paraId="34E2D8F8" w14:textId="77777777" w:rsidTr="004D0374">
        <w:trPr>
          <w:trHeight w:val="226"/>
        </w:trPr>
        <w:tc>
          <w:tcPr>
            <w:tcW w:w="9371" w:type="dxa"/>
            <w:vAlign w:val="center"/>
          </w:tcPr>
          <w:p w14:paraId="4B1D0F5A" w14:textId="77777777" w:rsidR="00337789" w:rsidRPr="007B13D1" w:rsidRDefault="00337789" w:rsidP="004D0374">
            <w:pPr>
              <w:spacing w:line="240" w:lineRule="auto"/>
              <w:jc w:val="left"/>
              <w:rPr>
                <w:b/>
                <w:sz w:val="20"/>
                <w:szCs w:val="20"/>
              </w:rPr>
            </w:pPr>
            <w:r w:rsidRPr="007B13D1">
              <w:rPr>
                <w:i/>
                <w:sz w:val="20"/>
                <w:szCs w:val="20"/>
              </w:rPr>
              <w:t xml:space="preserve">Zníženie priamych finančných nákladov </w:t>
            </w:r>
          </w:p>
        </w:tc>
      </w:tr>
      <w:tr w:rsidR="00337789" w:rsidRPr="005C4B9C" w14:paraId="118F23EC" w14:textId="77777777" w:rsidTr="007B13D1">
        <w:trPr>
          <w:trHeight w:val="42"/>
        </w:trPr>
        <w:tc>
          <w:tcPr>
            <w:tcW w:w="9371" w:type="dxa"/>
            <w:vAlign w:val="center"/>
          </w:tcPr>
          <w:p w14:paraId="7DAA83CC" w14:textId="77777777" w:rsidR="00337789" w:rsidRPr="007B13D1" w:rsidRDefault="00E87466" w:rsidP="004D0374">
            <w:pPr>
              <w:spacing w:line="240" w:lineRule="auto"/>
              <w:jc w:val="left"/>
              <w:rPr>
                <w:sz w:val="20"/>
                <w:szCs w:val="20"/>
              </w:rPr>
            </w:pPr>
            <w:r w:rsidRPr="007B13D1">
              <w:rPr>
                <w:sz w:val="20"/>
                <w:szCs w:val="20"/>
              </w:rPr>
              <w:t>Nie</w:t>
            </w:r>
          </w:p>
        </w:tc>
      </w:tr>
      <w:tr w:rsidR="00337789" w:rsidRPr="005C4B9C" w14:paraId="2FA1246E" w14:textId="77777777" w:rsidTr="004D0374">
        <w:trPr>
          <w:trHeight w:val="294"/>
        </w:trPr>
        <w:tc>
          <w:tcPr>
            <w:tcW w:w="9371" w:type="dxa"/>
            <w:vAlign w:val="center"/>
          </w:tcPr>
          <w:p w14:paraId="3B61BD1F" w14:textId="77777777" w:rsidR="00337789" w:rsidRPr="007B13D1" w:rsidRDefault="00337789" w:rsidP="004D0374">
            <w:pPr>
              <w:spacing w:line="240" w:lineRule="auto"/>
              <w:jc w:val="left"/>
              <w:rPr>
                <w:i/>
                <w:sz w:val="20"/>
                <w:szCs w:val="20"/>
              </w:rPr>
            </w:pPr>
            <w:r w:rsidRPr="007B13D1">
              <w:rPr>
                <w:i/>
                <w:sz w:val="20"/>
                <w:szCs w:val="20"/>
              </w:rPr>
              <w:t>Zvýšenie priamych finančných nákladov</w:t>
            </w:r>
          </w:p>
        </w:tc>
      </w:tr>
      <w:tr w:rsidR="00337789" w:rsidRPr="005C4B9C" w14:paraId="07E3F6A6" w14:textId="77777777" w:rsidTr="007B13D1">
        <w:trPr>
          <w:trHeight w:val="42"/>
        </w:trPr>
        <w:tc>
          <w:tcPr>
            <w:tcW w:w="9371" w:type="dxa"/>
            <w:vAlign w:val="center"/>
          </w:tcPr>
          <w:p w14:paraId="53FF6574" w14:textId="77777777" w:rsidR="00337789" w:rsidRPr="007B13D1" w:rsidRDefault="00E87466" w:rsidP="004D0374">
            <w:pPr>
              <w:spacing w:line="240" w:lineRule="auto"/>
              <w:jc w:val="left"/>
              <w:rPr>
                <w:i/>
                <w:sz w:val="20"/>
                <w:szCs w:val="20"/>
              </w:rPr>
            </w:pPr>
            <w:r w:rsidRPr="007B13D1">
              <w:rPr>
                <w:sz w:val="20"/>
                <w:szCs w:val="20"/>
              </w:rPr>
              <w:t>Nie</w:t>
            </w:r>
          </w:p>
        </w:tc>
      </w:tr>
      <w:tr w:rsidR="00337789" w:rsidRPr="005C4B9C" w14:paraId="157F48D9" w14:textId="77777777" w:rsidTr="004D0374">
        <w:trPr>
          <w:trHeight w:val="214"/>
        </w:trPr>
        <w:tc>
          <w:tcPr>
            <w:tcW w:w="9371" w:type="dxa"/>
            <w:vAlign w:val="center"/>
          </w:tcPr>
          <w:p w14:paraId="4F79FA2C" w14:textId="77777777" w:rsidR="00337789" w:rsidRPr="007B13D1" w:rsidRDefault="00337789" w:rsidP="004D0374">
            <w:pPr>
              <w:spacing w:line="240" w:lineRule="auto"/>
              <w:jc w:val="left"/>
              <w:rPr>
                <w:i/>
                <w:sz w:val="20"/>
                <w:szCs w:val="20"/>
              </w:rPr>
            </w:pPr>
            <w:r w:rsidRPr="007B13D1">
              <w:rPr>
                <w:i/>
                <w:sz w:val="20"/>
                <w:szCs w:val="20"/>
              </w:rPr>
              <w:t>Zníženie nepriamych finančných nákladov</w:t>
            </w:r>
          </w:p>
        </w:tc>
      </w:tr>
      <w:tr w:rsidR="00337789" w:rsidRPr="005C4B9C" w14:paraId="41AE4B37" w14:textId="77777777" w:rsidTr="007B13D1">
        <w:trPr>
          <w:trHeight w:val="42"/>
        </w:trPr>
        <w:tc>
          <w:tcPr>
            <w:tcW w:w="9371" w:type="dxa"/>
            <w:vAlign w:val="center"/>
          </w:tcPr>
          <w:p w14:paraId="4F1A5EA9" w14:textId="2C647BEC" w:rsidR="00337789" w:rsidRPr="007B13D1" w:rsidRDefault="00426ACE" w:rsidP="002C258D">
            <w:pPr>
              <w:spacing w:line="240" w:lineRule="auto"/>
              <w:rPr>
                <w:i/>
                <w:sz w:val="20"/>
                <w:szCs w:val="20"/>
              </w:rPr>
            </w:pPr>
            <w:r w:rsidRPr="007B13D1">
              <w:rPr>
                <w:sz w:val="20"/>
                <w:szCs w:val="20"/>
              </w:rPr>
              <w:t>Áno - občan už nebude musieť pri vybavovaní žiadosti o zaevidovanie vozidla navštíviť úrad, ale bude si môcť vybaviť svoje žiadosti z pohodli</w:t>
            </w:r>
            <w:r w:rsidR="007B13D1">
              <w:rPr>
                <w:sz w:val="20"/>
                <w:szCs w:val="20"/>
              </w:rPr>
              <w:t>a</w:t>
            </w:r>
            <w:r w:rsidRPr="007B13D1">
              <w:rPr>
                <w:sz w:val="20"/>
                <w:szCs w:val="20"/>
              </w:rPr>
              <w:t xml:space="preserve"> domova elektronicky a následne mu budú všetky potrebné doklady a tabuľky s evidenčným číslom vozidla doručené na adresu ním zadanú. Občan teda ušetrí finančné prostriedky na cestovnom </w:t>
            </w:r>
            <w:r w:rsidRPr="007B13D1">
              <w:rPr>
                <w:sz w:val="20"/>
                <w:szCs w:val="20"/>
              </w:rPr>
              <w:lastRenderedPageBreak/>
              <w:t>na vybavenie záležitostí. Vzhľadom na územné členene jednotlivých okresov však nie je možné znížene nepriamych finančných nákladov vyčísliť.</w:t>
            </w:r>
          </w:p>
        </w:tc>
      </w:tr>
      <w:tr w:rsidR="00337789" w:rsidRPr="005C4B9C" w14:paraId="497CF0AF" w14:textId="77777777" w:rsidTr="007B13D1">
        <w:trPr>
          <w:trHeight w:val="42"/>
        </w:trPr>
        <w:tc>
          <w:tcPr>
            <w:tcW w:w="9371" w:type="dxa"/>
            <w:vAlign w:val="center"/>
          </w:tcPr>
          <w:p w14:paraId="5688644E" w14:textId="77777777" w:rsidR="00337789" w:rsidRPr="007B13D1" w:rsidRDefault="00337789" w:rsidP="004D0374">
            <w:pPr>
              <w:spacing w:line="240" w:lineRule="auto"/>
              <w:jc w:val="left"/>
              <w:rPr>
                <w:i/>
                <w:sz w:val="20"/>
                <w:szCs w:val="20"/>
              </w:rPr>
            </w:pPr>
            <w:r w:rsidRPr="007B13D1">
              <w:rPr>
                <w:i/>
                <w:sz w:val="20"/>
                <w:szCs w:val="20"/>
              </w:rPr>
              <w:lastRenderedPageBreak/>
              <w:t>Zvýšenie nepriamych finančných nákladov</w:t>
            </w:r>
          </w:p>
        </w:tc>
      </w:tr>
      <w:tr w:rsidR="00337789" w:rsidRPr="005C4B9C" w14:paraId="43696233" w14:textId="77777777" w:rsidTr="007B13D1">
        <w:trPr>
          <w:trHeight w:val="42"/>
        </w:trPr>
        <w:tc>
          <w:tcPr>
            <w:tcW w:w="9371" w:type="dxa"/>
            <w:vAlign w:val="center"/>
          </w:tcPr>
          <w:p w14:paraId="592A3613" w14:textId="77777777" w:rsidR="00337789" w:rsidRPr="007B13D1" w:rsidRDefault="00E87466" w:rsidP="004D0374">
            <w:pPr>
              <w:spacing w:line="240" w:lineRule="auto"/>
              <w:jc w:val="left"/>
              <w:rPr>
                <w:i/>
                <w:sz w:val="20"/>
                <w:szCs w:val="20"/>
              </w:rPr>
            </w:pPr>
            <w:r w:rsidRPr="007B13D1">
              <w:rPr>
                <w:sz w:val="20"/>
                <w:szCs w:val="20"/>
              </w:rPr>
              <w:t>Nie</w:t>
            </w:r>
          </w:p>
        </w:tc>
      </w:tr>
      <w:tr w:rsidR="00337789" w:rsidRPr="005C4B9C" w14:paraId="55F99894" w14:textId="77777777" w:rsidTr="007B13D1">
        <w:trPr>
          <w:trHeight w:val="42"/>
        </w:trPr>
        <w:tc>
          <w:tcPr>
            <w:tcW w:w="9371" w:type="dxa"/>
            <w:vAlign w:val="center"/>
          </w:tcPr>
          <w:p w14:paraId="3CE91C90" w14:textId="77777777" w:rsidR="00337789" w:rsidRPr="0001036C" w:rsidRDefault="00337789" w:rsidP="004D0374">
            <w:pPr>
              <w:spacing w:line="240" w:lineRule="auto"/>
              <w:jc w:val="left"/>
              <w:rPr>
                <w:i/>
                <w:iCs/>
              </w:rPr>
            </w:pPr>
            <w:r w:rsidRPr="0001036C">
              <w:rPr>
                <w:b/>
              </w:rPr>
              <w:t xml:space="preserve">7.2.2 Časový vplyv </w:t>
            </w:r>
          </w:p>
        </w:tc>
      </w:tr>
      <w:tr w:rsidR="00337789" w:rsidRPr="005C4B9C" w14:paraId="57EFB0CA" w14:textId="77777777" w:rsidTr="004D0374">
        <w:trPr>
          <w:trHeight w:val="20"/>
        </w:trPr>
        <w:tc>
          <w:tcPr>
            <w:tcW w:w="9371" w:type="dxa"/>
            <w:vAlign w:val="center"/>
          </w:tcPr>
          <w:p w14:paraId="635F3E8E" w14:textId="77777777" w:rsidR="00337789" w:rsidRPr="007B13D1" w:rsidRDefault="00337789" w:rsidP="004D0374">
            <w:pPr>
              <w:spacing w:line="240" w:lineRule="auto"/>
              <w:jc w:val="left"/>
              <w:rPr>
                <w:b/>
                <w:sz w:val="20"/>
                <w:szCs w:val="20"/>
              </w:rPr>
            </w:pPr>
            <w:r w:rsidRPr="007B13D1">
              <w:rPr>
                <w:i/>
                <w:sz w:val="20"/>
                <w:szCs w:val="20"/>
              </w:rPr>
              <w:t>Zvýšenie času vybavenia požiadavky (popíšte)</w:t>
            </w:r>
          </w:p>
        </w:tc>
      </w:tr>
      <w:tr w:rsidR="00337789" w:rsidRPr="005C4B9C" w14:paraId="334F2ECA" w14:textId="77777777" w:rsidTr="007B13D1">
        <w:trPr>
          <w:trHeight w:val="42"/>
        </w:trPr>
        <w:tc>
          <w:tcPr>
            <w:tcW w:w="9371" w:type="dxa"/>
            <w:vAlign w:val="center"/>
          </w:tcPr>
          <w:p w14:paraId="215E221B" w14:textId="77777777" w:rsidR="00337789" w:rsidRPr="007B13D1" w:rsidRDefault="006F4542" w:rsidP="004D0374">
            <w:pPr>
              <w:spacing w:line="240" w:lineRule="auto"/>
              <w:jc w:val="left"/>
              <w:rPr>
                <w:b/>
                <w:sz w:val="20"/>
                <w:szCs w:val="20"/>
              </w:rPr>
            </w:pPr>
            <w:r w:rsidRPr="007B13D1">
              <w:rPr>
                <w:sz w:val="20"/>
                <w:szCs w:val="20"/>
              </w:rPr>
              <w:t>Nie</w:t>
            </w:r>
          </w:p>
        </w:tc>
      </w:tr>
      <w:tr w:rsidR="00337789" w:rsidRPr="005C4B9C" w14:paraId="700202CF" w14:textId="77777777" w:rsidTr="004D0374">
        <w:trPr>
          <w:trHeight w:val="20"/>
        </w:trPr>
        <w:tc>
          <w:tcPr>
            <w:tcW w:w="9371" w:type="dxa"/>
            <w:vAlign w:val="center"/>
          </w:tcPr>
          <w:p w14:paraId="7FC2D212" w14:textId="77777777" w:rsidR="00337789" w:rsidRPr="007B13D1" w:rsidRDefault="00337789" w:rsidP="004D0374">
            <w:pPr>
              <w:spacing w:line="240" w:lineRule="auto"/>
              <w:jc w:val="left"/>
              <w:rPr>
                <w:b/>
                <w:sz w:val="20"/>
                <w:szCs w:val="20"/>
              </w:rPr>
            </w:pPr>
            <w:r w:rsidRPr="007B13D1">
              <w:rPr>
                <w:i/>
                <w:sz w:val="20"/>
                <w:szCs w:val="20"/>
              </w:rPr>
              <w:t>Zníženie času  vybavenia požiadavky (popíšte)</w:t>
            </w:r>
          </w:p>
        </w:tc>
      </w:tr>
      <w:tr w:rsidR="00337789" w:rsidRPr="005C4B9C" w14:paraId="6B05C545" w14:textId="77777777" w:rsidTr="004D0374">
        <w:trPr>
          <w:trHeight w:val="397"/>
        </w:trPr>
        <w:tc>
          <w:tcPr>
            <w:tcW w:w="9371" w:type="dxa"/>
            <w:vAlign w:val="center"/>
          </w:tcPr>
          <w:p w14:paraId="1832AC39" w14:textId="57BC7624" w:rsidR="00337789" w:rsidRPr="007B13D1" w:rsidRDefault="00426ACE" w:rsidP="002C258D">
            <w:pPr>
              <w:spacing w:line="240" w:lineRule="auto"/>
              <w:rPr>
                <w:b/>
                <w:sz w:val="20"/>
                <w:szCs w:val="20"/>
              </w:rPr>
            </w:pPr>
            <w:r w:rsidRPr="007B13D1">
              <w:rPr>
                <w:sz w:val="20"/>
                <w:szCs w:val="20"/>
              </w:rPr>
              <w:t>Áno - občan už nebude musieť pri vybavovaní žiadosti o zaevidovanie vozidla navštíviť úrad, ale bude si môcť vybaviť svoje žiadosti z pohodli</w:t>
            </w:r>
            <w:r w:rsidR="007B13D1">
              <w:rPr>
                <w:sz w:val="20"/>
                <w:szCs w:val="20"/>
              </w:rPr>
              <w:t>a</w:t>
            </w:r>
            <w:r w:rsidRPr="007B13D1">
              <w:rPr>
                <w:sz w:val="20"/>
                <w:szCs w:val="20"/>
              </w:rPr>
              <w:t xml:space="preserve"> domova elektronicky a následne mu budú všetky potrebné doklady a tabuľky s evidenčným číslom vozidla doručené na adresu ním zadanú. Občan teda ušetrí potrebný čas na vybavenie záležitostí. Vzhľadom na územné členene jednotlivých okresov však nie je možné znížene zníženie potrebného času na vybavenie záležitostí konkrétne vyčísliť</w:t>
            </w:r>
            <w:r w:rsidR="00B15961" w:rsidRPr="007B13D1">
              <w:rPr>
                <w:sz w:val="20"/>
                <w:szCs w:val="20"/>
              </w:rPr>
              <w:t>, na jeden úkon odhadujeme úsporu približne 2 hodiny</w:t>
            </w:r>
            <w:r w:rsidRPr="007B13D1">
              <w:rPr>
                <w:sz w:val="20"/>
                <w:szCs w:val="20"/>
              </w:rPr>
              <w:t>.</w:t>
            </w:r>
          </w:p>
        </w:tc>
      </w:tr>
      <w:tr w:rsidR="00337789" w:rsidRPr="005C4B9C" w14:paraId="779FB444" w14:textId="77777777" w:rsidTr="007B13D1">
        <w:trPr>
          <w:trHeight w:val="328"/>
        </w:trPr>
        <w:tc>
          <w:tcPr>
            <w:tcW w:w="9371" w:type="dxa"/>
          </w:tcPr>
          <w:p w14:paraId="576DDB9B" w14:textId="77777777" w:rsidR="00337789" w:rsidRPr="0001036C" w:rsidRDefault="00337789" w:rsidP="007C7F8B">
            <w:pPr>
              <w:spacing w:line="240" w:lineRule="auto"/>
              <w:rPr>
                <w:b/>
              </w:rPr>
            </w:pPr>
            <w:r w:rsidRPr="0001036C">
              <w:rPr>
                <w:b/>
              </w:rPr>
              <w:t xml:space="preserve">7.2.3 Ktorá skupina občanov bude predloženým návrhom ovplyvnená? </w:t>
            </w:r>
          </w:p>
          <w:p w14:paraId="2C8EA6BF" w14:textId="77777777" w:rsidR="00337789" w:rsidRPr="007B13D1" w:rsidRDefault="00337789" w:rsidP="007C7F8B">
            <w:pPr>
              <w:spacing w:line="240" w:lineRule="auto"/>
              <w:rPr>
                <w:i/>
                <w:iCs/>
                <w:sz w:val="20"/>
                <w:szCs w:val="20"/>
              </w:rPr>
            </w:pPr>
            <w:r w:rsidRPr="007B13D1">
              <w:rPr>
                <w:i/>
                <w:iCs/>
                <w:sz w:val="20"/>
                <w:szCs w:val="20"/>
              </w:rPr>
              <w:t>Špecifikujte skupinu občanov, ktorá bude návrhom ovplyvnená (napr. držitelia vodičských oprávnení). Aká je  veľkosť tejto skupiny?</w:t>
            </w:r>
          </w:p>
        </w:tc>
      </w:tr>
      <w:tr w:rsidR="00337789" w:rsidRPr="005C4B9C" w14:paraId="511D5F4F" w14:textId="77777777" w:rsidTr="007B13D1">
        <w:trPr>
          <w:trHeight w:val="2068"/>
        </w:trPr>
        <w:tc>
          <w:tcPr>
            <w:tcW w:w="9371" w:type="dxa"/>
          </w:tcPr>
          <w:p w14:paraId="1CE84BA9" w14:textId="77777777" w:rsidR="007B13D1" w:rsidRDefault="00BA7CFC" w:rsidP="004D0374">
            <w:pPr>
              <w:spacing w:line="240" w:lineRule="auto"/>
              <w:rPr>
                <w:color w:val="000000" w:themeColor="text1"/>
                <w:sz w:val="20"/>
                <w:szCs w:val="20"/>
              </w:rPr>
            </w:pPr>
            <w:r w:rsidRPr="007B13D1">
              <w:rPr>
                <w:color w:val="000000" w:themeColor="text1"/>
                <w:sz w:val="20"/>
                <w:szCs w:val="20"/>
              </w:rPr>
              <w:t xml:space="preserve">Držitelia vozidiel právnické osoby a fyzické osoby oprávnené na podnikanie. </w:t>
            </w:r>
          </w:p>
          <w:p w14:paraId="44D38E76" w14:textId="674D55FA" w:rsidR="00BA7CFC" w:rsidRPr="007B13D1" w:rsidRDefault="00BA7CFC" w:rsidP="004D0374">
            <w:pPr>
              <w:spacing w:line="240" w:lineRule="auto"/>
              <w:rPr>
                <w:color w:val="000000" w:themeColor="text1"/>
                <w:sz w:val="20"/>
                <w:szCs w:val="20"/>
              </w:rPr>
            </w:pPr>
            <w:r w:rsidRPr="007B13D1">
              <w:rPr>
                <w:color w:val="000000" w:themeColor="text1"/>
                <w:sz w:val="20"/>
                <w:szCs w:val="20"/>
              </w:rPr>
              <w:t>Rozdelenie evidovaných vozidiel v Slovenskej republike z hľadiska typov držiteľov je nasledovné:</w:t>
            </w:r>
          </w:p>
          <w:tbl>
            <w:tblPr>
              <w:tblW w:w="7600" w:type="dxa"/>
              <w:tblLayout w:type="fixed"/>
              <w:tblCellMar>
                <w:left w:w="70" w:type="dxa"/>
                <w:right w:w="70" w:type="dxa"/>
              </w:tblCellMar>
              <w:tblLook w:val="04A0" w:firstRow="1" w:lastRow="0" w:firstColumn="1" w:lastColumn="0" w:noHBand="0" w:noVBand="1"/>
            </w:tblPr>
            <w:tblGrid>
              <w:gridCol w:w="3686"/>
              <w:gridCol w:w="3914"/>
            </w:tblGrid>
            <w:tr w:rsidR="00BA7CFC" w:rsidRPr="007B13D1" w14:paraId="0C3E4594" w14:textId="77777777" w:rsidTr="00BA7CFC">
              <w:trPr>
                <w:trHeight w:val="300"/>
              </w:trPr>
              <w:tc>
                <w:tcPr>
                  <w:tcW w:w="3686" w:type="dxa"/>
                  <w:tcBorders>
                    <w:top w:val="nil"/>
                    <w:left w:val="nil"/>
                    <w:bottom w:val="single" w:sz="4" w:space="0" w:color="95B3D7"/>
                    <w:right w:val="nil"/>
                  </w:tcBorders>
                  <w:shd w:val="clear" w:color="DCE6F1" w:fill="DCE6F1"/>
                  <w:noWrap/>
                  <w:vAlign w:val="bottom"/>
                  <w:hideMark/>
                </w:tcPr>
                <w:p w14:paraId="2A570C4E" w14:textId="77777777" w:rsidR="00BA7CFC" w:rsidRPr="007B13D1" w:rsidRDefault="00BA7CFC" w:rsidP="00E60B36">
                  <w:pPr>
                    <w:rPr>
                      <w:b/>
                      <w:bCs/>
                      <w:color w:val="000000"/>
                      <w:sz w:val="20"/>
                      <w:szCs w:val="20"/>
                    </w:rPr>
                  </w:pPr>
                  <w:r w:rsidRPr="007B13D1">
                    <w:rPr>
                      <w:b/>
                      <w:bCs/>
                      <w:color w:val="000000"/>
                      <w:sz w:val="20"/>
                      <w:szCs w:val="20"/>
                    </w:rPr>
                    <w:t>Držiteľ vozidla</w:t>
                  </w:r>
                </w:p>
              </w:tc>
              <w:tc>
                <w:tcPr>
                  <w:tcW w:w="3914" w:type="dxa"/>
                  <w:tcBorders>
                    <w:top w:val="nil"/>
                    <w:left w:val="nil"/>
                    <w:bottom w:val="single" w:sz="4" w:space="0" w:color="95B3D7"/>
                    <w:right w:val="nil"/>
                  </w:tcBorders>
                  <w:shd w:val="clear" w:color="DCE6F1" w:fill="DCE6F1"/>
                  <w:noWrap/>
                  <w:vAlign w:val="bottom"/>
                  <w:hideMark/>
                </w:tcPr>
                <w:p w14:paraId="687FDC96" w14:textId="77777777" w:rsidR="00BA7CFC" w:rsidRPr="007B13D1" w:rsidRDefault="00BA7CFC" w:rsidP="00E60B36">
                  <w:pPr>
                    <w:rPr>
                      <w:b/>
                      <w:bCs/>
                      <w:color w:val="000000"/>
                      <w:sz w:val="20"/>
                      <w:szCs w:val="20"/>
                    </w:rPr>
                  </w:pPr>
                  <w:r w:rsidRPr="007B13D1">
                    <w:rPr>
                      <w:b/>
                      <w:bCs/>
                      <w:color w:val="000000"/>
                      <w:sz w:val="20"/>
                      <w:szCs w:val="20"/>
                    </w:rPr>
                    <w:t>Počet evidovaných vozidiel</w:t>
                  </w:r>
                </w:p>
              </w:tc>
            </w:tr>
            <w:tr w:rsidR="00BA7CFC" w:rsidRPr="007B13D1" w14:paraId="1E93D375" w14:textId="77777777" w:rsidTr="00BA7CFC">
              <w:trPr>
                <w:trHeight w:val="300"/>
              </w:trPr>
              <w:tc>
                <w:tcPr>
                  <w:tcW w:w="3686" w:type="dxa"/>
                  <w:tcBorders>
                    <w:top w:val="nil"/>
                    <w:left w:val="nil"/>
                    <w:bottom w:val="nil"/>
                    <w:right w:val="nil"/>
                  </w:tcBorders>
                  <w:shd w:val="clear" w:color="auto" w:fill="auto"/>
                  <w:noWrap/>
                  <w:vAlign w:val="bottom"/>
                  <w:hideMark/>
                </w:tcPr>
                <w:p w14:paraId="4C00057F" w14:textId="77777777" w:rsidR="00BA7CFC" w:rsidRPr="007B13D1" w:rsidRDefault="00BA7CFC" w:rsidP="00E60B36">
                  <w:pPr>
                    <w:rPr>
                      <w:color w:val="000000"/>
                      <w:sz w:val="20"/>
                      <w:szCs w:val="20"/>
                    </w:rPr>
                  </w:pPr>
                  <w:r w:rsidRPr="007B13D1">
                    <w:rPr>
                      <w:color w:val="000000"/>
                      <w:sz w:val="20"/>
                      <w:szCs w:val="20"/>
                    </w:rPr>
                    <w:t>Fyzická osoba - podnikateľ</w:t>
                  </w:r>
                </w:p>
              </w:tc>
              <w:tc>
                <w:tcPr>
                  <w:tcW w:w="3914" w:type="dxa"/>
                  <w:tcBorders>
                    <w:top w:val="nil"/>
                    <w:left w:val="nil"/>
                    <w:bottom w:val="nil"/>
                    <w:right w:val="nil"/>
                  </w:tcBorders>
                  <w:shd w:val="clear" w:color="auto" w:fill="auto"/>
                  <w:noWrap/>
                  <w:vAlign w:val="bottom"/>
                  <w:hideMark/>
                </w:tcPr>
                <w:p w14:paraId="37DFC4F6" w14:textId="77777777" w:rsidR="00BA7CFC" w:rsidRPr="007B13D1" w:rsidRDefault="00BA7CFC" w:rsidP="00E60B36">
                  <w:pPr>
                    <w:jc w:val="right"/>
                    <w:rPr>
                      <w:color w:val="000000"/>
                      <w:sz w:val="20"/>
                      <w:szCs w:val="20"/>
                    </w:rPr>
                  </w:pPr>
                  <w:r w:rsidRPr="007B13D1">
                    <w:rPr>
                      <w:color w:val="000000"/>
                      <w:sz w:val="20"/>
                      <w:szCs w:val="20"/>
                    </w:rPr>
                    <w:t>120 507</w:t>
                  </w:r>
                </w:p>
              </w:tc>
            </w:tr>
            <w:tr w:rsidR="00BA7CFC" w:rsidRPr="007B13D1" w14:paraId="4201EB5C" w14:textId="77777777" w:rsidTr="00BA7CFC">
              <w:trPr>
                <w:trHeight w:val="300"/>
              </w:trPr>
              <w:tc>
                <w:tcPr>
                  <w:tcW w:w="3686" w:type="dxa"/>
                  <w:tcBorders>
                    <w:top w:val="nil"/>
                    <w:left w:val="nil"/>
                    <w:bottom w:val="nil"/>
                    <w:right w:val="nil"/>
                  </w:tcBorders>
                  <w:shd w:val="clear" w:color="auto" w:fill="auto"/>
                  <w:noWrap/>
                  <w:vAlign w:val="bottom"/>
                  <w:hideMark/>
                </w:tcPr>
                <w:p w14:paraId="2823EAEC" w14:textId="77777777" w:rsidR="00BA7CFC" w:rsidRPr="007B13D1" w:rsidRDefault="00BA7CFC" w:rsidP="00E60B36">
                  <w:pPr>
                    <w:rPr>
                      <w:color w:val="000000"/>
                      <w:sz w:val="20"/>
                      <w:szCs w:val="20"/>
                    </w:rPr>
                  </w:pPr>
                  <w:r w:rsidRPr="007B13D1">
                    <w:rPr>
                      <w:color w:val="000000"/>
                      <w:sz w:val="20"/>
                      <w:szCs w:val="20"/>
                    </w:rPr>
                    <w:t>Občania SR a cudzinci</w:t>
                  </w:r>
                </w:p>
              </w:tc>
              <w:tc>
                <w:tcPr>
                  <w:tcW w:w="3914" w:type="dxa"/>
                  <w:tcBorders>
                    <w:top w:val="nil"/>
                    <w:left w:val="nil"/>
                    <w:bottom w:val="nil"/>
                    <w:right w:val="nil"/>
                  </w:tcBorders>
                  <w:shd w:val="clear" w:color="auto" w:fill="auto"/>
                  <w:noWrap/>
                  <w:vAlign w:val="bottom"/>
                  <w:hideMark/>
                </w:tcPr>
                <w:p w14:paraId="04F83B27" w14:textId="77777777" w:rsidR="00BA7CFC" w:rsidRPr="007B13D1" w:rsidRDefault="00BA7CFC" w:rsidP="00E60B36">
                  <w:pPr>
                    <w:jc w:val="right"/>
                    <w:rPr>
                      <w:color w:val="000000"/>
                      <w:sz w:val="20"/>
                      <w:szCs w:val="20"/>
                    </w:rPr>
                  </w:pPr>
                  <w:r w:rsidRPr="007B13D1">
                    <w:rPr>
                      <w:color w:val="000000"/>
                      <w:sz w:val="20"/>
                      <w:szCs w:val="20"/>
                    </w:rPr>
                    <w:t>2 330 996</w:t>
                  </w:r>
                </w:p>
              </w:tc>
            </w:tr>
            <w:tr w:rsidR="00BA7CFC" w:rsidRPr="007B13D1" w14:paraId="5D371F75" w14:textId="77777777" w:rsidTr="00BA7CFC">
              <w:trPr>
                <w:trHeight w:val="300"/>
              </w:trPr>
              <w:tc>
                <w:tcPr>
                  <w:tcW w:w="3686" w:type="dxa"/>
                  <w:tcBorders>
                    <w:top w:val="nil"/>
                    <w:left w:val="nil"/>
                    <w:bottom w:val="nil"/>
                    <w:right w:val="nil"/>
                  </w:tcBorders>
                  <w:shd w:val="clear" w:color="auto" w:fill="auto"/>
                  <w:noWrap/>
                  <w:vAlign w:val="bottom"/>
                  <w:hideMark/>
                </w:tcPr>
                <w:p w14:paraId="5EAEF7FF" w14:textId="77777777" w:rsidR="00BA7CFC" w:rsidRPr="007B13D1" w:rsidRDefault="00BA7CFC" w:rsidP="00E60B36">
                  <w:pPr>
                    <w:rPr>
                      <w:color w:val="000000"/>
                      <w:sz w:val="20"/>
                      <w:szCs w:val="20"/>
                    </w:rPr>
                  </w:pPr>
                  <w:r w:rsidRPr="007B13D1">
                    <w:rPr>
                      <w:color w:val="000000"/>
                      <w:sz w:val="20"/>
                      <w:szCs w:val="20"/>
                    </w:rPr>
                    <w:t>Právnická osoba - organizácia</w:t>
                  </w:r>
                </w:p>
              </w:tc>
              <w:tc>
                <w:tcPr>
                  <w:tcW w:w="3914" w:type="dxa"/>
                  <w:tcBorders>
                    <w:top w:val="nil"/>
                    <w:left w:val="nil"/>
                    <w:bottom w:val="nil"/>
                    <w:right w:val="nil"/>
                  </w:tcBorders>
                  <w:shd w:val="clear" w:color="auto" w:fill="auto"/>
                  <w:noWrap/>
                  <w:vAlign w:val="bottom"/>
                  <w:hideMark/>
                </w:tcPr>
                <w:p w14:paraId="796CC7BA" w14:textId="77777777" w:rsidR="00BA7CFC" w:rsidRPr="007B13D1" w:rsidRDefault="00BA7CFC" w:rsidP="00E60B36">
                  <w:pPr>
                    <w:jc w:val="right"/>
                    <w:rPr>
                      <w:color w:val="000000"/>
                      <w:sz w:val="20"/>
                      <w:szCs w:val="20"/>
                    </w:rPr>
                  </w:pPr>
                  <w:r w:rsidRPr="007B13D1">
                    <w:rPr>
                      <w:color w:val="000000"/>
                      <w:sz w:val="20"/>
                      <w:szCs w:val="20"/>
                    </w:rPr>
                    <w:t>635 620</w:t>
                  </w:r>
                </w:p>
              </w:tc>
            </w:tr>
            <w:tr w:rsidR="00BA7CFC" w:rsidRPr="007B13D1" w14:paraId="58DA72D9" w14:textId="77777777" w:rsidTr="00BA7CFC">
              <w:trPr>
                <w:trHeight w:val="300"/>
              </w:trPr>
              <w:tc>
                <w:tcPr>
                  <w:tcW w:w="3686" w:type="dxa"/>
                  <w:tcBorders>
                    <w:top w:val="single" w:sz="4" w:space="0" w:color="95B3D7"/>
                    <w:left w:val="nil"/>
                    <w:bottom w:val="nil"/>
                    <w:right w:val="nil"/>
                  </w:tcBorders>
                  <w:shd w:val="clear" w:color="DCE6F1" w:fill="DCE6F1"/>
                  <w:noWrap/>
                  <w:vAlign w:val="bottom"/>
                  <w:hideMark/>
                </w:tcPr>
                <w:p w14:paraId="26BEB322" w14:textId="77777777" w:rsidR="00BA7CFC" w:rsidRPr="007B13D1" w:rsidRDefault="00BA7CFC" w:rsidP="00E60B36">
                  <w:pPr>
                    <w:rPr>
                      <w:b/>
                      <w:bCs/>
                      <w:color w:val="000000"/>
                      <w:sz w:val="20"/>
                      <w:szCs w:val="20"/>
                    </w:rPr>
                  </w:pPr>
                  <w:r w:rsidRPr="007B13D1">
                    <w:rPr>
                      <w:b/>
                      <w:bCs/>
                      <w:color w:val="000000"/>
                      <w:sz w:val="20"/>
                      <w:szCs w:val="20"/>
                    </w:rPr>
                    <w:t>Celkový súčet</w:t>
                  </w:r>
                </w:p>
              </w:tc>
              <w:tc>
                <w:tcPr>
                  <w:tcW w:w="3914" w:type="dxa"/>
                  <w:tcBorders>
                    <w:top w:val="single" w:sz="4" w:space="0" w:color="95B3D7"/>
                    <w:left w:val="nil"/>
                    <w:bottom w:val="nil"/>
                    <w:right w:val="nil"/>
                  </w:tcBorders>
                  <w:shd w:val="clear" w:color="DCE6F1" w:fill="DCE6F1"/>
                  <w:noWrap/>
                  <w:vAlign w:val="bottom"/>
                  <w:hideMark/>
                </w:tcPr>
                <w:p w14:paraId="7CEADAD7" w14:textId="77777777" w:rsidR="00BA7CFC" w:rsidRPr="007B13D1" w:rsidRDefault="00BA7CFC" w:rsidP="00E60B36">
                  <w:pPr>
                    <w:jc w:val="right"/>
                    <w:rPr>
                      <w:b/>
                      <w:bCs/>
                      <w:color w:val="000000"/>
                      <w:sz w:val="20"/>
                      <w:szCs w:val="20"/>
                    </w:rPr>
                  </w:pPr>
                  <w:r w:rsidRPr="007B13D1">
                    <w:rPr>
                      <w:b/>
                      <w:bCs/>
                      <w:color w:val="000000"/>
                      <w:sz w:val="20"/>
                      <w:szCs w:val="20"/>
                    </w:rPr>
                    <w:t>3 087 123</w:t>
                  </w:r>
                </w:p>
              </w:tc>
            </w:tr>
          </w:tbl>
          <w:p w14:paraId="4F74DBB4" w14:textId="77777777" w:rsidR="004D0374" w:rsidRPr="0001036C" w:rsidRDefault="004D0374" w:rsidP="007C7F8B">
            <w:pPr>
              <w:spacing w:line="240" w:lineRule="auto"/>
              <w:rPr>
                <w:iCs/>
              </w:rPr>
            </w:pPr>
          </w:p>
        </w:tc>
      </w:tr>
      <w:tr w:rsidR="00337789" w:rsidRPr="005C4B9C" w14:paraId="5BB71A76" w14:textId="77777777" w:rsidTr="007B13D1">
        <w:trPr>
          <w:trHeight w:val="42"/>
        </w:trPr>
        <w:tc>
          <w:tcPr>
            <w:tcW w:w="9371" w:type="dxa"/>
          </w:tcPr>
          <w:p w14:paraId="6EDE2826" w14:textId="77777777" w:rsidR="00337789" w:rsidRPr="0001036C" w:rsidRDefault="00337789" w:rsidP="007C7F8B">
            <w:pPr>
              <w:spacing w:line="240" w:lineRule="auto"/>
              <w:rPr>
                <w:i/>
                <w:iCs/>
              </w:rPr>
            </w:pPr>
            <w:r w:rsidRPr="0001036C">
              <w:rPr>
                <w:b/>
              </w:rPr>
              <w:t xml:space="preserve">7.2.4 Vyplývajú z návrhu pre občana pri vybavení svojej požiadavky nové povinnosti alebo zanikajú už existujúce povinnosti?  </w:t>
            </w:r>
          </w:p>
        </w:tc>
      </w:tr>
      <w:tr w:rsidR="00337789" w:rsidRPr="005C4B9C" w14:paraId="163C2E38" w14:textId="77777777" w:rsidTr="009C2704">
        <w:trPr>
          <w:trHeight w:val="20"/>
        </w:trPr>
        <w:tc>
          <w:tcPr>
            <w:tcW w:w="9371" w:type="dxa"/>
          </w:tcPr>
          <w:p w14:paraId="1A7F06FF" w14:textId="77777777" w:rsidR="00337789" w:rsidRPr="007B13D1" w:rsidRDefault="00337789" w:rsidP="007C7F8B">
            <w:pPr>
              <w:spacing w:line="240" w:lineRule="auto"/>
              <w:rPr>
                <w:i/>
                <w:iCs/>
                <w:sz w:val="20"/>
                <w:szCs w:val="20"/>
              </w:rPr>
            </w:pPr>
            <w:r w:rsidRPr="007B13D1">
              <w:rPr>
                <w:i/>
                <w:iCs/>
                <w:sz w:val="20"/>
                <w:szCs w:val="20"/>
              </w:rPr>
              <w:t xml:space="preserve">Nové povinnosti (identifikujte) </w:t>
            </w:r>
          </w:p>
        </w:tc>
      </w:tr>
      <w:tr w:rsidR="00337789" w:rsidRPr="005C4B9C" w14:paraId="4A97EA63" w14:textId="77777777" w:rsidTr="007B13D1">
        <w:trPr>
          <w:trHeight w:val="42"/>
        </w:trPr>
        <w:tc>
          <w:tcPr>
            <w:tcW w:w="9371" w:type="dxa"/>
            <w:vAlign w:val="center"/>
          </w:tcPr>
          <w:p w14:paraId="1DC5DC0F" w14:textId="77777777" w:rsidR="00337789" w:rsidRPr="007B13D1" w:rsidRDefault="006F4542" w:rsidP="004D0374">
            <w:pPr>
              <w:spacing w:line="240" w:lineRule="auto"/>
              <w:jc w:val="left"/>
              <w:rPr>
                <w:i/>
                <w:iCs/>
                <w:sz w:val="20"/>
                <w:szCs w:val="20"/>
              </w:rPr>
            </w:pPr>
            <w:r w:rsidRPr="007B13D1">
              <w:rPr>
                <w:sz w:val="20"/>
                <w:szCs w:val="20"/>
              </w:rPr>
              <w:t>Nie</w:t>
            </w:r>
          </w:p>
        </w:tc>
      </w:tr>
      <w:tr w:rsidR="00337789" w:rsidRPr="005C4B9C" w14:paraId="628FD73A" w14:textId="77777777" w:rsidTr="009C2704">
        <w:trPr>
          <w:trHeight w:val="20"/>
        </w:trPr>
        <w:tc>
          <w:tcPr>
            <w:tcW w:w="9371" w:type="dxa"/>
          </w:tcPr>
          <w:p w14:paraId="4107C7FC" w14:textId="77777777" w:rsidR="00337789" w:rsidRPr="007B13D1" w:rsidRDefault="00337789" w:rsidP="007C7F8B">
            <w:pPr>
              <w:spacing w:line="240" w:lineRule="auto"/>
              <w:rPr>
                <w:i/>
                <w:iCs/>
                <w:sz w:val="20"/>
                <w:szCs w:val="20"/>
              </w:rPr>
            </w:pPr>
            <w:r w:rsidRPr="007B13D1">
              <w:rPr>
                <w:i/>
                <w:iCs/>
                <w:sz w:val="20"/>
                <w:szCs w:val="20"/>
              </w:rPr>
              <w:t>Zanikajúce povinnosti (identifikujte)</w:t>
            </w:r>
          </w:p>
        </w:tc>
      </w:tr>
      <w:tr w:rsidR="00337789" w:rsidRPr="005C4B9C" w14:paraId="234360A5" w14:textId="77777777" w:rsidTr="007B13D1">
        <w:trPr>
          <w:trHeight w:val="42"/>
        </w:trPr>
        <w:tc>
          <w:tcPr>
            <w:tcW w:w="9371" w:type="dxa"/>
          </w:tcPr>
          <w:p w14:paraId="4340AD41" w14:textId="77777777" w:rsidR="00CD477A" w:rsidRPr="007B13D1" w:rsidRDefault="0001036C" w:rsidP="004D0374">
            <w:pPr>
              <w:spacing w:line="240" w:lineRule="auto"/>
              <w:rPr>
                <w:i/>
                <w:iCs/>
                <w:sz w:val="20"/>
                <w:szCs w:val="20"/>
              </w:rPr>
            </w:pPr>
            <w:r w:rsidRPr="007B13D1">
              <w:rPr>
                <w:sz w:val="20"/>
                <w:szCs w:val="20"/>
              </w:rPr>
              <w:t>Pre občanov zavedenie nových služieb bude znamenať úplné vylúčenie potreby osobnej návštevy dopravného inšpektorátu pri evidovaní novozakúpených vozidiel, ako aj vozidiel jednotlivo dovezených do SR z cudziny.</w:t>
            </w:r>
          </w:p>
        </w:tc>
      </w:tr>
    </w:tbl>
    <w:p w14:paraId="1E0EF33C" w14:textId="77777777" w:rsidR="004D0374" w:rsidRDefault="004D0374"/>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14:paraId="1C7BEEEC" w14:textId="77777777" w:rsidTr="009C2704">
        <w:trPr>
          <w:trHeight w:val="20"/>
        </w:trPr>
        <w:tc>
          <w:tcPr>
            <w:tcW w:w="9371" w:type="dxa"/>
            <w:shd w:val="clear" w:color="auto" w:fill="BFBFBF"/>
            <w:vAlign w:val="center"/>
          </w:tcPr>
          <w:p w14:paraId="3E960649" w14:textId="77777777" w:rsidR="00337789" w:rsidRPr="00F5355E" w:rsidRDefault="00337789" w:rsidP="00E57B5B">
            <w:pPr>
              <w:spacing w:line="240" w:lineRule="auto"/>
              <w:jc w:val="center"/>
              <w:rPr>
                <w:b/>
              </w:rPr>
            </w:pPr>
            <w:r w:rsidRPr="00F5355E">
              <w:rPr>
                <w:b/>
              </w:rPr>
              <w:t xml:space="preserve">7.3 Vplyv na procesy </w:t>
            </w:r>
            <w:r w:rsidR="00E57B5B" w:rsidRPr="00F5355E">
              <w:rPr>
                <w:b/>
              </w:rPr>
              <w:t xml:space="preserve">služieb </w:t>
            </w:r>
            <w:r w:rsidRPr="00F5355E">
              <w:rPr>
                <w:b/>
              </w:rPr>
              <w:t>vo verejnej správe</w:t>
            </w:r>
          </w:p>
        </w:tc>
      </w:tr>
      <w:tr w:rsidR="00337789" w:rsidRPr="005C4B9C" w14:paraId="22E57BDA" w14:textId="77777777" w:rsidTr="009C2704">
        <w:trPr>
          <w:trHeight w:val="390"/>
        </w:trPr>
        <w:tc>
          <w:tcPr>
            <w:tcW w:w="9371" w:type="dxa"/>
          </w:tcPr>
          <w:p w14:paraId="59898363" w14:textId="77777777"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14:paraId="0B825AE3" w14:textId="77777777" w:rsidR="00337789" w:rsidRPr="007B13D1" w:rsidRDefault="00337789" w:rsidP="007C7F8B">
            <w:pPr>
              <w:spacing w:line="240" w:lineRule="auto"/>
              <w:rPr>
                <w:i/>
                <w:iCs/>
                <w:sz w:val="20"/>
                <w:szCs w:val="20"/>
              </w:rPr>
            </w:pPr>
            <w:r w:rsidRPr="007B13D1">
              <w:rPr>
                <w:i/>
                <w:sz w:val="20"/>
                <w:szCs w:val="20"/>
              </w:rPr>
              <w:t xml:space="preserve">Ktoré subjekty verejnej správy sú účastné procesu poskytnutia služby? </w:t>
            </w:r>
          </w:p>
        </w:tc>
      </w:tr>
      <w:tr w:rsidR="00337789" w:rsidRPr="005C4B9C" w14:paraId="4EB783F7" w14:textId="77777777" w:rsidTr="007B13D1">
        <w:trPr>
          <w:trHeight w:val="42"/>
        </w:trPr>
        <w:tc>
          <w:tcPr>
            <w:tcW w:w="9371" w:type="dxa"/>
            <w:vAlign w:val="center"/>
          </w:tcPr>
          <w:p w14:paraId="58CD1550" w14:textId="77777777" w:rsidR="00337789" w:rsidRPr="006F4542" w:rsidRDefault="006F4542" w:rsidP="004D0374">
            <w:pPr>
              <w:spacing w:line="240" w:lineRule="auto"/>
              <w:jc w:val="left"/>
            </w:pPr>
            <w:r w:rsidRPr="007B13D1">
              <w:rPr>
                <w:sz w:val="20"/>
              </w:rPr>
              <w:t>Okresné dopravné inšpektoráty okresných riaditeľstiev Policajného zboru.</w:t>
            </w:r>
          </w:p>
        </w:tc>
      </w:tr>
      <w:tr w:rsidR="00337789" w:rsidRPr="005C4B9C" w14:paraId="6A08D4A4" w14:textId="77777777" w:rsidTr="009C2704">
        <w:trPr>
          <w:trHeight w:val="20"/>
        </w:trPr>
        <w:tc>
          <w:tcPr>
            <w:tcW w:w="9371" w:type="dxa"/>
          </w:tcPr>
          <w:p w14:paraId="714E75C4" w14:textId="77777777" w:rsidR="00337789" w:rsidRPr="005C4B9C" w:rsidRDefault="00337789" w:rsidP="007C7F8B">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14:paraId="78E8556F" w14:textId="77777777" w:rsidTr="009C2704">
        <w:trPr>
          <w:trHeight w:val="20"/>
        </w:trPr>
        <w:tc>
          <w:tcPr>
            <w:tcW w:w="9371" w:type="dxa"/>
          </w:tcPr>
          <w:p w14:paraId="6FD27BE8" w14:textId="77777777" w:rsidR="00337789" w:rsidRPr="007B13D1" w:rsidRDefault="00337789" w:rsidP="007C7F8B">
            <w:pPr>
              <w:spacing w:line="240" w:lineRule="auto"/>
              <w:rPr>
                <w:i/>
                <w:iCs/>
                <w:sz w:val="20"/>
                <w:szCs w:val="20"/>
              </w:rPr>
            </w:pPr>
            <w:r w:rsidRPr="007B13D1">
              <w:rPr>
                <w:i/>
                <w:iCs/>
                <w:sz w:val="20"/>
                <w:szCs w:val="20"/>
              </w:rPr>
              <w:t>Nové povinnosti (identifikujte)</w:t>
            </w:r>
          </w:p>
        </w:tc>
      </w:tr>
      <w:tr w:rsidR="00337789" w:rsidRPr="005C4B9C" w14:paraId="3AD7A6E5" w14:textId="77777777" w:rsidTr="009C2704">
        <w:trPr>
          <w:trHeight w:val="674"/>
        </w:trPr>
        <w:tc>
          <w:tcPr>
            <w:tcW w:w="9371" w:type="dxa"/>
          </w:tcPr>
          <w:p w14:paraId="042281BB" w14:textId="77777777" w:rsidR="00337789" w:rsidRPr="007B13D1" w:rsidRDefault="0001036C" w:rsidP="004D0374">
            <w:pPr>
              <w:spacing w:line="240" w:lineRule="auto"/>
              <w:rPr>
                <w:iCs/>
                <w:sz w:val="20"/>
                <w:szCs w:val="20"/>
              </w:rPr>
            </w:pPr>
            <w:r w:rsidRPr="007B13D1">
              <w:rPr>
                <w:sz w:val="20"/>
                <w:szCs w:val="20"/>
              </w:rPr>
              <w:t>Cieľom je zmena elektronických služieb na úseku evidovania vozidiel, kedy po spracovaní žiadosti na dopravnom inšpektoráte bude žiadosť systémovo zasielaná na spracovanie do nového pracoviska v Slovenskej Ľupči, kde sa vytlačí papierové osvedčenie o evidencii časť II, objedná sa elektronické osvedčenie o evidencii časť I a pripravia sa na odoslanie tabuľky s evidenčným číslom.</w:t>
            </w:r>
          </w:p>
        </w:tc>
      </w:tr>
      <w:tr w:rsidR="00337789" w:rsidRPr="005C4B9C" w14:paraId="3CFF2A43" w14:textId="77777777" w:rsidTr="009C2704">
        <w:trPr>
          <w:trHeight w:val="20"/>
        </w:trPr>
        <w:tc>
          <w:tcPr>
            <w:tcW w:w="9371" w:type="dxa"/>
          </w:tcPr>
          <w:p w14:paraId="7E2A6F5C" w14:textId="77777777" w:rsidR="00337789" w:rsidRPr="007B13D1" w:rsidRDefault="00337789" w:rsidP="007C7F8B">
            <w:pPr>
              <w:spacing w:line="240" w:lineRule="auto"/>
              <w:rPr>
                <w:i/>
                <w:iCs/>
                <w:sz w:val="20"/>
                <w:szCs w:val="20"/>
              </w:rPr>
            </w:pPr>
            <w:r w:rsidRPr="007B13D1">
              <w:rPr>
                <w:i/>
                <w:iCs/>
                <w:sz w:val="20"/>
                <w:szCs w:val="20"/>
              </w:rPr>
              <w:t>Zanikajúce povinnosti (identifikujte)</w:t>
            </w:r>
          </w:p>
        </w:tc>
      </w:tr>
      <w:tr w:rsidR="00337789" w:rsidRPr="005C4B9C" w14:paraId="73B64E78" w14:textId="77777777" w:rsidTr="007B13D1">
        <w:trPr>
          <w:trHeight w:val="42"/>
        </w:trPr>
        <w:tc>
          <w:tcPr>
            <w:tcW w:w="9371" w:type="dxa"/>
            <w:vAlign w:val="center"/>
          </w:tcPr>
          <w:p w14:paraId="24052056" w14:textId="77777777" w:rsidR="00337789" w:rsidRPr="007B13D1" w:rsidRDefault="006F4542" w:rsidP="004D0374">
            <w:pPr>
              <w:spacing w:line="240" w:lineRule="auto"/>
              <w:jc w:val="left"/>
              <w:rPr>
                <w:i/>
                <w:iCs/>
                <w:sz w:val="20"/>
                <w:szCs w:val="20"/>
              </w:rPr>
            </w:pPr>
            <w:r w:rsidRPr="007B13D1">
              <w:rPr>
                <w:sz w:val="20"/>
                <w:szCs w:val="20"/>
              </w:rPr>
              <w:t>Nie</w:t>
            </w:r>
            <w:r w:rsidR="00A3180C" w:rsidRPr="007B13D1">
              <w:rPr>
                <w:sz w:val="20"/>
                <w:szCs w:val="20"/>
              </w:rPr>
              <w:t xml:space="preserve"> </w:t>
            </w:r>
          </w:p>
        </w:tc>
      </w:tr>
    </w:tbl>
    <w:p w14:paraId="33ED3985" w14:textId="77777777" w:rsidR="00337789" w:rsidRDefault="00337789" w:rsidP="007C7F8B">
      <w:pPr>
        <w:autoSpaceDE w:val="0"/>
        <w:autoSpaceDN w:val="0"/>
        <w:spacing w:line="240" w:lineRule="auto"/>
        <w:jc w:val="center"/>
        <w:rPr>
          <w:rFonts w:eastAsia="Calibri"/>
          <w:b/>
          <w:bCs/>
          <w:color w:val="000000"/>
          <w:sz w:val="36"/>
          <w:szCs w:val="28"/>
          <w:lang w:eastAsia="en-US"/>
        </w:rPr>
      </w:pPr>
    </w:p>
    <w:p w14:paraId="2EC47AC2" w14:textId="77777777" w:rsidR="006821D1" w:rsidRDefault="006821D1" w:rsidP="007C7F8B">
      <w:pPr>
        <w:pStyle w:val="Odsekzoznamu"/>
        <w:autoSpaceDE w:val="0"/>
        <w:autoSpaceDN w:val="0"/>
        <w:spacing w:line="240" w:lineRule="auto"/>
        <w:contextualSpacing/>
        <w:rPr>
          <w:rFonts w:eastAsia="Calibri"/>
          <w:bCs/>
          <w:color w:val="000000"/>
          <w:lang w:eastAsia="en-US"/>
        </w:rPr>
      </w:pPr>
      <w:bookmarkStart w:id="0" w:name="_GoBack"/>
      <w:bookmarkEnd w:id="0"/>
    </w:p>
    <w:sectPr w:rsidR="006821D1" w:rsidSect="00033F71">
      <w:footerReference w:type="default" r:id="rId21"/>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E4992" w14:textId="77777777" w:rsidR="00163AE4" w:rsidRDefault="00163AE4">
      <w:r>
        <w:separator/>
      </w:r>
    </w:p>
  </w:endnote>
  <w:endnote w:type="continuationSeparator" w:id="0">
    <w:p w14:paraId="621C3A85" w14:textId="77777777" w:rsidR="00163AE4" w:rsidRDefault="0016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BA239" w14:textId="6BC66BDC" w:rsidR="009C2704" w:rsidRPr="00AC5AFA" w:rsidRDefault="00033F71" w:rsidP="00AC5AFA">
    <w:pPr>
      <w:pStyle w:val="Pta"/>
      <w:spacing w:line="240" w:lineRule="auto"/>
      <w:jc w:val="center"/>
      <w:rPr>
        <w:sz w:val="20"/>
        <w:szCs w:val="20"/>
      </w:rPr>
    </w:pPr>
    <w:r w:rsidRPr="00AC5AFA">
      <w:rPr>
        <w:sz w:val="20"/>
        <w:szCs w:val="20"/>
      </w:rPr>
      <w:fldChar w:fldCharType="begin"/>
    </w:r>
    <w:r w:rsidRPr="00AC5AFA">
      <w:rPr>
        <w:sz w:val="20"/>
        <w:szCs w:val="20"/>
      </w:rPr>
      <w:instrText>PAGE   \* MERGEFORMAT</w:instrText>
    </w:r>
    <w:r w:rsidRPr="00AC5AFA">
      <w:rPr>
        <w:sz w:val="20"/>
        <w:szCs w:val="20"/>
      </w:rPr>
      <w:fldChar w:fldCharType="separate"/>
    </w:r>
    <w:r w:rsidR="00163AE4">
      <w:rPr>
        <w:noProof/>
        <w:sz w:val="20"/>
        <w:szCs w:val="20"/>
      </w:rPr>
      <w:t>1</w:t>
    </w:r>
    <w:r w:rsidRPr="00AC5A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EA25" w14:textId="77777777" w:rsidR="00163AE4" w:rsidRDefault="00163AE4">
      <w:r>
        <w:separator/>
      </w:r>
    </w:p>
  </w:footnote>
  <w:footnote w:type="continuationSeparator" w:id="0">
    <w:p w14:paraId="46B39E4B" w14:textId="77777777" w:rsidR="00163AE4" w:rsidRDefault="00163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15:restartNumberingAfterBreak="0">
    <w:nsid w:val="6B183EF7"/>
    <w:multiLevelType w:val="multilevel"/>
    <w:tmpl w:val="8638925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97D0001"/>
    <w:multiLevelType w:val="singleLevel"/>
    <w:tmpl w:val="0405000F"/>
    <w:lvl w:ilvl="0">
      <w:start w:val="1"/>
      <w:numFmt w:val="decimal"/>
      <w:lvlText w:val="%1."/>
      <w:lvlJc w:val="left"/>
      <w:pPr>
        <w:tabs>
          <w:tab w:val="num" w:pos="720"/>
        </w:tabs>
        <w:ind w:left="720" w:hanging="360"/>
      </w:pPr>
    </w:lvl>
  </w:abstractNum>
  <w:abstractNum w:abstractNumId="2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6"/>
    <w:lvlOverride w:ilvl="0">
      <w:startOverride w:val="1"/>
    </w:lvlOverride>
  </w:num>
  <w:num w:numId="2">
    <w:abstractNumId w:val="6"/>
  </w:num>
  <w:num w:numId="3">
    <w:abstractNumId w:val="15"/>
  </w:num>
  <w:num w:numId="4">
    <w:abstractNumId w:val="24"/>
  </w:num>
  <w:num w:numId="5">
    <w:abstractNumId w:val="1"/>
  </w:num>
  <w:num w:numId="6">
    <w:abstractNumId w:val="13"/>
  </w:num>
  <w:num w:numId="7">
    <w:abstractNumId w:val="7"/>
  </w:num>
  <w:num w:numId="8">
    <w:abstractNumId w:val="23"/>
  </w:num>
  <w:num w:numId="9">
    <w:abstractNumId w:val="5"/>
  </w:num>
  <w:num w:numId="10">
    <w:abstractNumId w:val="4"/>
  </w:num>
  <w:num w:numId="11">
    <w:abstractNumId w:val="25"/>
  </w:num>
  <w:num w:numId="12">
    <w:abstractNumId w:val="8"/>
  </w:num>
  <w:num w:numId="13">
    <w:abstractNumId w:val="16"/>
  </w:num>
  <w:num w:numId="14">
    <w:abstractNumId w:val="3"/>
  </w:num>
  <w:num w:numId="15">
    <w:abstractNumId w:val="11"/>
  </w:num>
  <w:num w:numId="16">
    <w:abstractNumId w:val="14"/>
  </w:num>
  <w:num w:numId="17">
    <w:abstractNumId w:val="27"/>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 w:numId="2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36C"/>
    <w:rsid w:val="00010BB3"/>
    <w:rsid w:val="00010C9C"/>
    <w:rsid w:val="00012A2E"/>
    <w:rsid w:val="00012F3B"/>
    <w:rsid w:val="00013651"/>
    <w:rsid w:val="0001556F"/>
    <w:rsid w:val="00015F8A"/>
    <w:rsid w:val="000171B6"/>
    <w:rsid w:val="000175C2"/>
    <w:rsid w:val="000177B3"/>
    <w:rsid w:val="000204EC"/>
    <w:rsid w:val="000213FA"/>
    <w:rsid w:val="000215A8"/>
    <w:rsid w:val="00021EDE"/>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4F08"/>
    <w:rsid w:val="00085766"/>
    <w:rsid w:val="000859EB"/>
    <w:rsid w:val="00086720"/>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A3D"/>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153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3AE4"/>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961"/>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1F7CB4"/>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58D"/>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349"/>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07F0D"/>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0F77"/>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2E49"/>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1D19"/>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2DAE"/>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3F5"/>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ACE"/>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85D"/>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37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292"/>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1F"/>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6A"/>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542"/>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3D1"/>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B5E"/>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550"/>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0B1"/>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0C"/>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1990"/>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AFA"/>
    <w:rsid w:val="00AC5D0D"/>
    <w:rsid w:val="00AC64D3"/>
    <w:rsid w:val="00AC6546"/>
    <w:rsid w:val="00AC6FF1"/>
    <w:rsid w:val="00AC718C"/>
    <w:rsid w:val="00AC7F92"/>
    <w:rsid w:val="00AD024F"/>
    <w:rsid w:val="00AD0364"/>
    <w:rsid w:val="00AD135B"/>
    <w:rsid w:val="00AD1470"/>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6971"/>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AF76C7"/>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961"/>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2A6"/>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A7CFC"/>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8E8"/>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DA2"/>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CC1"/>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3E3A"/>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754"/>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466"/>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3F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55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20B"/>
    <w:rsid w:val="00F73F3E"/>
    <w:rsid w:val="00F7437C"/>
    <w:rsid w:val="00F7444E"/>
    <w:rsid w:val="00F74878"/>
    <w:rsid w:val="00F75815"/>
    <w:rsid w:val="00F762BD"/>
    <w:rsid w:val="00F80B44"/>
    <w:rsid w:val="00F80C82"/>
    <w:rsid w:val="00F80F38"/>
    <w:rsid w:val="00F81F52"/>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BED"/>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tabs>
        <w:tab w:val="num" w:pos="720"/>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Textzstupnhosymbolu1">
    <w:name w:val="Text zástupného symbolu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0">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60248286">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inv.sk/wps/wcm/connect/sk/site/main/zivotne-situacie/vozidla/vozidla-evidencia-ziadosti/vozidla-ziadost-nove-menu/vozidlo-nove-sluzba" TargetMode="External"/><Relationship Id="rId13" Type="http://schemas.openxmlformats.org/officeDocument/2006/relationships/hyperlink" Target="https://portal.minv.sk/wps/wcm/connect/sk/site/main/zivotne-situacie/vozidla/vozidla-evidencia-ziadosti/vozidla-ziadost-tabulka-menu/vozidlo-tabulka-sluzba" TargetMode="External"/><Relationship Id="rId18" Type="http://schemas.openxmlformats.org/officeDocument/2006/relationships/hyperlink" Target="https://portal.minv.sk/wps/wcm/connect/sk/site/main/zivotne-situacie/tpreukazy-menu/evidencne-tabulka-vymena/vymena-tabulka-evidenc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rtal.minv.sk/wps/wcm/connect/sk/site/main/zivotne-situacie/vozidla/vozidla-evidencia-ziadosti/vozidla-ziadost-doklady-menu/vozidlo-zmenadoklady-sluzba" TargetMode="External"/><Relationship Id="rId17" Type="http://schemas.openxmlformats.org/officeDocument/2006/relationships/hyperlink" Target="https://portal.minv.sk/wps/wcm/connect/sk/site/main/zivotne-situacie/tpreukazy-menu/tabulka-duplikat/vymena-tabulka-evidencne" TargetMode="External"/><Relationship Id="rId2" Type="http://schemas.openxmlformats.org/officeDocument/2006/relationships/numbering" Target="numbering.xml"/><Relationship Id="rId16" Type="http://schemas.openxmlformats.org/officeDocument/2006/relationships/hyperlink" Target="https://portal.minv.sk/wps/wcm/connect/sk/site/main/zivotne-situacie/vozidla/vozidla-evidencia-ziadosti/sluzba-ziadost-zapis+vlastnika+vozidla+po+oznameni+ukoncenia+predchadzajuceho+vlastnictva/vozidlo-ziadost-zapis+vlastnika+vozidla+po+oznameni+ukoncenia+predchadzajuceho+vlastnictva" TargetMode="External"/><Relationship Id="rId20" Type="http://schemas.openxmlformats.org/officeDocument/2006/relationships/hyperlink" Target="https://portal.minv.sk/wps/wcm/connect/sk/site/main/zivotne-situacie/tpreukazy-menu/ziadost-vymena-osvedcenia-evidencia/vymena-osvedcenia-evidencia-ziado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minv.sk/wps/wcm/connect/sk/site/main/zivotne-situacie/vozidla/vozidla-evidencia-ziadosti/vozidla-ziadost-zmena-menu/vozidlo-zmena-sluzba" TargetMode="External"/><Relationship Id="rId5" Type="http://schemas.openxmlformats.org/officeDocument/2006/relationships/webSettings" Target="webSettings.xml"/><Relationship Id="rId15" Type="http://schemas.openxmlformats.org/officeDocument/2006/relationships/hyperlink" Target="https://portal.minv.sk/wps/wcm/connect/sk/site/main/zivotne-situacie/vozidla/vozidla-evidencia-ziadosti/vozidla-ziadost-odhlasenie-menu/vozidlo-cudzina-sluzba" TargetMode="External"/><Relationship Id="rId23" Type="http://schemas.openxmlformats.org/officeDocument/2006/relationships/theme" Target="theme/theme1.xml"/><Relationship Id="rId10" Type="http://schemas.openxmlformats.org/officeDocument/2006/relationships/hyperlink" Target="https://portal.minv.sk/wps/wcm/connect/sk/site/main/zivotne-situacie/vozidla/vozidla-evidencia-ziadosti/vozidlo-novydrzitel-menu/vozidlo-novydrzitel-sluzba" TargetMode="External"/><Relationship Id="rId19" Type="http://schemas.openxmlformats.org/officeDocument/2006/relationships/hyperlink" Target="https://portal.minv.sk/wps/wcm/connect/sk/site/main/zivotne-situacie/tpreukazy-menu/ziadost-vymena-osvedcenia-evidencia/vymena-osvedcenia-evidencia-ziadost" TargetMode="External"/><Relationship Id="rId4" Type="http://schemas.openxmlformats.org/officeDocument/2006/relationships/settings" Target="settings.xml"/><Relationship Id="rId9" Type="http://schemas.openxmlformats.org/officeDocument/2006/relationships/hyperlink" Target="https://portal.minv.sk/wps/wcm/connect/sk/site/main/zivotne-situacie/vozidla/vozidla-evidencia-ziadosti/vozidla-ziadost-priamyprevod-menu/vozidlo-priamyprevod-sluzba" TargetMode="External"/><Relationship Id="rId14" Type="http://schemas.openxmlformats.org/officeDocument/2006/relationships/hyperlink" Target="https://portal.minv.sk/wps/wcm/connect/sk/site/main/zivotne-situacie/vozidla/vozidla-evidencia-ziadosti/vozidla-ziadost-vlastnictvo-menu/vozidlo-zmenaleasing-sluzba"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A209-CB41-48A3-8D27-6BD6E152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7736</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2019-04-05T09:54:00Z</dcterms:created>
  <dcterms:modified xsi:type="dcterms:W3CDTF">2019-05-07T11:50:00Z</dcterms:modified>
</cp:coreProperties>
</file>