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05" w:rsidRPr="00C35A81" w:rsidRDefault="00422405" w:rsidP="00422405">
      <w:pPr>
        <w:widowControl w:val="0"/>
        <w:adjustRightInd w:val="0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</w:rPr>
      </w:pPr>
      <w:r w:rsidRPr="00C35A81">
        <w:rPr>
          <w:rFonts w:ascii="Times New Roman" w:hAnsi="Times New Roman"/>
          <w:b/>
          <w:bCs/>
          <w:caps/>
          <w:spacing w:val="30"/>
          <w:sz w:val="24"/>
          <w:szCs w:val="24"/>
        </w:rPr>
        <w:t>Doložka zlučiteľnosti</w:t>
      </w:r>
    </w:p>
    <w:p w:rsidR="00422405" w:rsidRPr="00C35A81" w:rsidRDefault="004943B8" w:rsidP="00422405">
      <w:pPr>
        <w:widowControl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návrhu zákona</w:t>
      </w:r>
      <w:r w:rsidR="00422405" w:rsidRPr="00C35A81">
        <w:rPr>
          <w:rFonts w:ascii="Times New Roman" w:hAnsi="Times New Roman"/>
          <w:b/>
          <w:bCs/>
          <w:sz w:val="24"/>
          <w:szCs w:val="24"/>
        </w:rPr>
        <w:t xml:space="preserve"> s právom Európskej únie </w:t>
      </w:r>
    </w:p>
    <w:p w:rsidR="00422405" w:rsidRPr="00C35A81" w:rsidRDefault="00422405" w:rsidP="00422405">
      <w:pPr>
        <w:widowControl w:val="0"/>
        <w:adjustRightInd w:val="0"/>
        <w:rPr>
          <w:rFonts w:ascii="Times New Roman" w:hAnsi="Times New Roman"/>
          <w:sz w:val="24"/>
          <w:szCs w:val="24"/>
        </w:rPr>
      </w:pPr>
    </w:p>
    <w:p w:rsidR="00422405" w:rsidRPr="00280A37" w:rsidRDefault="00422405" w:rsidP="00280A37">
      <w:pPr>
        <w:pStyle w:val="Odsekzoznamu"/>
        <w:widowControl w:val="0"/>
        <w:numPr>
          <w:ilvl w:val="0"/>
          <w:numId w:val="2"/>
        </w:numPr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82384F">
        <w:rPr>
          <w:rFonts w:ascii="Times New Roman" w:hAnsi="Times New Roman"/>
          <w:b/>
          <w:bCs/>
          <w:sz w:val="24"/>
          <w:szCs w:val="24"/>
        </w:rPr>
        <w:t xml:space="preserve">Navrhovateľ </w:t>
      </w:r>
      <w:r w:rsidR="004943B8">
        <w:rPr>
          <w:rFonts w:ascii="Times New Roman" w:hAnsi="Times New Roman"/>
          <w:b/>
          <w:bCs/>
          <w:sz w:val="24"/>
          <w:szCs w:val="24"/>
        </w:rPr>
        <w:t>zákona</w:t>
      </w:r>
      <w:r w:rsidRPr="0082384F">
        <w:rPr>
          <w:rFonts w:ascii="Times New Roman" w:hAnsi="Times New Roman"/>
          <w:b/>
          <w:bCs/>
          <w:sz w:val="24"/>
          <w:szCs w:val="24"/>
        </w:rPr>
        <w:t>:</w:t>
      </w:r>
      <w:r w:rsidRPr="0082384F">
        <w:rPr>
          <w:rFonts w:ascii="Times New Roman" w:hAnsi="Times New Roman"/>
          <w:sz w:val="24"/>
          <w:szCs w:val="24"/>
        </w:rPr>
        <w:t xml:space="preserve"> Ministerstvo </w:t>
      </w:r>
      <w:r w:rsidR="0082384F">
        <w:rPr>
          <w:rFonts w:ascii="Times New Roman" w:hAnsi="Times New Roman"/>
          <w:sz w:val="24"/>
          <w:szCs w:val="24"/>
        </w:rPr>
        <w:t xml:space="preserve">dopravy a </w:t>
      </w:r>
      <w:r w:rsidR="00534541" w:rsidRPr="0082384F">
        <w:rPr>
          <w:rFonts w:ascii="Times New Roman" w:hAnsi="Times New Roman"/>
          <w:sz w:val="24"/>
          <w:szCs w:val="24"/>
        </w:rPr>
        <w:t xml:space="preserve">výstavby </w:t>
      </w:r>
      <w:r w:rsidR="0082384F">
        <w:rPr>
          <w:rFonts w:ascii="Times New Roman" w:hAnsi="Times New Roman"/>
          <w:sz w:val="24"/>
          <w:szCs w:val="24"/>
        </w:rPr>
        <w:t>Slovenskej </w:t>
      </w:r>
      <w:r w:rsidRPr="0082384F">
        <w:rPr>
          <w:rFonts w:ascii="Times New Roman" w:hAnsi="Times New Roman"/>
          <w:sz w:val="24"/>
          <w:szCs w:val="24"/>
        </w:rPr>
        <w:t>republiky </w:t>
      </w:r>
    </w:p>
    <w:p w:rsidR="00534541" w:rsidRPr="00280A37" w:rsidRDefault="00422405" w:rsidP="00280A37">
      <w:pPr>
        <w:pStyle w:val="Podtitul"/>
        <w:numPr>
          <w:ilvl w:val="0"/>
          <w:numId w:val="2"/>
        </w:numPr>
        <w:spacing w:before="120"/>
        <w:ind w:left="714" w:hanging="357"/>
        <w:jc w:val="both"/>
      </w:pPr>
      <w:r w:rsidRPr="0082384F">
        <w:rPr>
          <w:rFonts w:ascii="Times New Roman" w:hAnsi="Times New Roman"/>
          <w:b/>
          <w:bCs/>
        </w:rPr>
        <w:t xml:space="preserve">Názov návrhu </w:t>
      </w:r>
      <w:r w:rsidR="004943B8">
        <w:rPr>
          <w:rFonts w:ascii="Times New Roman" w:hAnsi="Times New Roman"/>
          <w:b/>
          <w:bCs/>
        </w:rPr>
        <w:t>zákona</w:t>
      </w:r>
      <w:r w:rsidRPr="0082384F">
        <w:rPr>
          <w:rFonts w:ascii="Times New Roman" w:hAnsi="Times New Roman"/>
          <w:b/>
          <w:bCs/>
        </w:rPr>
        <w:t>:</w:t>
      </w:r>
      <w:r w:rsidRPr="0082384F">
        <w:rPr>
          <w:rFonts w:ascii="Times New Roman" w:hAnsi="Times New Roman"/>
        </w:rPr>
        <w:t xml:space="preserve"> </w:t>
      </w:r>
      <w:r w:rsidR="00B90F40">
        <w:rPr>
          <w:rFonts w:ascii="Times New Roman" w:hAnsi="Times New Roman"/>
        </w:rPr>
        <w:t>Návrh</w:t>
      </w:r>
      <w:r w:rsidR="00534541" w:rsidRPr="0082384F">
        <w:rPr>
          <w:rFonts w:ascii="Times New Roman" w:hAnsi="Times New Roman"/>
        </w:rPr>
        <w:t xml:space="preserve"> zákona, k</w:t>
      </w:r>
      <w:r w:rsidR="0082384F" w:rsidRPr="0082384F">
        <w:rPr>
          <w:rFonts w:ascii="Times New Roman" w:hAnsi="Times New Roman"/>
        </w:rPr>
        <w:t>torým sa mení a dopĺňa zákon č. </w:t>
      </w:r>
      <w:r w:rsidR="00385AAE">
        <w:rPr>
          <w:rFonts w:ascii="Times New Roman" w:hAnsi="Times New Roman"/>
        </w:rPr>
        <w:t>555/2005 Z. </w:t>
      </w:r>
      <w:r w:rsidR="00534541" w:rsidRPr="0082384F">
        <w:rPr>
          <w:rFonts w:ascii="Times New Roman" w:hAnsi="Times New Roman"/>
        </w:rPr>
        <w:t xml:space="preserve">z. o energetickej hospodárnosti budov a o zmene </w:t>
      </w:r>
      <w:r w:rsidR="00385AAE">
        <w:rPr>
          <w:rFonts w:ascii="Times New Roman" w:hAnsi="Times New Roman"/>
        </w:rPr>
        <w:t>a doplnení niektorých zákonov v </w:t>
      </w:r>
      <w:r w:rsidR="00534541" w:rsidRPr="0082384F">
        <w:rPr>
          <w:rFonts w:ascii="Times New Roman" w:hAnsi="Times New Roman"/>
        </w:rPr>
        <w:t>znení neskoršíc</w:t>
      </w:r>
      <w:r w:rsidR="00B90F40">
        <w:rPr>
          <w:rFonts w:ascii="Times New Roman" w:hAnsi="Times New Roman"/>
        </w:rPr>
        <w:t>h predpisov (ďalej len „zákon“)</w:t>
      </w:r>
    </w:p>
    <w:p w:rsidR="00534541" w:rsidRPr="003B4F40" w:rsidRDefault="00422405" w:rsidP="00280A37">
      <w:pPr>
        <w:pStyle w:val="Odsekzoznamu"/>
        <w:widowControl w:val="0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2384F">
        <w:rPr>
          <w:rFonts w:ascii="Times New Roman" w:hAnsi="Times New Roman"/>
          <w:b/>
          <w:color w:val="000000"/>
          <w:sz w:val="24"/>
          <w:szCs w:val="24"/>
        </w:rPr>
        <w:t xml:space="preserve">Predmet návrhu </w:t>
      </w:r>
      <w:r w:rsidR="004943B8">
        <w:rPr>
          <w:rFonts w:ascii="Times New Roman" w:hAnsi="Times New Roman"/>
          <w:b/>
          <w:color w:val="000000"/>
          <w:sz w:val="24"/>
          <w:szCs w:val="24"/>
        </w:rPr>
        <w:t>zákona</w:t>
      </w:r>
      <w:r w:rsidRPr="0082384F">
        <w:rPr>
          <w:rFonts w:ascii="Times New Roman" w:hAnsi="Times New Roman"/>
          <w:b/>
          <w:color w:val="000000"/>
          <w:sz w:val="24"/>
          <w:szCs w:val="24"/>
        </w:rPr>
        <w:t xml:space="preserve"> je</w:t>
      </w:r>
      <w:r w:rsidR="004943B8">
        <w:rPr>
          <w:rFonts w:ascii="Times New Roman" w:hAnsi="Times New Roman"/>
          <w:b/>
          <w:color w:val="000000"/>
          <w:sz w:val="24"/>
          <w:szCs w:val="24"/>
        </w:rPr>
        <w:t xml:space="preserve"> – nie je</w:t>
      </w:r>
      <w:r w:rsidRPr="0082384F">
        <w:rPr>
          <w:rFonts w:ascii="Times New Roman" w:hAnsi="Times New Roman"/>
          <w:b/>
          <w:color w:val="000000"/>
          <w:sz w:val="24"/>
          <w:szCs w:val="24"/>
        </w:rPr>
        <w:t xml:space="preserve"> upravený v práve Európskej únie:</w:t>
      </w:r>
      <w:r w:rsidRPr="008238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22405" w:rsidRPr="002F514D" w:rsidRDefault="002F514D" w:rsidP="003B4F40">
      <w:pPr>
        <w:pStyle w:val="Odsekzoznamu"/>
        <w:numPr>
          <w:ilvl w:val="1"/>
          <w:numId w:val="2"/>
        </w:numPr>
        <w:tabs>
          <w:tab w:val="num" w:pos="560"/>
          <w:tab w:val="num" w:pos="700"/>
        </w:tabs>
        <w:spacing w:before="120"/>
        <w:ind w:left="143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F514D">
        <w:rPr>
          <w:rFonts w:ascii="Times New Roman" w:hAnsi="Times New Roman"/>
          <w:sz w:val="24"/>
          <w:szCs w:val="24"/>
        </w:rPr>
        <w:t>v primárnom práve</w:t>
      </w:r>
      <w:r w:rsidR="003B4F40" w:rsidRPr="002F514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90F40" w:rsidRPr="002F514D">
        <w:rPr>
          <w:rFonts w:ascii="Times New Roman" w:hAnsi="Times New Roman"/>
          <w:sz w:val="24"/>
          <w:szCs w:val="24"/>
        </w:rPr>
        <w:t>Zmluva</w:t>
      </w:r>
      <w:r w:rsidR="00534541" w:rsidRPr="002F514D">
        <w:rPr>
          <w:rFonts w:ascii="Times New Roman" w:hAnsi="Times New Roman"/>
          <w:sz w:val="24"/>
          <w:szCs w:val="24"/>
        </w:rPr>
        <w:t xml:space="preserve"> o fungovaní Európskej únie</w:t>
      </w:r>
      <w:r w:rsidR="00B90F40" w:rsidRPr="002F514D">
        <w:rPr>
          <w:rFonts w:ascii="Times New Roman" w:hAnsi="Times New Roman"/>
          <w:sz w:val="24"/>
          <w:szCs w:val="24"/>
        </w:rPr>
        <w:t xml:space="preserve"> (článok 194 ods. 2)</w:t>
      </w:r>
      <w:r w:rsidR="00901631" w:rsidRPr="002F514D">
        <w:rPr>
          <w:rFonts w:ascii="Times New Roman" w:hAnsi="Times New Roman"/>
          <w:sz w:val="24"/>
          <w:szCs w:val="24"/>
        </w:rPr>
        <w:t>,</w:t>
      </w:r>
    </w:p>
    <w:p w:rsidR="003B4F40" w:rsidRPr="002F514D" w:rsidRDefault="002F514D" w:rsidP="003B4F40">
      <w:pPr>
        <w:pStyle w:val="Odsekzoznamu"/>
        <w:numPr>
          <w:ilvl w:val="1"/>
          <w:numId w:val="2"/>
        </w:numPr>
        <w:spacing w:before="120"/>
        <w:ind w:left="143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F514D">
        <w:rPr>
          <w:rFonts w:ascii="Times New Roman" w:hAnsi="Times New Roman"/>
          <w:sz w:val="24"/>
          <w:szCs w:val="24"/>
        </w:rPr>
        <w:t>v sekundárnom práve</w:t>
      </w:r>
      <w:r w:rsidR="003B4F40" w:rsidRPr="002F514D">
        <w:rPr>
          <w:rFonts w:ascii="Times New Roman" w:hAnsi="Times New Roman"/>
          <w:color w:val="000000"/>
          <w:sz w:val="24"/>
          <w:szCs w:val="24"/>
        </w:rPr>
        <w:t>:</w:t>
      </w:r>
    </w:p>
    <w:p w:rsidR="00422405" w:rsidRPr="00C37B61" w:rsidRDefault="003B4F40" w:rsidP="003B4F40">
      <w:pPr>
        <w:pStyle w:val="ListParagraph1"/>
        <w:numPr>
          <w:ilvl w:val="3"/>
          <w:numId w:val="2"/>
        </w:numPr>
        <w:autoSpaceDE w:val="0"/>
        <w:autoSpaceDN w:val="0"/>
        <w:adjustRightInd w:val="0"/>
        <w:ind w:left="1843"/>
        <w:contextualSpacing w:val="0"/>
        <w:jc w:val="both"/>
        <w:rPr>
          <w:lang w:val="sk-SK"/>
        </w:rPr>
      </w:pPr>
      <w:r w:rsidRPr="00C37B61">
        <w:rPr>
          <w:lang w:val="sk-SK"/>
        </w:rPr>
        <w:t xml:space="preserve">legislatívne akty: </w:t>
      </w:r>
      <w:r w:rsidR="00280A37" w:rsidRPr="00C37B61">
        <w:rPr>
          <w:lang w:val="sk-SK"/>
        </w:rPr>
        <w:t>s</w:t>
      </w:r>
      <w:r w:rsidR="004943B8" w:rsidRPr="00C37B61">
        <w:rPr>
          <w:bCs/>
          <w:lang w:val="sk-SK"/>
        </w:rPr>
        <w:t>mernica</w:t>
      </w:r>
      <w:r w:rsidR="00280A37" w:rsidRPr="00C37B61">
        <w:rPr>
          <w:bCs/>
          <w:lang w:val="sk-SK"/>
        </w:rPr>
        <w:t xml:space="preserve"> </w:t>
      </w:r>
      <w:r w:rsidR="00280A37" w:rsidRPr="00C37B61">
        <w:rPr>
          <w:lang w:val="sk-SK"/>
        </w:rPr>
        <w:t>Európskeho parlamentu a Rady (EÚ) 2018/844 z 30. mája 2018, ktorou sa mení smernica 2010/31/EÚ o energetickej hospodárnosti budov a smernica 2012/27/EÚ o energetickej efektívnosti</w:t>
      </w:r>
      <w:r w:rsidR="00280A37" w:rsidRPr="00C37B61">
        <w:rPr>
          <w:bCs/>
          <w:lang w:val="sk-SK"/>
        </w:rPr>
        <w:t xml:space="preserve"> (</w:t>
      </w:r>
      <w:r w:rsidR="00280A37" w:rsidRPr="00C37B61">
        <w:rPr>
          <w:rFonts w:eastAsia="TeXGyreBonumRegular"/>
          <w:lang w:val="sk-SK"/>
        </w:rPr>
        <w:t>Ú. v. EÚ L 156/75, 19. 06. 2018)</w:t>
      </w:r>
      <w:r w:rsidR="00454ED8" w:rsidRPr="00C37B61">
        <w:rPr>
          <w:rFonts w:eastAsia="TeXGyreBonumRegular"/>
          <w:lang w:val="sk-SK"/>
        </w:rPr>
        <w:t xml:space="preserve"> [gestor </w:t>
      </w:r>
      <w:r w:rsidR="00F310C0" w:rsidRPr="00C37B61">
        <w:rPr>
          <w:lang w:val="sk-SK"/>
        </w:rPr>
        <w:t>M</w:t>
      </w:r>
      <w:r w:rsidR="00C37B61" w:rsidRPr="00C37B61">
        <w:rPr>
          <w:lang w:val="sk-SK"/>
        </w:rPr>
        <w:t>inisterstvo dopravy a výstavby </w:t>
      </w:r>
      <w:r w:rsidR="00F310C0" w:rsidRPr="00C37B61">
        <w:rPr>
          <w:lang w:val="sk-SK"/>
        </w:rPr>
        <w:t>SR</w:t>
      </w:r>
      <w:r w:rsidR="00454ED8" w:rsidRPr="00C37B61">
        <w:rPr>
          <w:lang w:val="sk-SK"/>
        </w:rPr>
        <w:t xml:space="preserve"> a spolupracujúci </w:t>
      </w:r>
      <w:r w:rsidR="00F310C0" w:rsidRPr="00C37B61">
        <w:rPr>
          <w:lang w:val="sk-SK"/>
        </w:rPr>
        <w:t>subjekt</w:t>
      </w:r>
      <w:r w:rsidR="00454ED8" w:rsidRPr="00C37B61">
        <w:rPr>
          <w:lang w:val="sk-SK"/>
        </w:rPr>
        <w:t xml:space="preserve"> </w:t>
      </w:r>
      <w:r w:rsidR="00C37B61" w:rsidRPr="00C37B61">
        <w:rPr>
          <w:lang w:val="sk-SK"/>
        </w:rPr>
        <w:t>Ministerstvo</w:t>
      </w:r>
      <w:r w:rsidR="00C37B61" w:rsidRPr="00C37B61">
        <w:rPr>
          <w:lang w:val="sk-SK"/>
        </w:rPr>
        <w:t xml:space="preserve"> hospodárstva</w:t>
      </w:r>
      <w:r w:rsidR="00F310C0" w:rsidRPr="00C37B61">
        <w:rPr>
          <w:lang w:val="sk-SK"/>
        </w:rPr>
        <w:t xml:space="preserve"> SR</w:t>
      </w:r>
      <w:r w:rsidR="00454ED8" w:rsidRPr="00C37B61">
        <w:rPr>
          <w:lang w:val="sk-SK"/>
        </w:rPr>
        <w:t>]</w:t>
      </w:r>
    </w:p>
    <w:p w:rsidR="003B4F40" w:rsidRPr="00C37B61" w:rsidRDefault="003B4F40" w:rsidP="003B4F40">
      <w:pPr>
        <w:pStyle w:val="ListParagraph1"/>
        <w:numPr>
          <w:ilvl w:val="3"/>
          <w:numId w:val="2"/>
        </w:numPr>
        <w:autoSpaceDE w:val="0"/>
        <w:autoSpaceDN w:val="0"/>
        <w:adjustRightInd w:val="0"/>
        <w:ind w:left="1843"/>
        <w:contextualSpacing w:val="0"/>
        <w:jc w:val="both"/>
        <w:rPr>
          <w:lang w:val="sk-SK"/>
        </w:rPr>
      </w:pPr>
      <w:r w:rsidRPr="00C37B61">
        <w:rPr>
          <w:lang w:val="sk-SK"/>
        </w:rPr>
        <w:t xml:space="preserve">nelegislatívne akty: </w:t>
      </w:r>
      <w:r w:rsidR="00280A37" w:rsidRPr="00C37B61">
        <w:rPr>
          <w:lang w:val="sk-SK"/>
        </w:rPr>
        <w:t>bezpredmetné</w:t>
      </w:r>
    </w:p>
    <w:p w:rsidR="00280A37" w:rsidRPr="002F514D" w:rsidRDefault="002F514D" w:rsidP="00280A37">
      <w:pPr>
        <w:pStyle w:val="Odsekzoznamu"/>
        <w:numPr>
          <w:ilvl w:val="1"/>
          <w:numId w:val="2"/>
        </w:numPr>
        <w:spacing w:before="120" w:after="120"/>
        <w:ind w:left="143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C37B61">
        <w:rPr>
          <w:rFonts w:ascii="Times New Roman" w:hAnsi="Times New Roman"/>
          <w:sz w:val="24"/>
          <w:szCs w:val="24"/>
        </w:rPr>
        <w:t>v judikatúre Súdneho dvora Európskej</w:t>
      </w:r>
      <w:r w:rsidRPr="002F514D">
        <w:rPr>
          <w:rFonts w:ascii="Times New Roman" w:hAnsi="Times New Roman"/>
          <w:sz w:val="24"/>
          <w:szCs w:val="24"/>
        </w:rPr>
        <w:t xml:space="preserve"> únie</w:t>
      </w:r>
      <w:r w:rsidR="003B4F40" w:rsidRPr="002F514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90F40" w:rsidRPr="002F514D">
        <w:rPr>
          <w:rFonts w:ascii="Times New Roman" w:hAnsi="Times New Roman"/>
          <w:color w:val="000000"/>
          <w:sz w:val="24"/>
          <w:szCs w:val="24"/>
        </w:rPr>
        <w:t>nie je upravená.</w:t>
      </w:r>
      <w:bookmarkStart w:id="0" w:name="_GoBack"/>
      <w:bookmarkEnd w:id="0"/>
    </w:p>
    <w:p w:rsidR="00280A37" w:rsidRPr="00280A37" w:rsidRDefault="00280A37" w:rsidP="00280A37">
      <w:pPr>
        <w:pStyle w:val="Odsekzoznamu"/>
        <w:spacing w:before="120" w:after="120"/>
        <w:ind w:left="1434"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7601" w:rsidRPr="003B4F40" w:rsidRDefault="00422405" w:rsidP="00280A37">
      <w:pPr>
        <w:pStyle w:val="Odsekzoznamu"/>
        <w:numPr>
          <w:ilvl w:val="0"/>
          <w:numId w:val="2"/>
        </w:numPr>
        <w:tabs>
          <w:tab w:val="left" w:pos="360"/>
        </w:tabs>
        <w:spacing w:before="120"/>
        <w:ind w:left="714" w:hanging="357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384F">
        <w:rPr>
          <w:rFonts w:ascii="Times New Roman" w:hAnsi="Times New Roman"/>
          <w:b/>
          <w:color w:val="000000"/>
          <w:sz w:val="24"/>
          <w:szCs w:val="24"/>
        </w:rPr>
        <w:t>Záväzky S</w:t>
      </w:r>
      <w:r w:rsidR="004943B8">
        <w:rPr>
          <w:rFonts w:ascii="Times New Roman" w:hAnsi="Times New Roman"/>
          <w:b/>
          <w:color w:val="000000"/>
          <w:sz w:val="24"/>
          <w:szCs w:val="24"/>
        </w:rPr>
        <w:t>lovenskej republiky vo vzťahu k</w:t>
      </w:r>
      <w:r w:rsidRPr="0082384F">
        <w:rPr>
          <w:rFonts w:ascii="Times New Roman" w:hAnsi="Times New Roman"/>
          <w:b/>
          <w:color w:val="000000"/>
          <w:sz w:val="24"/>
          <w:szCs w:val="24"/>
        </w:rPr>
        <w:t xml:space="preserve"> Európskej únii: </w:t>
      </w:r>
    </w:p>
    <w:p w:rsidR="003846E9" w:rsidRDefault="001E7601" w:rsidP="003846E9">
      <w:pPr>
        <w:pStyle w:val="Default"/>
        <w:numPr>
          <w:ilvl w:val="0"/>
          <w:numId w:val="7"/>
        </w:numPr>
        <w:spacing w:before="120"/>
        <w:ind w:left="714" w:hanging="357"/>
        <w:jc w:val="both"/>
      </w:pPr>
      <w:r>
        <w:t>uviesť lehotu na prebranie príslušného právneh</w:t>
      </w:r>
      <w:r w:rsidR="00901631">
        <w:t>o aktu Európskej únie, príp. aj </w:t>
      </w:r>
      <w:r>
        <w:t xml:space="preserve">osobitnú lehotu účinnosti jeho ustanovení: </w:t>
      </w:r>
      <w:r>
        <w:rPr>
          <w:lang w:eastAsia="cs-CZ"/>
        </w:rPr>
        <w:t>10. 03. 2020</w:t>
      </w:r>
      <w:r>
        <w:t xml:space="preserve">, </w:t>
      </w:r>
    </w:p>
    <w:p w:rsidR="001E7601" w:rsidRPr="00954BAD" w:rsidRDefault="001E7601" w:rsidP="003846E9">
      <w:pPr>
        <w:pStyle w:val="Default"/>
        <w:numPr>
          <w:ilvl w:val="0"/>
          <w:numId w:val="7"/>
        </w:numPr>
        <w:spacing w:before="120"/>
        <w:ind w:left="714" w:hanging="357"/>
        <w:jc w:val="both"/>
      </w:pPr>
      <w:r>
        <w:t xml:space="preserve">uviesť informáciu o začatí konania v rámci „EÚ Pilot“ alebo o začatí postupu Európskej komisie, alebo o konaní Súdneho dvora Európskej únie proti Slovenskej republike podľa čl. 258 a 260 Zmluvy o fungovaní Európskej únie v jej platnom znení, </w:t>
      </w:r>
      <w:r w:rsidR="00465B41">
        <w:t>spolu s </w:t>
      </w:r>
      <w:r>
        <w:t>uvedením konkrétnych vytýkaný</w:t>
      </w:r>
      <w:r w:rsidR="00901631">
        <w:t>ch nedostatkov a požiadaviek na </w:t>
      </w:r>
      <w:r>
        <w:t>zabezpečenie nápravy so</w:t>
      </w:r>
      <w:r w:rsidR="003B4F40">
        <w:t> </w:t>
      </w:r>
      <w:r w:rsidRPr="00143587">
        <w:t>zreteľom na nariadenie Európskeho parlamentu a Rady (ES) č. 1049/200</w:t>
      </w:r>
      <w:r w:rsidR="00C37B61">
        <w:t xml:space="preserve">1 z 30. mája 2001 o prístupe verejnosti k </w:t>
      </w:r>
      <w:r w:rsidRPr="00143587">
        <w:t>dokumento</w:t>
      </w:r>
      <w:r w:rsidR="00385AAE" w:rsidRPr="00143587">
        <w:t>m Európskeho parlamentu, Rady </w:t>
      </w:r>
      <w:r w:rsidRPr="00143587">
        <w:t xml:space="preserve">a Komisie: </w:t>
      </w:r>
      <w:r w:rsidR="00C37B61" w:rsidRPr="00C37B61">
        <w:rPr>
          <w:bCs/>
        </w:rPr>
        <w:t xml:space="preserve">EU PILOT </w:t>
      </w:r>
      <w:proofErr w:type="spellStart"/>
      <w:r w:rsidR="00C37B61" w:rsidRPr="00C37B61">
        <w:rPr>
          <w:bCs/>
        </w:rPr>
        <w:t>ref</w:t>
      </w:r>
      <w:proofErr w:type="spellEnd"/>
      <w:r w:rsidR="00C37B61" w:rsidRPr="00C37B61">
        <w:rPr>
          <w:bCs/>
        </w:rPr>
        <w:t>. č</w:t>
      </w:r>
      <w:r w:rsidR="00C37B61" w:rsidRPr="00C37B61">
        <w:t>.</w:t>
      </w:r>
      <w:r w:rsidR="00C37B61">
        <w:t xml:space="preserve"> </w:t>
      </w:r>
      <w:r w:rsidR="00143587" w:rsidRPr="00954BAD">
        <w:t xml:space="preserve">EUP(2019)9420 </w:t>
      </w:r>
      <w:r w:rsidR="00B81500">
        <w:t>– nepredloženie správnej správy podľa článku 5 ods. 2 smernice 2010/31/EÚ o energetickej hospodárnosti budov</w:t>
      </w:r>
      <w:r w:rsidR="00143587" w:rsidRPr="00954BAD">
        <w:t>,</w:t>
      </w:r>
    </w:p>
    <w:p w:rsidR="001E7601" w:rsidRDefault="001E7601" w:rsidP="003B4F40">
      <w:pPr>
        <w:pStyle w:val="Default"/>
        <w:numPr>
          <w:ilvl w:val="0"/>
          <w:numId w:val="7"/>
        </w:numPr>
        <w:spacing w:before="120"/>
        <w:ind w:left="714" w:hanging="357"/>
        <w:jc w:val="both"/>
      </w:pPr>
      <w:r>
        <w:t>uviesť informáciu o právnych predpisoch, v ktorých sú</w:t>
      </w:r>
      <w:r w:rsidR="00685949">
        <w:t xml:space="preserve"> uvádzané právne akty Európskej </w:t>
      </w:r>
      <w:r>
        <w:t>únie už prebrané, spolu s uvedením rozsahu ich prebrania, príp. potreby prijatia ďalších úprav:</w:t>
      </w:r>
    </w:p>
    <w:p w:rsidR="00280A37" w:rsidRDefault="00CB5AEC" w:rsidP="00280A37">
      <w:pPr>
        <w:pStyle w:val="Default"/>
        <w:numPr>
          <w:ilvl w:val="3"/>
          <w:numId w:val="7"/>
        </w:numPr>
        <w:ind w:left="1134"/>
        <w:jc w:val="both"/>
      </w:pPr>
      <w:r w:rsidRPr="0041104B">
        <w:t>Návrh zákona, ktorým sa mení a dopĺňa zákon č. 555/2005 Z. z. o energetickej hospodárnosti budov a o zmene a doplnení niektorých zákonov v znení neskorších predpisov</w:t>
      </w:r>
      <w:r w:rsidR="003B4F40" w:rsidRPr="00C8373F">
        <w:rPr>
          <w:rStyle w:val="Hypertextovprepojenie"/>
          <w:color w:val="auto"/>
          <w:u w:val="none"/>
        </w:rPr>
        <w:t xml:space="preserve"> </w:t>
      </w:r>
      <w:r w:rsidR="003B4F40" w:rsidRPr="00C8373F">
        <w:t>– rozsah prebratia úplný,</w:t>
      </w:r>
      <w:r w:rsidR="00331C80">
        <w:t xml:space="preserve">                                        </w:t>
      </w:r>
      <w:r>
        <w:t xml:space="preserve">                </w:t>
      </w:r>
      <w:r w:rsidR="00331C80">
        <w:t xml:space="preserve">     </w:t>
      </w:r>
      <w:r w:rsidR="00331C80">
        <w:rPr>
          <w:sz w:val="20"/>
          <w:szCs w:val="20"/>
        </w:rPr>
        <w:t>(MDV</w:t>
      </w:r>
      <w:r w:rsidR="00331C80" w:rsidRPr="00331C80">
        <w:rPr>
          <w:sz w:val="20"/>
          <w:szCs w:val="20"/>
        </w:rPr>
        <w:t xml:space="preserve"> SR)</w:t>
      </w:r>
    </w:p>
    <w:p w:rsidR="00331C80" w:rsidRDefault="00331C80" w:rsidP="00331C80">
      <w:pPr>
        <w:pStyle w:val="Default"/>
        <w:numPr>
          <w:ilvl w:val="3"/>
          <w:numId w:val="7"/>
        </w:numPr>
        <w:ind w:left="1134"/>
        <w:jc w:val="both"/>
      </w:pPr>
      <w:r w:rsidRPr="00331C80">
        <w:rPr>
          <w:bCs/>
        </w:rPr>
        <w:t>Návrh zákona, ktorým sa mení a dopĺňa zákon č. 314/2012 Z. z. o pravidelnej kontrole vykurovacích systémov a klimatizačných systémov a o zmene zákona č. </w:t>
      </w:r>
      <w:hyperlink r:id="rId8" w:tooltip="Odkaz na predpis alebo ustanovenie" w:history="1">
        <w:r w:rsidRPr="00331C80">
          <w:rPr>
            <w:bCs/>
          </w:rPr>
          <w:t>455/1991 Zb.</w:t>
        </w:r>
      </w:hyperlink>
      <w:r w:rsidRPr="00331C80">
        <w:rPr>
          <w:bCs/>
        </w:rPr>
        <w:t>  o živnostenskom podnikaní (živnostenský zákon) v znení neskorších predpisov a ktorým sa mení a d</w:t>
      </w:r>
      <w:r>
        <w:rPr>
          <w:bCs/>
        </w:rPr>
        <w:t>opĺňa zákon č. 321/2014 Z. z. o </w:t>
      </w:r>
      <w:r w:rsidRPr="00331C80">
        <w:rPr>
          <w:bCs/>
        </w:rPr>
        <w:t xml:space="preserve">energetickej efektívnosti a o zmene a doplnení niektorých zákonov v znení zákona č. 4/2019 Z. z. </w:t>
      </w:r>
      <w:r>
        <w:t xml:space="preserve">– rozsah prebratia úplný.                                           </w:t>
      </w:r>
      <w:r w:rsidRPr="00331C80">
        <w:rPr>
          <w:b/>
          <w:bCs/>
          <w:sz w:val="20"/>
          <w:szCs w:val="20"/>
        </w:rPr>
        <w:t xml:space="preserve"> </w:t>
      </w:r>
      <w:r w:rsidRPr="00331C80">
        <w:rPr>
          <w:sz w:val="20"/>
          <w:szCs w:val="20"/>
        </w:rPr>
        <w:t>(MH SR)</w:t>
      </w:r>
    </w:p>
    <w:p w:rsidR="00422405" w:rsidRPr="0082384F" w:rsidRDefault="00422405" w:rsidP="00280A37">
      <w:pPr>
        <w:numPr>
          <w:ilvl w:val="0"/>
          <w:numId w:val="2"/>
        </w:numPr>
        <w:spacing w:before="120"/>
        <w:ind w:left="714" w:hanging="35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384F">
        <w:rPr>
          <w:rFonts w:ascii="Times New Roman" w:hAnsi="Times New Roman"/>
          <w:b/>
          <w:color w:val="000000"/>
          <w:sz w:val="24"/>
          <w:szCs w:val="24"/>
        </w:rPr>
        <w:t xml:space="preserve">Návrh </w:t>
      </w:r>
      <w:r w:rsidR="00870023">
        <w:rPr>
          <w:rFonts w:ascii="Times New Roman" w:hAnsi="Times New Roman"/>
          <w:b/>
          <w:color w:val="000000"/>
          <w:sz w:val="24"/>
          <w:szCs w:val="24"/>
        </w:rPr>
        <w:t>zákona</w:t>
      </w:r>
      <w:r w:rsidRPr="0082384F">
        <w:rPr>
          <w:rFonts w:ascii="Times New Roman" w:hAnsi="Times New Roman"/>
          <w:b/>
          <w:color w:val="000000"/>
          <w:sz w:val="24"/>
          <w:szCs w:val="24"/>
        </w:rPr>
        <w:t xml:space="preserve"> je zlučiteľný s právom Európskej únie:</w:t>
      </w:r>
    </w:p>
    <w:p w:rsidR="003B4F40" w:rsidRDefault="00534541" w:rsidP="00280A37">
      <w:pPr>
        <w:pStyle w:val="Odsekzoznamu"/>
        <w:ind w:firstLine="0"/>
        <w:rPr>
          <w:rFonts w:ascii="Times New Roman" w:hAnsi="Times New Roman"/>
          <w:color w:val="000000"/>
          <w:sz w:val="24"/>
          <w:szCs w:val="24"/>
        </w:rPr>
      </w:pPr>
      <w:r w:rsidRPr="0082384F">
        <w:rPr>
          <w:rFonts w:ascii="Times New Roman" w:hAnsi="Times New Roman"/>
          <w:color w:val="000000"/>
          <w:sz w:val="24"/>
          <w:szCs w:val="24"/>
        </w:rPr>
        <w:t>Zhoda: úplná</w:t>
      </w:r>
    </w:p>
    <w:p w:rsidR="00331C80" w:rsidRPr="00280A37" w:rsidRDefault="00331C80" w:rsidP="00280A37">
      <w:pPr>
        <w:pStyle w:val="Odsekzoznamu"/>
        <w:ind w:firstLine="0"/>
        <w:rPr>
          <w:rFonts w:ascii="Times New Roman" w:hAnsi="Times New Roman"/>
          <w:color w:val="000000"/>
          <w:sz w:val="24"/>
          <w:szCs w:val="24"/>
        </w:rPr>
      </w:pPr>
    </w:p>
    <w:sectPr w:rsidR="00331C80" w:rsidRPr="00280A37" w:rsidSect="00331C80"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EA0" w:rsidRDefault="00044EA0" w:rsidP="003B4F40">
      <w:r>
        <w:separator/>
      </w:r>
    </w:p>
  </w:endnote>
  <w:endnote w:type="continuationSeparator" w:id="0">
    <w:p w:rsidR="00044EA0" w:rsidRDefault="00044EA0" w:rsidP="003B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XGyreBonum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C80" w:rsidRPr="00331C80" w:rsidRDefault="00331C80" w:rsidP="005C1982">
    <w:pPr>
      <w:pStyle w:val="Pta"/>
      <w:jc w:val="center"/>
      <w:rPr>
        <w:rFonts w:ascii="Times New Roman" w:hAnsi="Times New Roman"/>
        <w:sz w:val="24"/>
        <w:szCs w:val="24"/>
      </w:rPr>
    </w:pPr>
  </w:p>
  <w:p w:rsidR="003B4F40" w:rsidRDefault="003B4F4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EA0" w:rsidRDefault="00044EA0" w:rsidP="003B4F40">
      <w:r>
        <w:separator/>
      </w:r>
    </w:p>
  </w:footnote>
  <w:footnote w:type="continuationSeparator" w:id="0">
    <w:p w:rsidR="00044EA0" w:rsidRDefault="00044EA0" w:rsidP="003B4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2C01"/>
    <w:multiLevelType w:val="hybridMultilevel"/>
    <w:tmpl w:val="17AED0AC"/>
    <w:lvl w:ilvl="0" w:tplc="F35E0AD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50427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0E68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7A75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95E6C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EFCA26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2658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2615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D4693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454E37"/>
    <w:multiLevelType w:val="hybridMultilevel"/>
    <w:tmpl w:val="D7C2ADD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1211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45C8B"/>
    <w:multiLevelType w:val="hybridMultilevel"/>
    <w:tmpl w:val="FC0CE32E"/>
    <w:lvl w:ilvl="0" w:tplc="FFFFFFFF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5B77A4"/>
    <w:multiLevelType w:val="hybridMultilevel"/>
    <w:tmpl w:val="24D2E45C"/>
    <w:lvl w:ilvl="0" w:tplc="4E70B73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34764D73"/>
    <w:multiLevelType w:val="hybridMultilevel"/>
    <w:tmpl w:val="EBB8B174"/>
    <w:lvl w:ilvl="0" w:tplc="4E70B73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F5E74"/>
    <w:multiLevelType w:val="hybridMultilevel"/>
    <w:tmpl w:val="32566A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E0C3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713D9"/>
    <w:multiLevelType w:val="hybridMultilevel"/>
    <w:tmpl w:val="61124712"/>
    <w:lvl w:ilvl="0" w:tplc="9420F436">
      <w:start w:val="1"/>
      <w:numFmt w:val="lowerLetter"/>
      <w:lvlText w:val="%1)"/>
      <w:lvlJc w:val="left"/>
      <w:pPr>
        <w:ind w:left="111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24033DC"/>
    <w:multiLevelType w:val="hybridMultilevel"/>
    <w:tmpl w:val="F9E44020"/>
    <w:lvl w:ilvl="0" w:tplc="276805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103D0"/>
    <w:multiLevelType w:val="hybridMultilevel"/>
    <w:tmpl w:val="DEC0072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164FC9"/>
    <w:multiLevelType w:val="hybridMultilevel"/>
    <w:tmpl w:val="206AFE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E70B7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AAB4CBC"/>
    <w:multiLevelType w:val="hybridMultilevel"/>
    <w:tmpl w:val="5EB84C2E"/>
    <w:lvl w:ilvl="0" w:tplc="4E70B7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1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10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05"/>
    <w:rsid w:val="00044EA0"/>
    <w:rsid w:val="000B2F63"/>
    <w:rsid w:val="000B2F86"/>
    <w:rsid w:val="00143587"/>
    <w:rsid w:val="001E7601"/>
    <w:rsid w:val="001F640E"/>
    <w:rsid w:val="00280A37"/>
    <w:rsid w:val="002C43DB"/>
    <w:rsid w:val="002F514D"/>
    <w:rsid w:val="00331C80"/>
    <w:rsid w:val="003544C5"/>
    <w:rsid w:val="00383BAA"/>
    <w:rsid w:val="003846E9"/>
    <w:rsid w:val="00385AAE"/>
    <w:rsid w:val="003B4F40"/>
    <w:rsid w:val="00422405"/>
    <w:rsid w:val="00454ED8"/>
    <w:rsid w:val="00465B41"/>
    <w:rsid w:val="00486A8C"/>
    <w:rsid w:val="004943B8"/>
    <w:rsid w:val="00534541"/>
    <w:rsid w:val="005C1982"/>
    <w:rsid w:val="00685949"/>
    <w:rsid w:val="00724BE4"/>
    <w:rsid w:val="0076666A"/>
    <w:rsid w:val="0082384F"/>
    <w:rsid w:val="00870023"/>
    <w:rsid w:val="008F2338"/>
    <w:rsid w:val="00901631"/>
    <w:rsid w:val="00947B33"/>
    <w:rsid w:val="00954BAD"/>
    <w:rsid w:val="00976FBD"/>
    <w:rsid w:val="00A11962"/>
    <w:rsid w:val="00AF265E"/>
    <w:rsid w:val="00B625A5"/>
    <w:rsid w:val="00B81500"/>
    <w:rsid w:val="00B90F40"/>
    <w:rsid w:val="00BF5514"/>
    <w:rsid w:val="00C355D1"/>
    <w:rsid w:val="00C37B61"/>
    <w:rsid w:val="00C44802"/>
    <w:rsid w:val="00C8373F"/>
    <w:rsid w:val="00CA7D05"/>
    <w:rsid w:val="00CB5AEC"/>
    <w:rsid w:val="00DD0D91"/>
    <w:rsid w:val="00EB4410"/>
    <w:rsid w:val="00EC24CB"/>
    <w:rsid w:val="00EE6462"/>
    <w:rsid w:val="00F3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8587"/>
  <w15:docId w15:val="{1ECD1D26-BBC4-4146-BB1C-ABEAAE1E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2405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paragraph" w:styleId="Nadpis8">
    <w:name w:val="heading 8"/>
    <w:basedOn w:val="Normlny"/>
    <w:next w:val="Normlny"/>
    <w:link w:val="Nadpis8Char"/>
    <w:uiPriority w:val="99"/>
    <w:qFormat/>
    <w:rsid w:val="00C8373F"/>
    <w:pPr>
      <w:keepNext/>
      <w:ind w:firstLine="0"/>
      <w:jc w:val="center"/>
      <w:outlineLvl w:val="7"/>
    </w:pPr>
    <w:rPr>
      <w:rFonts w:ascii="Times New Roman" w:hAnsi="Times New Roman"/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uiPriority w:val="11"/>
    <w:qFormat/>
    <w:rsid w:val="00422405"/>
    <w:pPr>
      <w:ind w:firstLine="0"/>
      <w:jc w:val="center"/>
    </w:pPr>
    <w:rPr>
      <w:rFonts w:ascii="Cambria" w:hAnsi="Cambria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422405"/>
    <w:rPr>
      <w:rFonts w:ascii="Cambria" w:eastAsia="Times New Roman" w:hAnsi="Cambria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2F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2F86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2384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1E7601"/>
    <w:rPr>
      <w:color w:val="0000FF"/>
      <w:u w:val="single"/>
    </w:rPr>
  </w:style>
  <w:style w:type="paragraph" w:customStyle="1" w:styleId="Default">
    <w:name w:val="Default"/>
    <w:rsid w:val="001E760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customStyle="1" w:styleId="ListParagraph1">
    <w:name w:val="List Paragraph1"/>
    <w:basedOn w:val="Normlny"/>
    <w:rsid w:val="003B4F40"/>
    <w:pPr>
      <w:ind w:left="720" w:firstLine="0"/>
      <w:contextualSpacing/>
    </w:pPr>
    <w:rPr>
      <w:rFonts w:ascii="Times New Roman" w:hAnsi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rsid w:val="003B4F40"/>
    <w:pPr>
      <w:tabs>
        <w:tab w:val="center" w:pos="4536"/>
        <w:tab w:val="right" w:pos="9072"/>
      </w:tabs>
      <w:ind w:firstLine="0"/>
    </w:pPr>
    <w:rPr>
      <w:rFonts w:ascii="Times New Roman" w:hAnsi="Times New Roman"/>
      <w:sz w:val="28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3B4F4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B4F4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B4F40"/>
    <w:rPr>
      <w:rFonts w:ascii="Calibri" w:eastAsia="Times New Roman" w:hAnsi="Calibri" w:cs="Times New Roman"/>
    </w:rPr>
  </w:style>
  <w:style w:type="character" w:customStyle="1" w:styleId="Nadpis8Char">
    <w:name w:val="Nadpis 8 Char"/>
    <w:basedOn w:val="Predvolenpsmoodseku"/>
    <w:link w:val="Nadpis8"/>
    <w:uiPriority w:val="99"/>
    <w:rsid w:val="00C8373F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Nzov">
    <w:name w:val="Title"/>
    <w:basedOn w:val="Normlny"/>
    <w:link w:val="NzovChar"/>
    <w:uiPriority w:val="99"/>
    <w:qFormat/>
    <w:rsid w:val="00C8373F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Times New Roman" w:hAnsi="Times New Roman"/>
      <w:b/>
      <w:bCs/>
      <w:sz w:val="24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C8373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7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91/45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zka_zluc"/>
    <f:field ref="objsubject" par="" edit="true" text=""/>
    <f:field ref="objcreatedby" par="" text="Franczel, Marek, JUDr."/>
    <f:field ref="objcreatedat" par="" text="15.2.2019 9:26:30"/>
    <f:field ref="objchangedby" par="" text="Administrator, System"/>
    <f:field ref="objmodifiedat" par="" text="15.2.2019 9:26:3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Bäuml, Anna</dc:creator>
  <cp:keywords/>
  <dc:description/>
  <cp:lastModifiedBy>Bäuml, Anna</cp:lastModifiedBy>
  <cp:revision>4</cp:revision>
  <cp:lastPrinted>2019-05-16T09:42:00Z</cp:lastPrinted>
  <dcterms:created xsi:type="dcterms:W3CDTF">2019-05-16T09:42:00Z</dcterms:created>
  <dcterms:modified xsi:type="dcterms:W3CDTF">2019-05-20T07:54:00Z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Vyhláška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Energetika a priemysel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Marek Franczel</vt:lpwstr>
  </property>
  <property fmtid="{D5CDD505-2E9C-101B-9397-08002B2CF9AE}" pid="12" name="FSC#SKEDITIONSLOVLEX@103.510:zodppredkladatel">
    <vt:lpwstr>Ing. Peter Žiga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ktorou sa ustanovuje zoznam oprávnených priemyselných odvetví, rozsah a štruktúra správy a spôsob poskytovania kompenzácie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19 ods. 1 písm. o) zákona č. 309/2009 Z. z. o podpore obnoviteľných zdrojov energie a vysoko účinnej kombinovanej výroby a o zmene a doplnení niektorých zákonov v znení zákona č. 309/2018 Z. z.</vt:lpwstr>
  </property>
  <property fmtid="{D5CDD505-2E9C-101B-9397-08002B2CF9AE}" pid="23" name="FSC#SKEDITIONSLOVLEX@103.510:plnynazovpredpis">
    <vt:lpwstr> Vyhláška Ministerstva hospodárstva Slovenskej republiky, ktorou sa ustanovuje zoznam oprávnených priemyselných odvetví, rozsah a štruktúra správy a spôsob poskytovania kompenzácie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12457/2019-2062-10053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LP/2019/123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ministerovi hospodárstva Slovenskej republiky</vt:lpwstr>
  </property>
  <property fmtid="{D5CDD505-2E9C-101B-9397-08002B2CF9AE}" pid="143" name="FSC#SKEDITIONSLOVLEX@103.510:funkciaZodpPredDativ">
    <vt:lpwstr>ministera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Peter Žiga_x000d_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15. 2. 2019</vt:lpwstr>
  </property>
  <property fmtid="{D5CDD505-2E9C-101B-9397-08002B2CF9AE}" pid="151" name="FSC#COOSYSTEM@1.1:Container">
    <vt:lpwstr>COO.2145.1000.3.3212339</vt:lpwstr>
  </property>
  <property fmtid="{D5CDD505-2E9C-101B-9397-08002B2CF9AE}" pid="152" name="FSC#FSCFOLIO@1.1001:docpropproject">
    <vt:lpwstr/>
  </property>
</Properties>
</file>