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Default="00634B9C" w:rsidP="000D4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D472C">
        <w:rPr>
          <w:rFonts w:ascii="Times New Roman" w:hAnsi="Times New Roman"/>
          <w:b/>
          <w:sz w:val="24"/>
          <w:szCs w:val="24"/>
        </w:rPr>
        <w:t>PREDKLADACIA SPRÁVA</w:t>
      </w:r>
    </w:p>
    <w:p w:rsidR="00606E45" w:rsidRPr="000D472C" w:rsidRDefault="00606E45" w:rsidP="000D4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B9C" w:rsidRPr="000D472C" w:rsidRDefault="00634B9C" w:rsidP="000D47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64D3" w:rsidRPr="000D472C" w:rsidRDefault="00C664D3" w:rsidP="000D472C">
      <w:pPr>
        <w:pStyle w:val="Normlnywebov"/>
        <w:spacing w:before="0" w:beforeAutospacing="0" w:after="0" w:afterAutospacing="0"/>
        <w:ind w:firstLine="720"/>
        <w:jc w:val="both"/>
        <w:divId w:val="1050032636"/>
      </w:pPr>
      <w:r w:rsidRPr="000D472C">
        <w:t xml:space="preserve">Ministerstvo práce, sociálnych vecí a rodiny Slovenskej republiky predkladá </w:t>
      </w:r>
      <w:r w:rsidR="00865A33" w:rsidRPr="00865A33">
        <w:t>ako iniciatívny materiál</w:t>
      </w:r>
      <w:r w:rsidR="00B01659">
        <w:t xml:space="preserve"> </w:t>
      </w:r>
      <w:r w:rsidR="00C35172" w:rsidRPr="000D472C">
        <w:t>n</w:t>
      </w:r>
      <w:r w:rsidRPr="000D472C">
        <w:t>ávrh</w:t>
      </w:r>
      <w:r w:rsidR="00C35172" w:rsidRPr="000D472C">
        <w:t xml:space="preserve"> </w:t>
      </w:r>
      <w:r w:rsidRPr="000D472C">
        <w:t xml:space="preserve">zákona, </w:t>
      </w:r>
      <w:r w:rsidR="000D472C" w:rsidRPr="000D472C">
        <w:t xml:space="preserve">ktorým sa mení a dopĺňa </w:t>
      </w:r>
      <w:r w:rsidR="0030456A" w:rsidRPr="000D472C">
        <w:t xml:space="preserve">zákon </w:t>
      </w:r>
      <w:r w:rsidR="00FE2C78">
        <w:t xml:space="preserve"> </w:t>
      </w:r>
      <w:r w:rsidR="0030456A" w:rsidRPr="000D472C">
        <w:t>č. 453/2003 Z. z. o orgánoch štátnej správy v oblasti sociálnych vecí, rodiny a služieb zamestnanosti a o zmene a doplnení niektorých zákonov v znení neskorších predpisov</w:t>
      </w:r>
      <w:r w:rsidR="00BB0CD8">
        <w:t xml:space="preserve"> a </w:t>
      </w:r>
      <w:r w:rsidR="00BB0CD8" w:rsidRPr="000D472C">
        <w:t>ktorým sa mení a dopĺňa zákon č. 575/2001 Z. z. o organizácii činnosti vlády a organizácii ústrednej štátnej správy v znení neskorších predpisov</w:t>
      </w:r>
      <w:r w:rsidR="0030456A" w:rsidRPr="000D472C">
        <w:t>.</w:t>
      </w:r>
    </w:p>
    <w:p w:rsidR="000D472C" w:rsidRDefault="000D472C" w:rsidP="000D472C">
      <w:pPr>
        <w:spacing w:after="0" w:line="240" w:lineRule="auto"/>
        <w:ind w:firstLine="720"/>
        <w:jc w:val="both"/>
        <w:divId w:val="1050032636"/>
        <w:rPr>
          <w:rFonts w:ascii="Times New Roman" w:hAnsi="Times New Roman"/>
          <w:sz w:val="24"/>
          <w:szCs w:val="24"/>
        </w:rPr>
      </w:pPr>
    </w:p>
    <w:p w:rsidR="003A33DB" w:rsidRDefault="00C35172" w:rsidP="00AF5684">
      <w:pPr>
        <w:spacing w:after="0" w:line="240" w:lineRule="auto"/>
        <w:ind w:firstLine="720"/>
        <w:jc w:val="both"/>
        <w:divId w:val="1050032636"/>
        <w:rPr>
          <w:rFonts w:ascii="Times New Roman" w:hAnsi="Times New Roman"/>
          <w:sz w:val="24"/>
          <w:szCs w:val="24"/>
        </w:rPr>
      </w:pPr>
      <w:r w:rsidRPr="000D472C">
        <w:rPr>
          <w:rFonts w:ascii="Times New Roman" w:hAnsi="Times New Roman"/>
          <w:sz w:val="24"/>
          <w:szCs w:val="24"/>
        </w:rPr>
        <w:t>K vypracovaniu predmetného návrhu zákona sa pristupuje v súvislosti s plnením úloh vyplývajúcich z Národnej stratégie na ochranu detí pred násilím schválenej uznesením vlády Slovenskej republiky č. 474 z 11. októbra 2017 (strategický cieľ č. 1 „</w:t>
      </w:r>
      <w:r w:rsidRPr="000D472C">
        <w:rPr>
          <w:rFonts w:ascii="Times New Roman" w:hAnsi="Times New Roman"/>
          <w:i/>
          <w:sz w:val="24"/>
          <w:szCs w:val="24"/>
        </w:rPr>
        <w:t>vytvorenie národného koordinačného rámca pre riešenie násilia páchaného na deťoch“)</w:t>
      </w:r>
      <w:r w:rsidR="00AF5684">
        <w:rPr>
          <w:rFonts w:ascii="Times New Roman" w:hAnsi="Times New Roman"/>
          <w:sz w:val="24"/>
          <w:szCs w:val="24"/>
        </w:rPr>
        <w:t>.</w:t>
      </w:r>
    </w:p>
    <w:p w:rsidR="003A33DB" w:rsidRDefault="003A33DB" w:rsidP="003A33DB">
      <w:pPr>
        <w:pStyle w:val="Zkladntext2"/>
        <w:ind w:left="0"/>
        <w:divId w:val="1050032636"/>
        <w:rPr>
          <w:rFonts w:ascii="Times New Roman" w:hAnsi="Times New Roman" w:cs="Times New Roman"/>
          <w:sz w:val="24"/>
          <w:szCs w:val="24"/>
        </w:rPr>
      </w:pPr>
    </w:p>
    <w:p w:rsidR="003A33DB" w:rsidRPr="007C1F8D" w:rsidRDefault="00AF5684" w:rsidP="003A33DB">
      <w:pPr>
        <w:pStyle w:val="Zkladntext2"/>
        <w:ind w:left="0"/>
        <w:divId w:val="1050032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Navrhovaná právna úprava zakotvenia </w:t>
      </w:r>
      <w:r w:rsidRPr="007C1F8D">
        <w:rPr>
          <w:rFonts w:ascii="Times New Roman" w:hAnsi="Times New Roman" w:cs="Times New Roman"/>
          <w:sz w:val="24"/>
          <w:szCs w:val="24"/>
        </w:rPr>
        <w:t xml:space="preserve">Ministerstva práce, sociálnych vecí a rodiny Slovenskej </w:t>
      </w:r>
      <w:r w:rsidRPr="002B0D38">
        <w:rPr>
          <w:rFonts w:ascii="Times New Roman" w:hAnsi="Times New Roman" w:cs="Times New Roman"/>
          <w:sz w:val="24"/>
          <w:szCs w:val="24"/>
        </w:rPr>
        <w:t xml:space="preserve">republiky ako ústredného orgánu štátnej správy pre koordináciu štátnej politiky v oblasti ochrany detí pred násilím a koordináciu </w:t>
      </w:r>
      <w:r>
        <w:rPr>
          <w:rFonts w:ascii="Times New Roman" w:hAnsi="Times New Roman" w:cs="Times New Roman"/>
          <w:sz w:val="24"/>
          <w:szCs w:val="24"/>
        </w:rPr>
        <w:t>pln</w:t>
      </w:r>
      <w:r w:rsidR="00846402"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 xml:space="preserve"> úlohy v tejto oblasti</w:t>
      </w:r>
      <w:r w:rsidR="005428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 za cieľ posilniť</w:t>
      </w:r>
      <w:r w:rsidR="003A33DB" w:rsidRPr="007C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právnu istotu</w:t>
      </w:r>
      <w:r w:rsidR="003A33DB" w:rsidRPr="007C1F8D">
        <w:rPr>
          <w:rFonts w:ascii="Times New Roman" w:hAnsi="Times New Roman" w:cs="Times New Roman"/>
          <w:sz w:val="24"/>
          <w:szCs w:val="24"/>
        </w:rPr>
        <w:t xml:space="preserve"> v rámci uskutočňovania vzájomnej spolupráce a súčinnosti subjektov</w:t>
      </w:r>
      <w:r>
        <w:rPr>
          <w:rFonts w:ascii="Times New Roman" w:hAnsi="Times New Roman" w:cs="Times New Roman"/>
          <w:sz w:val="24"/>
          <w:szCs w:val="24"/>
        </w:rPr>
        <w:t xml:space="preserve"> pôsobiacich v oblasti </w:t>
      </w:r>
      <w:r w:rsidR="003A33DB" w:rsidRPr="007C1F8D">
        <w:rPr>
          <w:rFonts w:ascii="Times New Roman" w:hAnsi="Times New Roman" w:cs="Times New Roman"/>
          <w:sz w:val="24"/>
          <w:szCs w:val="24"/>
        </w:rPr>
        <w:t>ochrany detí pred násilím</w:t>
      </w:r>
      <w:r w:rsidR="000766FD">
        <w:rPr>
          <w:rFonts w:ascii="Times New Roman" w:hAnsi="Times New Roman" w:cs="Times New Roman"/>
          <w:sz w:val="24"/>
          <w:szCs w:val="24"/>
        </w:rPr>
        <w:t xml:space="preserve"> </w:t>
      </w:r>
      <w:r w:rsidR="003A33DB" w:rsidRPr="007C1F8D">
        <w:rPr>
          <w:rFonts w:ascii="Times New Roman" w:hAnsi="Times New Roman" w:cs="Times New Roman"/>
          <w:sz w:val="24"/>
          <w:szCs w:val="24"/>
        </w:rPr>
        <w:t>a zachov</w:t>
      </w:r>
      <w:r>
        <w:rPr>
          <w:rFonts w:ascii="Times New Roman" w:hAnsi="Times New Roman" w:cs="Times New Roman"/>
          <w:sz w:val="24"/>
          <w:szCs w:val="24"/>
        </w:rPr>
        <w:t>ať</w:t>
      </w:r>
      <w:r w:rsidR="003A33DB" w:rsidRPr="007C1F8D">
        <w:rPr>
          <w:rFonts w:ascii="Times New Roman" w:hAnsi="Times New Roman" w:cs="Times New Roman"/>
          <w:sz w:val="24"/>
          <w:szCs w:val="24"/>
        </w:rPr>
        <w:t xml:space="preserve"> dynamik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3A33DB" w:rsidRPr="007C1F8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kontinuitu</w:t>
      </w:r>
      <w:r w:rsidR="003A33DB" w:rsidRPr="007C1F8D">
        <w:rPr>
          <w:rFonts w:ascii="Times New Roman" w:hAnsi="Times New Roman" w:cs="Times New Roman"/>
          <w:sz w:val="24"/>
          <w:szCs w:val="24"/>
        </w:rPr>
        <w:t xml:space="preserve"> tvorby a realizácie</w:t>
      </w:r>
      <w:r w:rsidR="000766FD">
        <w:rPr>
          <w:rFonts w:ascii="Times New Roman" w:hAnsi="Times New Roman" w:cs="Times New Roman"/>
          <w:sz w:val="24"/>
          <w:szCs w:val="24"/>
        </w:rPr>
        <w:t xml:space="preserve"> systémových opatrení, ktoré zabezpečia </w:t>
      </w:r>
      <w:r w:rsidR="003A33DB" w:rsidRPr="007C1F8D">
        <w:rPr>
          <w:rFonts w:ascii="Times New Roman" w:hAnsi="Times New Roman" w:cs="Times New Roman"/>
          <w:sz w:val="24"/>
          <w:szCs w:val="24"/>
        </w:rPr>
        <w:t>zlepšenie prístupu ku kvalitným službám pomoci pre deti ohrozené násilím</w:t>
      </w:r>
      <w:r w:rsidR="000766FD">
        <w:rPr>
          <w:rFonts w:ascii="Times New Roman" w:hAnsi="Times New Roman" w:cs="Times New Roman"/>
          <w:sz w:val="24"/>
          <w:szCs w:val="24"/>
        </w:rPr>
        <w:t xml:space="preserve"> v rámci cel</w:t>
      </w:r>
      <w:r w:rsidR="00532FE2">
        <w:rPr>
          <w:rFonts w:ascii="Times New Roman" w:hAnsi="Times New Roman" w:cs="Times New Roman"/>
          <w:sz w:val="24"/>
          <w:szCs w:val="24"/>
        </w:rPr>
        <w:t>ého územia Slovenskej republiky.</w:t>
      </w:r>
    </w:p>
    <w:p w:rsidR="003A33DB" w:rsidRPr="000D472C" w:rsidRDefault="003A33DB" w:rsidP="00925B8B">
      <w:pPr>
        <w:pStyle w:val="Zkladntext2"/>
        <w:ind w:left="0" w:firstLine="0"/>
        <w:divId w:val="1050032636"/>
        <w:rPr>
          <w:rFonts w:ascii="Times New Roman" w:hAnsi="Times New Roman" w:cs="Times New Roman"/>
          <w:sz w:val="24"/>
          <w:szCs w:val="24"/>
        </w:rPr>
      </w:pPr>
    </w:p>
    <w:p w:rsidR="00076F03" w:rsidRDefault="003428DF" w:rsidP="00B12168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  <w:r w:rsidRPr="000D472C">
        <w:rPr>
          <w:rFonts w:ascii="Times New Roman" w:hAnsi="Times New Roman"/>
          <w:sz w:val="24"/>
          <w:szCs w:val="24"/>
        </w:rPr>
        <w:t xml:space="preserve">Predkladaný návrh zákona predpokladá pozitívne sociálne vplyvy a nezakladá vplyv </w:t>
      </w:r>
      <w:r w:rsidR="00556373" w:rsidRPr="000D472C">
        <w:rPr>
          <w:rFonts w:ascii="Times New Roman" w:hAnsi="Times New Roman"/>
          <w:sz w:val="24"/>
          <w:szCs w:val="24"/>
        </w:rPr>
        <w:t xml:space="preserve">na </w:t>
      </w:r>
      <w:r w:rsidRPr="000D472C">
        <w:rPr>
          <w:rFonts w:ascii="Times New Roman" w:hAnsi="Times New Roman"/>
          <w:sz w:val="24"/>
          <w:szCs w:val="24"/>
        </w:rPr>
        <w:t>verejné financie</w:t>
      </w:r>
      <w:r w:rsidR="001F2EB3">
        <w:rPr>
          <w:rFonts w:ascii="Times New Roman" w:hAnsi="Times New Roman"/>
          <w:sz w:val="24"/>
          <w:szCs w:val="24"/>
        </w:rPr>
        <w:t>. Návrh zákona nebude mať vplyv</w:t>
      </w:r>
      <w:r w:rsidRPr="000D472C">
        <w:rPr>
          <w:rFonts w:ascii="Times New Roman" w:hAnsi="Times New Roman"/>
          <w:sz w:val="24"/>
          <w:szCs w:val="24"/>
        </w:rPr>
        <w:t xml:space="preserve"> na podnikateľské prostredie, informatizáciu spoločnosti, </w:t>
      </w:r>
      <w:r w:rsidR="00667D84" w:rsidRPr="00667D84">
        <w:rPr>
          <w:rFonts w:ascii="Times New Roman" w:hAnsi="Times New Roman"/>
          <w:sz w:val="24"/>
          <w:szCs w:val="24"/>
        </w:rPr>
        <w:t>vplyvy</w:t>
      </w:r>
      <w:r w:rsidR="005A6661">
        <w:rPr>
          <w:rFonts w:ascii="Times New Roman" w:hAnsi="Times New Roman"/>
          <w:sz w:val="24"/>
          <w:szCs w:val="24"/>
        </w:rPr>
        <w:t xml:space="preserve">  </w:t>
      </w:r>
      <w:r w:rsidR="00667D84" w:rsidRPr="00667D84">
        <w:rPr>
          <w:rFonts w:ascii="Times New Roman" w:hAnsi="Times New Roman"/>
          <w:sz w:val="24"/>
          <w:szCs w:val="24"/>
        </w:rPr>
        <w:t>na manželstvo, rodičovstvo a</w:t>
      </w:r>
      <w:r w:rsidR="00667D84">
        <w:rPr>
          <w:rFonts w:ascii="Times New Roman" w:hAnsi="Times New Roman"/>
          <w:sz w:val="24"/>
          <w:szCs w:val="24"/>
        </w:rPr>
        <w:t> </w:t>
      </w:r>
      <w:r w:rsidR="00667D84" w:rsidRPr="00667D84">
        <w:rPr>
          <w:rFonts w:ascii="Times New Roman" w:hAnsi="Times New Roman"/>
          <w:sz w:val="24"/>
          <w:szCs w:val="24"/>
        </w:rPr>
        <w:t>rodinu</w:t>
      </w:r>
      <w:r w:rsidR="00667D84">
        <w:rPr>
          <w:rFonts w:ascii="Times New Roman" w:hAnsi="Times New Roman"/>
          <w:sz w:val="24"/>
          <w:szCs w:val="24"/>
        </w:rPr>
        <w:t>,</w:t>
      </w:r>
      <w:r w:rsidR="00667D84" w:rsidRPr="00667D84">
        <w:rPr>
          <w:rFonts w:ascii="Times New Roman" w:hAnsi="Times New Roman"/>
          <w:sz w:val="24"/>
          <w:szCs w:val="24"/>
        </w:rPr>
        <w:t xml:space="preserve"> </w:t>
      </w:r>
      <w:r w:rsidRPr="000D472C">
        <w:rPr>
          <w:rFonts w:ascii="Times New Roman" w:hAnsi="Times New Roman"/>
          <w:sz w:val="24"/>
          <w:szCs w:val="24"/>
        </w:rPr>
        <w:t>ani vplyv na životné prostredie a na slu</w:t>
      </w:r>
      <w:r w:rsidR="0030456A" w:rsidRPr="000D472C">
        <w:rPr>
          <w:rFonts w:ascii="Times New Roman" w:hAnsi="Times New Roman"/>
          <w:sz w:val="24"/>
          <w:szCs w:val="24"/>
        </w:rPr>
        <w:t>žby verejnej správy pre občana</w:t>
      </w:r>
      <w:r w:rsidR="00667D84">
        <w:rPr>
          <w:rFonts w:ascii="Times New Roman" w:hAnsi="Times New Roman"/>
          <w:sz w:val="24"/>
          <w:szCs w:val="24"/>
        </w:rPr>
        <w:t xml:space="preserve"> </w:t>
      </w:r>
      <w:r w:rsidR="0030456A" w:rsidRPr="000D472C">
        <w:rPr>
          <w:rFonts w:ascii="Times New Roman" w:hAnsi="Times New Roman"/>
          <w:sz w:val="24"/>
          <w:szCs w:val="24"/>
        </w:rPr>
        <w:t>.</w:t>
      </w:r>
    </w:p>
    <w:p w:rsidR="00076F03" w:rsidRDefault="00076F03" w:rsidP="00B12168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</w:p>
    <w:p w:rsidR="0000574D" w:rsidRDefault="0000574D" w:rsidP="00B12168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  <w:r w:rsidRPr="000D472C">
        <w:rPr>
          <w:rFonts w:ascii="Times New Roman" w:hAnsi="Times New Roman"/>
          <w:sz w:val="24"/>
          <w:szCs w:val="24"/>
        </w:rPr>
        <w:t>Účinnosť predkladanej právnej úpravy sa navrhuje od 1. novembra 2019, čím sa zohľadňuje predpokladaná dĺžka legislatívneho procesu</w:t>
      </w:r>
      <w:r>
        <w:rPr>
          <w:rFonts w:ascii="Times New Roman" w:hAnsi="Times New Roman"/>
          <w:sz w:val="24"/>
          <w:szCs w:val="24"/>
        </w:rPr>
        <w:t xml:space="preserve"> a potrebná legisvakačná doba.</w:t>
      </w:r>
    </w:p>
    <w:p w:rsidR="003428DF" w:rsidRDefault="003428DF" w:rsidP="000D472C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</w:p>
    <w:p w:rsidR="00E55F59" w:rsidRDefault="00E55F59" w:rsidP="000D472C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predmetom medzirezortného pripomienkového konania a na rokovanie sa predkladá bez rozporov.</w:t>
      </w:r>
    </w:p>
    <w:p w:rsidR="00B12168" w:rsidRDefault="00B12168" w:rsidP="000D472C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</w:p>
    <w:p w:rsidR="00B12168" w:rsidRPr="000D472C" w:rsidRDefault="00B12168" w:rsidP="000D472C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</w:p>
    <w:sectPr w:rsidR="00B12168" w:rsidRPr="000D472C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27" w:rsidRDefault="00B90727" w:rsidP="000A67D5">
      <w:pPr>
        <w:spacing w:after="0" w:line="240" w:lineRule="auto"/>
      </w:pPr>
      <w:r>
        <w:separator/>
      </w:r>
    </w:p>
  </w:endnote>
  <w:endnote w:type="continuationSeparator" w:id="0">
    <w:p w:rsidR="00B90727" w:rsidRDefault="00B9072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27" w:rsidRDefault="00B90727" w:rsidP="000A67D5">
      <w:pPr>
        <w:spacing w:after="0" w:line="240" w:lineRule="auto"/>
      </w:pPr>
      <w:r>
        <w:separator/>
      </w:r>
    </w:p>
  </w:footnote>
  <w:footnote w:type="continuationSeparator" w:id="0">
    <w:p w:rsidR="00B90727" w:rsidRDefault="00B9072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574D"/>
    <w:rsid w:val="00005BD5"/>
    <w:rsid w:val="00025017"/>
    <w:rsid w:val="000603AB"/>
    <w:rsid w:val="0006543E"/>
    <w:rsid w:val="000766FD"/>
    <w:rsid w:val="00076F03"/>
    <w:rsid w:val="00092DD6"/>
    <w:rsid w:val="000A67D5"/>
    <w:rsid w:val="000B5122"/>
    <w:rsid w:val="000C30FD"/>
    <w:rsid w:val="000D472C"/>
    <w:rsid w:val="000E25CA"/>
    <w:rsid w:val="001034F7"/>
    <w:rsid w:val="00103DDB"/>
    <w:rsid w:val="0012303B"/>
    <w:rsid w:val="00137CEB"/>
    <w:rsid w:val="00146547"/>
    <w:rsid w:val="00146B48"/>
    <w:rsid w:val="00150388"/>
    <w:rsid w:val="00170003"/>
    <w:rsid w:val="001A3641"/>
    <w:rsid w:val="001A6BD1"/>
    <w:rsid w:val="001B57D6"/>
    <w:rsid w:val="001F2EB3"/>
    <w:rsid w:val="002109B0"/>
    <w:rsid w:val="0021228E"/>
    <w:rsid w:val="00230F3C"/>
    <w:rsid w:val="002536A3"/>
    <w:rsid w:val="0026610F"/>
    <w:rsid w:val="002702D6"/>
    <w:rsid w:val="00281E7A"/>
    <w:rsid w:val="002A5577"/>
    <w:rsid w:val="002B0D38"/>
    <w:rsid w:val="002B1560"/>
    <w:rsid w:val="002E4A4E"/>
    <w:rsid w:val="002F2432"/>
    <w:rsid w:val="0030347A"/>
    <w:rsid w:val="0030456A"/>
    <w:rsid w:val="00305F2C"/>
    <w:rsid w:val="003111B8"/>
    <w:rsid w:val="00322014"/>
    <w:rsid w:val="00324D96"/>
    <w:rsid w:val="00331E7E"/>
    <w:rsid w:val="00340490"/>
    <w:rsid w:val="003428DF"/>
    <w:rsid w:val="003442D6"/>
    <w:rsid w:val="00357393"/>
    <w:rsid w:val="0039526D"/>
    <w:rsid w:val="003A33DB"/>
    <w:rsid w:val="003B435B"/>
    <w:rsid w:val="003B55CB"/>
    <w:rsid w:val="003D5E45"/>
    <w:rsid w:val="003E2DC5"/>
    <w:rsid w:val="003E3CDC"/>
    <w:rsid w:val="003E4226"/>
    <w:rsid w:val="00422DEC"/>
    <w:rsid w:val="00432A40"/>
    <w:rsid w:val="004337BA"/>
    <w:rsid w:val="00436C44"/>
    <w:rsid w:val="00456912"/>
    <w:rsid w:val="00465F4A"/>
    <w:rsid w:val="00473D41"/>
    <w:rsid w:val="00474A9D"/>
    <w:rsid w:val="00496E0B"/>
    <w:rsid w:val="004B2D10"/>
    <w:rsid w:val="004B4643"/>
    <w:rsid w:val="004C2A55"/>
    <w:rsid w:val="004E0FD1"/>
    <w:rsid w:val="004E70BA"/>
    <w:rsid w:val="00512124"/>
    <w:rsid w:val="00517D1B"/>
    <w:rsid w:val="00532574"/>
    <w:rsid w:val="0053274F"/>
    <w:rsid w:val="00532FE2"/>
    <w:rsid w:val="0053385C"/>
    <w:rsid w:val="005428C3"/>
    <w:rsid w:val="00556373"/>
    <w:rsid w:val="00581D58"/>
    <w:rsid w:val="00583BCE"/>
    <w:rsid w:val="0059081C"/>
    <w:rsid w:val="00595C8A"/>
    <w:rsid w:val="005A6661"/>
    <w:rsid w:val="005B2A76"/>
    <w:rsid w:val="005E5895"/>
    <w:rsid w:val="005F2B73"/>
    <w:rsid w:val="00606E45"/>
    <w:rsid w:val="00634B9C"/>
    <w:rsid w:val="006350B7"/>
    <w:rsid w:val="006428EB"/>
    <w:rsid w:val="00642FB8"/>
    <w:rsid w:val="00657226"/>
    <w:rsid w:val="00667D84"/>
    <w:rsid w:val="0067663F"/>
    <w:rsid w:val="006A3681"/>
    <w:rsid w:val="006D2D54"/>
    <w:rsid w:val="006D7B87"/>
    <w:rsid w:val="006F2B96"/>
    <w:rsid w:val="006F4D3B"/>
    <w:rsid w:val="007055C1"/>
    <w:rsid w:val="00764FAC"/>
    <w:rsid w:val="00766598"/>
    <w:rsid w:val="007746DD"/>
    <w:rsid w:val="00777C34"/>
    <w:rsid w:val="007A1010"/>
    <w:rsid w:val="007A5182"/>
    <w:rsid w:val="007C1F8D"/>
    <w:rsid w:val="007D7AE6"/>
    <w:rsid w:val="007E0726"/>
    <w:rsid w:val="0081645A"/>
    <w:rsid w:val="00833868"/>
    <w:rsid w:val="008354BD"/>
    <w:rsid w:val="0084052F"/>
    <w:rsid w:val="00846402"/>
    <w:rsid w:val="00865A33"/>
    <w:rsid w:val="00880BB5"/>
    <w:rsid w:val="00883C3B"/>
    <w:rsid w:val="00892015"/>
    <w:rsid w:val="00897465"/>
    <w:rsid w:val="008A1964"/>
    <w:rsid w:val="008D2B72"/>
    <w:rsid w:val="008E2844"/>
    <w:rsid w:val="008E3D2E"/>
    <w:rsid w:val="008E67D1"/>
    <w:rsid w:val="008E7535"/>
    <w:rsid w:val="008F38E0"/>
    <w:rsid w:val="0090100E"/>
    <w:rsid w:val="009239D9"/>
    <w:rsid w:val="00925B8B"/>
    <w:rsid w:val="009452CC"/>
    <w:rsid w:val="00991FD0"/>
    <w:rsid w:val="009932EC"/>
    <w:rsid w:val="009B2526"/>
    <w:rsid w:val="009B5AAF"/>
    <w:rsid w:val="009C6C5C"/>
    <w:rsid w:val="009D6F8B"/>
    <w:rsid w:val="00A05DD1"/>
    <w:rsid w:val="00A54A16"/>
    <w:rsid w:val="00A8610E"/>
    <w:rsid w:val="00AC6B25"/>
    <w:rsid w:val="00AE1908"/>
    <w:rsid w:val="00AF457A"/>
    <w:rsid w:val="00AF5684"/>
    <w:rsid w:val="00B01659"/>
    <w:rsid w:val="00B10CC9"/>
    <w:rsid w:val="00B12168"/>
    <w:rsid w:val="00B133CC"/>
    <w:rsid w:val="00B14422"/>
    <w:rsid w:val="00B43C24"/>
    <w:rsid w:val="00B67ED2"/>
    <w:rsid w:val="00B75BB0"/>
    <w:rsid w:val="00B80E64"/>
    <w:rsid w:val="00B81906"/>
    <w:rsid w:val="00B906B2"/>
    <w:rsid w:val="00B90727"/>
    <w:rsid w:val="00BB0CD8"/>
    <w:rsid w:val="00BB37A0"/>
    <w:rsid w:val="00BC3036"/>
    <w:rsid w:val="00BD1FAB"/>
    <w:rsid w:val="00BD7050"/>
    <w:rsid w:val="00BE7302"/>
    <w:rsid w:val="00C075AE"/>
    <w:rsid w:val="00C3078D"/>
    <w:rsid w:val="00C35172"/>
    <w:rsid w:val="00C35BC3"/>
    <w:rsid w:val="00C65A4A"/>
    <w:rsid w:val="00C664D3"/>
    <w:rsid w:val="00C920E8"/>
    <w:rsid w:val="00CA3EC0"/>
    <w:rsid w:val="00CA4563"/>
    <w:rsid w:val="00CB6D6F"/>
    <w:rsid w:val="00CC324F"/>
    <w:rsid w:val="00CC3C49"/>
    <w:rsid w:val="00CE47A6"/>
    <w:rsid w:val="00D261C9"/>
    <w:rsid w:val="00D57041"/>
    <w:rsid w:val="00D7179C"/>
    <w:rsid w:val="00D85172"/>
    <w:rsid w:val="00D905F6"/>
    <w:rsid w:val="00D969AC"/>
    <w:rsid w:val="00DA34D9"/>
    <w:rsid w:val="00DA6A31"/>
    <w:rsid w:val="00DC0BD9"/>
    <w:rsid w:val="00DD58E1"/>
    <w:rsid w:val="00DE5231"/>
    <w:rsid w:val="00E076A2"/>
    <w:rsid w:val="00E14E7F"/>
    <w:rsid w:val="00E16CCB"/>
    <w:rsid w:val="00E32491"/>
    <w:rsid w:val="00E477A7"/>
    <w:rsid w:val="00E5284A"/>
    <w:rsid w:val="00E544DE"/>
    <w:rsid w:val="00E55F59"/>
    <w:rsid w:val="00E840B3"/>
    <w:rsid w:val="00E873A9"/>
    <w:rsid w:val="00E96564"/>
    <w:rsid w:val="00EA2687"/>
    <w:rsid w:val="00EA67CD"/>
    <w:rsid w:val="00EA7C00"/>
    <w:rsid w:val="00EB220A"/>
    <w:rsid w:val="00EC027B"/>
    <w:rsid w:val="00EE0D4A"/>
    <w:rsid w:val="00EF1425"/>
    <w:rsid w:val="00F05EA2"/>
    <w:rsid w:val="00F256C4"/>
    <w:rsid w:val="00F2656B"/>
    <w:rsid w:val="00F26A4A"/>
    <w:rsid w:val="00F452A6"/>
    <w:rsid w:val="00F46B1B"/>
    <w:rsid w:val="00FA0ABD"/>
    <w:rsid w:val="00FB12C1"/>
    <w:rsid w:val="00FB2866"/>
    <w:rsid w:val="00FE2C78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D7B8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7B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D7B87"/>
    <w:rPr>
      <w:rFonts w:cs="Times New Roman"/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7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D7B87"/>
    <w:rPr>
      <w:rFonts w:cs="Times New Roman"/>
      <w:b/>
      <w:bCs/>
      <w:noProof/>
      <w:sz w:val="20"/>
      <w:szCs w:val="20"/>
      <w:lang w:val="sk-SK"/>
    </w:rPr>
  </w:style>
  <w:style w:type="paragraph" w:styleId="Zkladntext2">
    <w:name w:val="Body Text 2"/>
    <w:basedOn w:val="Normlny"/>
    <w:link w:val="Zkladntext2Char"/>
    <w:uiPriority w:val="99"/>
    <w:rsid w:val="00C35172"/>
    <w:pPr>
      <w:autoSpaceDE w:val="0"/>
      <w:autoSpaceDN w:val="0"/>
      <w:adjustRightInd w:val="0"/>
      <w:spacing w:after="0" w:line="240" w:lineRule="auto"/>
      <w:ind w:left="280" w:firstLine="560"/>
      <w:jc w:val="both"/>
    </w:pPr>
    <w:rPr>
      <w:rFonts w:ascii="Avant_i2" w:hAnsi="Avant_i2" w:cs="Avant_i2"/>
      <w:noProof w:val="0"/>
      <w:sz w:val="28"/>
      <w:szCs w:val="28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35172"/>
    <w:rPr>
      <w:rFonts w:ascii="Avant_i2" w:hAnsi="Avant_i2" w:cs="Avant_i2"/>
      <w:sz w:val="28"/>
      <w:szCs w:val="28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D7B8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7B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D7B87"/>
    <w:rPr>
      <w:rFonts w:cs="Times New Roman"/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7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D7B87"/>
    <w:rPr>
      <w:rFonts w:cs="Times New Roman"/>
      <w:b/>
      <w:bCs/>
      <w:noProof/>
      <w:sz w:val="20"/>
      <w:szCs w:val="20"/>
      <w:lang w:val="sk-SK"/>
    </w:rPr>
  </w:style>
  <w:style w:type="paragraph" w:styleId="Zkladntext2">
    <w:name w:val="Body Text 2"/>
    <w:basedOn w:val="Normlny"/>
    <w:link w:val="Zkladntext2Char"/>
    <w:uiPriority w:val="99"/>
    <w:rsid w:val="00C35172"/>
    <w:pPr>
      <w:autoSpaceDE w:val="0"/>
      <w:autoSpaceDN w:val="0"/>
      <w:adjustRightInd w:val="0"/>
      <w:spacing w:after="0" w:line="240" w:lineRule="auto"/>
      <w:ind w:left="280" w:firstLine="560"/>
      <w:jc w:val="both"/>
    </w:pPr>
    <w:rPr>
      <w:rFonts w:ascii="Avant_i2" w:hAnsi="Avant_i2" w:cs="Avant_i2"/>
      <w:noProof w:val="0"/>
      <w:sz w:val="28"/>
      <w:szCs w:val="28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35172"/>
    <w:rPr>
      <w:rFonts w:ascii="Avant_i2" w:hAnsi="Avant_i2" w:cs="Avant_i2"/>
      <w:sz w:val="28"/>
      <w:szCs w:val="2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7.7.2016 13:00:31"/>
    <f:field ref="objchangedby" par="" text="Administrator, System"/>
    <f:field ref="objmodifiedat" par="" text="27.7.2016 13:00:3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070605-843A-4F2F-B00C-726C726D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2019-05-22T12:25:00Z</dcterms:created>
  <dcterms:modified xsi:type="dcterms:W3CDTF">2019-05-22T12:25:00Z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Dôchodkové zabezpečenie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Anna Benejová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mení a dopĺňa zákon č. 43/2004 Z. z. o starobnom dôchodkovom sporení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43/2004 Z. z. o starobnom dôchodkovom sporení a o zmene a doplnení niektorých zákonov v znení neskorších predpisov</vt:lpwstr>
  </property>
  <property fmtid="{D5CDD505-2E9C-101B-9397-08002B2CF9AE}" pid="17" name="FSC#SKEDITIONSLOVLEX@103.510:rezortcislopredpis">
    <vt:lpwstr>12394/2016-M_OPVA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LP/2016/776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Problematika návrhu zákona je upravená v primárnom práve Európskej únie, a to v článkoch 48, 151, 153 a 157 Zmluvy o fungovaní Európskej únie (Ú. v. EÚ C 83, 30. 3. 2010)  </vt:lpwstr>
  </property>
  <property fmtid="{D5CDD505-2E9C-101B-9397-08002B2CF9AE}" pid="37" name="FSC#SKEDITIONSLOVLEX@103.510:AttrStrListDocPropSekundarneLegPravoPO">
    <vt:lpwstr>nie je upravená</vt:lpwstr>
  </property>
  <property fmtid="{D5CDD505-2E9C-101B-9397-08002B2CF9AE}" pid="38" name="FSC#SKEDITIONSLOVLEX@103.510:AttrStrListDocPropSekundarneNelegPravoPO">
    <vt:lpwstr>nie je upravená</vt:lpwstr>
  </property>
  <property fmtid="{D5CDD505-2E9C-101B-9397-08002B2CF9AE}" pid="39" name="FSC#SKEDITIONSLOVLEX@103.510:AttrStrListDocPropSekundarneLegPravoDO">
    <vt:lpwstr>Nariadenie Rady (EHS, Euratom, ESUO) č. 259/68 z 29. februára 1968, ktorým sa ustanovuje Služobný poriadok a podmienky zamestnávania ostatných zamestnancov Európskych spoločenstiev a osobitné pravidlá, ktoré sa dočasne uplatňujú na úradníkov Komisie (Mimo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- bezpredmetné </vt:lpwstr>
  </property>
  <property fmtid="{D5CDD505-2E9C-101B-9397-08002B2CF9AE}" pid="43" name="FSC#SKEDITIONSLOVLEX@103.510:AttrStrListDocPropLehotaNaPredlozenie">
    <vt:lpwstr>- bezpredmetné </vt:lpwstr>
  </property>
  <property fmtid="{D5CDD505-2E9C-101B-9397-08002B2CF9AE}" pid="44" name="FSC#SKEDITIONSLOVLEX@103.510:AttrStrListDocPropInfoZaciatokKonania">
    <vt:lpwstr>- bezpredmetné </vt:lpwstr>
  </property>
  <property fmtid="{D5CDD505-2E9C-101B-9397-08002B2CF9AE}" pid="45" name="FSC#SKEDITIONSLOVLEX@103.510:AttrStrListDocPropInfoUzPreberanePP">
    <vt:lpwstr>- 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>21. 7. 2016</vt:lpwstr>
  </property>
  <property fmtid="{D5CDD505-2E9C-101B-9397-08002B2CF9AE}" pid="49" name="FSC#SKEDITIONSLOVLEX@103.510:AttrDateDocPropUkonceniePKK">
    <vt:lpwstr>25. 7. 2016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Pozitívne_x000d__x000d_Negatívne</vt:lpwstr>
  </property>
  <property fmtid="{D5CDD505-2E9C-101B-9397-08002B2CF9AE}" pid="52" name="FSC#SKEDITIONSLOVLEX@103.510:AttrStrDocPropVplyvSocialny">
    <vt:lpwstr>Pozitívne_x000d__x000d_Negatívne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Vplyvy na rozpočet verejnej správy:celkový vplyv na rozpočet verejnej správy v najbližších troch rokoch sa nepredpokladá žiaden:­ návrh zákona nemá vplyv na verejné financie z dôvodu potreby úprav Centrálneho informačného ponukového systému prevádzkovanéh</vt:lpwstr>
  </property>
  <property fmtid="{D5CDD505-2E9C-101B-9397-08002B2CF9AE}" pid="56" name="FSC#SKEDITIONSLOVLEX@103.510:AttrStrListDocPropAltRiesenia">
    <vt:lpwstr>V  Programovom vyhlásení vlády SR na roky 2016-2020 sa vláda zaviazala priblížiť možnosť výplaty starobného dôchodku resp. predčasného starobného dôchodku z II. piliera programovým výberom širšiemu okruhu sporiteľov. Alternatívne sa diskutovalo o znížení </vt:lpwstr>
  </property>
  <property fmtid="{D5CDD505-2E9C-101B-9397-08002B2CF9AE}" pid="57" name="FSC#SKEDITIONSLOVLEX@103.510:AttrStrListDocPropStanoviskoGest">
    <vt:lpwstr>Stála pracovná komisia na posudzovanie vybraných vplyvov vyjadrila súhlasné stanovisko s materiálom predloženým na predbežné pripomienkové konanie s návrhom na dopracovanie. Komisia odporučila predkladateľovi vyznačiť v doložke vybraných vplyvov, že mater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43/2004 Z. z. o starobnom dôchodkovom sporení a o zmene a doplnení niektorých zákonov v znení neskorších predp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práce, sociálnych vecí a rodiny Slovenskej republiky predkladá na základe Plánu legislatívnych úloh vlády SR na mesiace jún až december 2016 návrh zákona, ktorým sa mení a&amp;nbsp;dopĺňa zákon č. 43/2004 Z. z. o&amp;n</vt:lpwstr>
  </property>
  <property fmtid="{D5CDD505-2E9C-101B-9397-08002B2CF9AE}" pid="130" name="FSC#COOSYSTEM@1.1:Container">
    <vt:lpwstr>COO.2145.1000.3.1537205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 dopĺňa zákon č. 43/2004 Z. z. o&amp;nbsp;starobnom dôchodkovom sporení a&amp;nbsp;o&amp;nbsp;zmene a&amp;nbsp;doplnení niektorých zákonov v&amp;nbsp;znení neskorších predpisov info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Richter_x000d__x000d_minister práce, sociálnych vecí a rodiny Slovenskej republiky</vt:lpwstr>
  </property>
  <property fmtid="{D5CDD505-2E9C-101B-9397-08002B2CF9AE}" pid="151" name="FSC#SKEDITIONSLOVLEX@103.510:aktualnyrok">
    <vt:lpwstr>2016</vt:lpwstr>
  </property>
</Properties>
</file>