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1F" w:rsidRPr="003B26AE" w:rsidRDefault="00A3561F" w:rsidP="00A3561F">
      <w:pPr>
        <w:spacing w:line="240" w:lineRule="auto"/>
        <w:jc w:val="center"/>
        <w:rPr>
          <w:b/>
          <w:caps/>
          <w:spacing w:val="30"/>
        </w:rPr>
      </w:pPr>
      <w:r w:rsidRPr="003B26AE">
        <w:rPr>
          <w:b/>
          <w:caps/>
          <w:spacing w:val="30"/>
        </w:rPr>
        <w:t>Dôvodová správa</w:t>
      </w:r>
    </w:p>
    <w:p w:rsidR="00A3561F" w:rsidRPr="003B26AE" w:rsidRDefault="00A3561F" w:rsidP="00A3561F">
      <w:pPr>
        <w:spacing w:line="240" w:lineRule="auto"/>
        <w:jc w:val="both"/>
        <w:rPr>
          <w:b/>
        </w:rPr>
      </w:pPr>
    </w:p>
    <w:p w:rsidR="00A3561F" w:rsidRPr="003B26AE" w:rsidRDefault="00A3561F" w:rsidP="00A3561F">
      <w:pPr>
        <w:spacing w:line="240" w:lineRule="auto"/>
        <w:ind w:left="0"/>
        <w:jc w:val="both"/>
        <w:rPr>
          <w:b/>
        </w:rPr>
      </w:pPr>
      <w:r w:rsidRPr="003B26AE">
        <w:rPr>
          <w:b/>
        </w:rPr>
        <w:t>B. Osobitná časť</w:t>
      </w:r>
    </w:p>
    <w:p w:rsidR="00E85FFD" w:rsidRPr="003B26AE" w:rsidRDefault="00E85FFD" w:rsidP="00A3561F">
      <w:pPr>
        <w:spacing w:line="240" w:lineRule="auto"/>
        <w:ind w:left="0"/>
        <w:jc w:val="both"/>
        <w:rPr>
          <w:b/>
        </w:rPr>
      </w:pPr>
    </w:p>
    <w:p w:rsidR="00A3561F" w:rsidRPr="003B26AE" w:rsidRDefault="00F621EB" w:rsidP="00A3561F">
      <w:pPr>
        <w:spacing w:line="240" w:lineRule="auto"/>
        <w:ind w:left="0"/>
        <w:jc w:val="both"/>
        <w:rPr>
          <w:b/>
        </w:rPr>
      </w:pPr>
      <w:r w:rsidRPr="003B26AE">
        <w:rPr>
          <w:b/>
        </w:rPr>
        <w:t xml:space="preserve">K </w:t>
      </w:r>
      <w:r w:rsidR="00E85FFD" w:rsidRPr="003B26AE">
        <w:rPr>
          <w:b/>
        </w:rPr>
        <w:t>Čl. I</w:t>
      </w:r>
    </w:p>
    <w:p w:rsidR="00E85FFD" w:rsidRPr="003B26AE" w:rsidRDefault="00E85FFD" w:rsidP="00A3561F">
      <w:pPr>
        <w:spacing w:line="240" w:lineRule="auto"/>
        <w:ind w:left="0"/>
        <w:jc w:val="both"/>
        <w:rPr>
          <w:b/>
        </w:rPr>
      </w:pPr>
    </w:p>
    <w:p w:rsidR="00A3561F" w:rsidRPr="003B26AE" w:rsidRDefault="000C6BF2" w:rsidP="00A3561F">
      <w:pPr>
        <w:spacing w:line="240" w:lineRule="auto"/>
        <w:ind w:left="0"/>
        <w:jc w:val="both"/>
        <w:rPr>
          <w:b/>
          <w:u w:val="single"/>
        </w:rPr>
      </w:pPr>
      <w:r w:rsidRPr="003B26AE">
        <w:rPr>
          <w:b/>
          <w:u w:val="single"/>
        </w:rPr>
        <w:t xml:space="preserve">K bodu 1: </w:t>
      </w:r>
    </w:p>
    <w:p w:rsidR="00AB5F3E" w:rsidRPr="003B26AE" w:rsidRDefault="000C6BF2" w:rsidP="00A3561F">
      <w:pPr>
        <w:spacing w:line="240" w:lineRule="auto"/>
        <w:ind w:left="0" w:firstLine="709"/>
        <w:jc w:val="both"/>
      </w:pPr>
      <w:r w:rsidRPr="003B26AE">
        <w:t>Ide o transpozíciu bodu 1</w:t>
      </w:r>
      <w:r w:rsidR="00AB5F3E" w:rsidRPr="003B26AE">
        <w:t>a</w:t>
      </w:r>
      <w:r w:rsidRPr="003B26AE">
        <w:t xml:space="preserve"> </w:t>
      </w:r>
      <w:r w:rsidR="00A3561F" w:rsidRPr="003B26AE">
        <w:t>s</w:t>
      </w:r>
      <w:r w:rsidR="00A3561F" w:rsidRPr="003B26AE">
        <w:rPr>
          <w:bCs/>
          <w:lang w:eastAsia="cs-CZ"/>
        </w:rPr>
        <w:t xml:space="preserve">mernice </w:t>
      </w:r>
      <w:r w:rsidR="00A3561F" w:rsidRPr="003B26AE">
        <w:t>Európskeho parlamentu a </w:t>
      </w:r>
      <w:r w:rsidR="001F163A" w:rsidRPr="003B26AE">
        <w:t>Rady (EÚ) 2018/844 z 30. </w:t>
      </w:r>
      <w:r w:rsidR="00A3561F" w:rsidRPr="003B26AE">
        <w:t xml:space="preserve">mája 2018, ktorou sa mení smernica 2010/31/EÚ o energetickej hospodárnosti budov </w:t>
      </w:r>
      <w:r w:rsidR="00A3561F" w:rsidRPr="003B26AE">
        <w:rPr>
          <w:lang w:eastAsia="cs-CZ"/>
        </w:rPr>
        <w:t>a smernica 2012/27/EÚ o energetickej efektívnosti</w:t>
      </w:r>
      <w:r w:rsidR="00A3561F" w:rsidRPr="003B26AE">
        <w:rPr>
          <w:rFonts w:eastAsia="TeXGyreBonumRegular"/>
        </w:rPr>
        <w:t xml:space="preserve"> </w:t>
      </w:r>
      <w:r w:rsidR="00A3561F" w:rsidRPr="003B26AE">
        <w:rPr>
          <w:bCs/>
        </w:rPr>
        <w:t>(</w:t>
      </w:r>
      <w:r w:rsidR="00A3561F" w:rsidRPr="003B26AE">
        <w:rPr>
          <w:rFonts w:eastAsia="TeXGyreBonumRegular"/>
        </w:rPr>
        <w:t>Ú. v. EÚ L</w:t>
      </w:r>
      <w:r w:rsidR="001F163A" w:rsidRPr="003B26AE">
        <w:rPr>
          <w:rFonts w:eastAsia="TeXGyreBonumRegular"/>
        </w:rPr>
        <w:t> </w:t>
      </w:r>
      <w:r w:rsidR="00A3561F" w:rsidRPr="003B26AE">
        <w:rPr>
          <w:rFonts w:eastAsia="TeXGyreBonumRegular"/>
        </w:rPr>
        <w:t>156/75, 19. 06. 2018</w:t>
      </w:r>
      <w:r w:rsidR="007104F5" w:rsidRPr="003B26AE">
        <w:rPr>
          <w:rFonts w:eastAsia="TeXGyreBonumRegular"/>
        </w:rPr>
        <w:t>)</w:t>
      </w:r>
      <w:r w:rsidR="00125809" w:rsidRPr="003B26AE">
        <w:rPr>
          <w:rFonts w:eastAsia="TeXGyreBonumRegular"/>
        </w:rPr>
        <w:t xml:space="preserve"> </w:t>
      </w:r>
      <w:r w:rsidR="007104F5" w:rsidRPr="003B26AE">
        <w:rPr>
          <w:rFonts w:eastAsia="TeXGyreBonumRegular"/>
        </w:rPr>
        <w:t>(</w:t>
      </w:r>
      <w:r w:rsidR="00125809" w:rsidRPr="003B26AE">
        <w:rPr>
          <w:rFonts w:eastAsia="TeXGyreBonumRegular"/>
        </w:rPr>
        <w:t>ďalej len</w:t>
      </w:r>
      <w:r w:rsidR="00D64CE8" w:rsidRPr="003B26AE">
        <w:rPr>
          <w:rFonts w:eastAsia="TeXGyreBonumRegular"/>
        </w:rPr>
        <w:t> </w:t>
      </w:r>
      <w:r w:rsidR="00A3561F" w:rsidRPr="003B26AE">
        <w:rPr>
          <w:rFonts w:eastAsia="TeXGyreBonumRegular"/>
        </w:rPr>
        <w:t xml:space="preserve">„smernica </w:t>
      </w:r>
      <w:r w:rsidR="00A3561F" w:rsidRPr="003B26AE">
        <w:t>2018/844/EÚ</w:t>
      </w:r>
      <w:r w:rsidR="00A3561F" w:rsidRPr="003B26AE">
        <w:rPr>
          <w:rFonts w:eastAsia="TeXGyreBonumRegular"/>
        </w:rPr>
        <w:t xml:space="preserve">“) </w:t>
      </w:r>
      <w:r w:rsidR="001F163A" w:rsidRPr="003B26AE">
        <w:t>obsahujúcu definíciu, ktorou sa </w:t>
      </w:r>
      <w:r w:rsidRPr="003B26AE">
        <w:t xml:space="preserve">nahrádza definícia zo </w:t>
      </w:r>
      <w:r w:rsidR="00A3561F" w:rsidRPr="003B26AE">
        <w:t>s</w:t>
      </w:r>
      <w:r w:rsidR="00A3561F" w:rsidRPr="003B26AE">
        <w:rPr>
          <w:bCs/>
          <w:lang w:eastAsia="cs-CZ"/>
        </w:rPr>
        <w:t xml:space="preserve">mernice </w:t>
      </w:r>
      <w:r w:rsidR="00A3561F" w:rsidRPr="003B26AE">
        <w:t xml:space="preserve">Európskeho parlamentu a Rady 2010/31/EÚ z 19. mája 2010 </w:t>
      </w:r>
      <w:r w:rsidR="001F163A" w:rsidRPr="003B26AE">
        <w:t>o </w:t>
      </w:r>
      <w:r w:rsidR="00A3561F" w:rsidRPr="003B26AE">
        <w:t>energetickej hospodárnosti budov (prepracované znenie) (Ú. v. EÚ L 153/13, 18. 6. 2010)</w:t>
      </w:r>
      <w:r w:rsidRPr="003B26AE">
        <w:t>. Ob</w:t>
      </w:r>
      <w:r w:rsidR="00D64CE8" w:rsidRPr="003B26AE">
        <w:t>sahovo nová definícia zahŕňa do </w:t>
      </w:r>
      <w:r w:rsidRPr="003B26AE">
        <w:t xml:space="preserve">technických systémov budovy aj systém automatizácie a riadenia budovy, zdroj výroby elektriny </w:t>
      </w:r>
      <w:r w:rsidR="00F621EB" w:rsidRPr="003B26AE">
        <w:t>na mieste</w:t>
      </w:r>
      <w:r w:rsidRPr="003B26AE">
        <w:t xml:space="preserve"> a systém využívajúci energiu z obnoviteľných zdrojov. </w:t>
      </w:r>
      <w:r w:rsidR="00A3561F" w:rsidRPr="003B26AE">
        <w:t>Dôvodom je, že </w:t>
      </w:r>
      <w:r w:rsidR="00B10489" w:rsidRPr="003B26AE">
        <w:t xml:space="preserve">smernica </w:t>
      </w:r>
      <w:r w:rsidR="00A3561F" w:rsidRPr="003B26AE">
        <w:t>2018/844/EÚ</w:t>
      </w:r>
      <w:r w:rsidR="00B10489" w:rsidRPr="003B26AE">
        <w:t xml:space="preserve"> tieto systémy už považuje za štandardné vybavenie nových budov a</w:t>
      </w:r>
      <w:r w:rsidR="00AB5F3E" w:rsidRPr="003B26AE">
        <w:t xml:space="preserve"> existujúcich </w:t>
      </w:r>
      <w:r w:rsidR="00B10489" w:rsidRPr="003B26AE">
        <w:t>budov po</w:t>
      </w:r>
      <w:r w:rsidR="002459CF" w:rsidRPr="003B26AE">
        <w:t> </w:t>
      </w:r>
      <w:r w:rsidR="00AB5F3E" w:rsidRPr="003B26AE">
        <w:t>ich</w:t>
      </w:r>
      <w:r w:rsidR="002459CF" w:rsidRPr="003B26AE">
        <w:t> </w:t>
      </w:r>
      <w:r w:rsidR="00B10489" w:rsidRPr="003B26AE">
        <w:t xml:space="preserve">významnej obnove </w:t>
      </w:r>
      <w:r w:rsidR="00AB5F3E" w:rsidRPr="003B26AE">
        <w:t>v horizonte najbližších rokov (už do roku 2030).</w:t>
      </w:r>
    </w:p>
    <w:p w:rsidR="00A3561F" w:rsidRPr="003B26AE" w:rsidRDefault="00A3561F" w:rsidP="00A3561F">
      <w:pPr>
        <w:spacing w:line="240" w:lineRule="auto"/>
        <w:ind w:left="0" w:firstLine="284"/>
        <w:jc w:val="both"/>
      </w:pPr>
    </w:p>
    <w:p w:rsidR="00A3561F" w:rsidRPr="003B26AE" w:rsidRDefault="00AB5F3E" w:rsidP="00A3561F">
      <w:pPr>
        <w:spacing w:line="240" w:lineRule="auto"/>
        <w:ind w:left="0"/>
        <w:jc w:val="both"/>
      </w:pPr>
      <w:r w:rsidRPr="003B26AE">
        <w:rPr>
          <w:b/>
          <w:u w:val="single"/>
        </w:rPr>
        <w:t>K bodu 2:</w:t>
      </w:r>
      <w:r w:rsidRPr="003B26AE">
        <w:t xml:space="preserve"> </w:t>
      </w:r>
    </w:p>
    <w:p w:rsidR="000C6BF2" w:rsidRPr="003B26AE" w:rsidRDefault="00AB5F3E" w:rsidP="00A3561F">
      <w:pPr>
        <w:spacing w:line="240" w:lineRule="auto"/>
        <w:ind w:left="0" w:firstLine="709"/>
        <w:jc w:val="both"/>
      </w:pPr>
      <w:r w:rsidRPr="003B26AE">
        <w:t xml:space="preserve">Ustanovením sa </w:t>
      </w:r>
      <w:r w:rsidR="00C81C7E" w:rsidRPr="003B26AE">
        <w:t>rozširujú opatrenia na zlepšenie energetickej hospodárnosti budov vypracovaním dlhodobej stratégie obnovy fondu budov a </w:t>
      </w:r>
      <w:r w:rsidRPr="003B26AE">
        <w:t xml:space="preserve">vkladá </w:t>
      </w:r>
      <w:r w:rsidR="00C81C7E" w:rsidRPr="003B26AE">
        <w:t xml:space="preserve">sa do zákona </w:t>
      </w:r>
      <w:r w:rsidRPr="003B26AE">
        <w:t xml:space="preserve">nová definícia, ktorá je transpozíciou bodu 1b smernice </w:t>
      </w:r>
      <w:r w:rsidR="00A3561F" w:rsidRPr="003B26AE">
        <w:t>2018/844/EÚ</w:t>
      </w:r>
      <w:r w:rsidRPr="003B26AE">
        <w:t>. Systém automati</w:t>
      </w:r>
      <w:r w:rsidR="007104F5" w:rsidRPr="003B26AE">
        <w:t>zácie a</w:t>
      </w:r>
      <w:r w:rsidRPr="003B26AE">
        <w:t xml:space="preserve"> riadenia prevádzky budovy má byť štandardom pre nové budovy a existujúce budovy po ich významnej obnove. Cieľom je dosiahnuť celoplošne vyššiu </w:t>
      </w:r>
      <w:r w:rsidR="00726EF7" w:rsidRPr="003B26AE">
        <w:t xml:space="preserve">energetickú </w:t>
      </w:r>
      <w:r w:rsidRPr="003B26AE">
        <w:t>hospodárnosť budov a celkovo nižšie emisie skleníkových plynov</w:t>
      </w:r>
      <w:r w:rsidR="00CF7E36" w:rsidRPr="003B26AE">
        <w:t>.</w:t>
      </w:r>
    </w:p>
    <w:p w:rsidR="00A3561F" w:rsidRPr="003B26AE" w:rsidRDefault="00A3561F" w:rsidP="00A3561F">
      <w:pPr>
        <w:spacing w:line="240" w:lineRule="auto"/>
        <w:ind w:left="0"/>
        <w:jc w:val="both"/>
        <w:rPr>
          <w:b/>
          <w:u w:val="single"/>
        </w:rPr>
      </w:pPr>
    </w:p>
    <w:p w:rsidR="00A3561F" w:rsidRPr="003B26AE" w:rsidRDefault="00AB5F3E" w:rsidP="00A3561F">
      <w:pPr>
        <w:spacing w:line="240" w:lineRule="auto"/>
        <w:ind w:left="0"/>
        <w:jc w:val="both"/>
      </w:pPr>
      <w:r w:rsidRPr="003B26AE">
        <w:rPr>
          <w:b/>
          <w:u w:val="single"/>
        </w:rPr>
        <w:t>K bodu 3:</w:t>
      </w:r>
      <w:r w:rsidRPr="003B26AE">
        <w:t xml:space="preserve"> </w:t>
      </w:r>
    </w:p>
    <w:p w:rsidR="00457592" w:rsidRPr="003B26AE" w:rsidRDefault="00AB5F3E" w:rsidP="00A3561F">
      <w:pPr>
        <w:spacing w:line="240" w:lineRule="auto"/>
        <w:ind w:left="0" w:firstLine="709"/>
        <w:jc w:val="both"/>
      </w:pPr>
      <w:r w:rsidRPr="003B26AE">
        <w:t xml:space="preserve">V tomto bode sa preberajú definície, ktoré sa týkajú spôsobov obnovy existujúcich budov a ich technických systémov. Definície nadväzujú na </w:t>
      </w:r>
      <w:r w:rsidR="00457592" w:rsidRPr="003B26AE">
        <w:t>obsah dlhodo</w:t>
      </w:r>
      <w:r w:rsidR="00A3561F" w:rsidRPr="003B26AE">
        <w:t>bej stratégie obnovy budov (bod </w:t>
      </w:r>
      <w:r w:rsidR="00A01040">
        <w:t>10</w:t>
      </w:r>
      <w:r w:rsidR="00457592" w:rsidRPr="003B26AE">
        <w:t xml:space="preserve">), ktorá patrí medzi </w:t>
      </w:r>
      <w:r w:rsidRPr="003B26AE">
        <w:t>úlohy Ministerstva dopravy a výstavby SR</w:t>
      </w:r>
      <w:r w:rsidR="000B7E0B" w:rsidRPr="003B26AE">
        <w:t xml:space="preserve"> (ďalej len „ministerstvo“)</w:t>
      </w:r>
      <w:r w:rsidR="00457592" w:rsidRPr="003B26AE">
        <w:t>.</w:t>
      </w:r>
    </w:p>
    <w:p w:rsidR="00A3561F" w:rsidRPr="003B26AE" w:rsidRDefault="00A3561F" w:rsidP="00A3561F">
      <w:pPr>
        <w:spacing w:line="240" w:lineRule="auto"/>
        <w:ind w:left="0"/>
        <w:jc w:val="both"/>
        <w:rPr>
          <w:b/>
          <w:u w:val="single"/>
        </w:rPr>
      </w:pPr>
    </w:p>
    <w:p w:rsidR="00A3561F" w:rsidRPr="003B26AE" w:rsidRDefault="00457592" w:rsidP="00A3561F">
      <w:pPr>
        <w:spacing w:line="240" w:lineRule="auto"/>
        <w:ind w:left="0"/>
        <w:jc w:val="both"/>
        <w:rPr>
          <w:b/>
          <w:u w:val="single"/>
        </w:rPr>
      </w:pPr>
      <w:r w:rsidRPr="003B26AE">
        <w:rPr>
          <w:b/>
          <w:u w:val="single"/>
        </w:rPr>
        <w:t xml:space="preserve">K bodu 4: </w:t>
      </w:r>
    </w:p>
    <w:p w:rsidR="00457592" w:rsidRPr="003B26AE" w:rsidRDefault="00457592" w:rsidP="00A3561F">
      <w:pPr>
        <w:spacing w:line="240" w:lineRule="auto"/>
        <w:ind w:left="0" w:firstLine="709"/>
        <w:jc w:val="both"/>
      </w:pPr>
      <w:r w:rsidRPr="003B26AE">
        <w:t>Technické predpisy a technické normy použí</w:t>
      </w:r>
      <w:r w:rsidR="00A3561F" w:rsidRPr="003B26AE">
        <w:t>vajú jednotn</w:t>
      </w:r>
      <w:r w:rsidR="001F163A" w:rsidRPr="003B26AE">
        <w:t>ý</w:t>
      </w:r>
      <w:r w:rsidR="00A3561F" w:rsidRPr="003B26AE">
        <w:t xml:space="preserve"> pojem „teplá voda“, p</w:t>
      </w:r>
      <w:r w:rsidRPr="003B26AE">
        <w:t>reto sa navrhuje so zákona vypustiť nepoužívaný prívlastok.</w:t>
      </w:r>
    </w:p>
    <w:p w:rsidR="00A3561F" w:rsidRPr="003B26AE" w:rsidRDefault="00A3561F" w:rsidP="00A3561F">
      <w:pPr>
        <w:spacing w:line="240" w:lineRule="auto"/>
        <w:ind w:left="0"/>
        <w:jc w:val="both"/>
      </w:pPr>
    </w:p>
    <w:p w:rsidR="00DF7D7A" w:rsidRPr="003B26AE" w:rsidRDefault="00DF7D7A" w:rsidP="00DF7D7A">
      <w:pPr>
        <w:spacing w:line="240" w:lineRule="auto"/>
        <w:ind w:left="0"/>
        <w:jc w:val="both"/>
      </w:pPr>
      <w:r w:rsidRPr="003B26AE">
        <w:rPr>
          <w:b/>
          <w:u w:val="single"/>
        </w:rPr>
        <w:t>K bodu 5:</w:t>
      </w:r>
      <w:r w:rsidRPr="003B26AE">
        <w:t xml:space="preserve"> </w:t>
      </w:r>
    </w:p>
    <w:p w:rsidR="00DF7D7A" w:rsidRPr="00A01040" w:rsidRDefault="00A01040" w:rsidP="00A01040">
      <w:pPr>
        <w:spacing w:line="240" w:lineRule="auto"/>
        <w:ind w:left="0" w:firstLine="284"/>
        <w:jc w:val="both"/>
        <w:rPr>
          <w:szCs w:val="24"/>
        </w:rPr>
      </w:pPr>
      <w:r w:rsidRPr="00A01040">
        <w:rPr>
          <w:szCs w:val="24"/>
        </w:rPr>
        <w:t xml:space="preserve">Doplnením ustanovenia ide o spresnenie predmetu výpočtu integrovanej energetickej hospodárnosti budov vzhľadom na základnú požiadavku smernice </w:t>
      </w:r>
      <w:r w:rsidRPr="003B26AE">
        <w:t>2018/844/EÚ</w:t>
      </w:r>
      <w:r>
        <w:rPr>
          <w:szCs w:val="24"/>
        </w:rPr>
        <w:t xml:space="preserve"> zavádzať do </w:t>
      </w:r>
      <w:r w:rsidRPr="00A01040">
        <w:rPr>
          <w:szCs w:val="24"/>
        </w:rPr>
        <w:t>budov vysokoúčinné alternatívne systémy (bod 7).</w:t>
      </w:r>
    </w:p>
    <w:p w:rsidR="00DF7D7A" w:rsidRDefault="00DF7D7A" w:rsidP="00A3561F">
      <w:pPr>
        <w:spacing w:line="240" w:lineRule="auto"/>
        <w:ind w:left="0"/>
        <w:jc w:val="both"/>
        <w:rPr>
          <w:b/>
          <w:u w:val="single"/>
        </w:rPr>
      </w:pPr>
    </w:p>
    <w:p w:rsidR="00A3561F" w:rsidRPr="003B26AE" w:rsidRDefault="00DF7D7A" w:rsidP="00A3561F">
      <w:pPr>
        <w:spacing w:line="240" w:lineRule="auto"/>
        <w:ind w:left="0"/>
        <w:jc w:val="both"/>
      </w:pPr>
      <w:r>
        <w:rPr>
          <w:b/>
          <w:u w:val="single"/>
        </w:rPr>
        <w:t>K bodu 6</w:t>
      </w:r>
      <w:r w:rsidR="00457592" w:rsidRPr="003B26AE">
        <w:rPr>
          <w:b/>
          <w:u w:val="single"/>
        </w:rPr>
        <w:t>:</w:t>
      </w:r>
      <w:r w:rsidR="00457592" w:rsidRPr="003B26AE">
        <w:t xml:space="preserve"> </w:t>
      </w:r>
    </w:p>
    <w:p w:rsidR="00AB5F3E" w:rsidRPr="003B26AE" w:rsidRDefault="00457592" w:rsidP="00A3561F">
      <w:pPr>
        <w:spacing w:line="240" w:lineRule="auto"/>
        <w:ind w:left="0" w:firstLine="709"/>
        <w:jc w:val="both"/>
      </w:pPr>
      <w:r w:rsidRPr="003B26AE">
        <w:t xml:space="preserve">Ide </w:t>
      </w:r>
      <w:r w:rsidR="00A3561F" w:rsidRPr="003B26AE">
        <w:t xml:space="preserve">o </w:t>
      </w:r>
      <w:r w:rsidRPr="003B26AE">
        <w:t xml:space="preserve">formulačné spresnenie. Technické normy nie sú právnym aktom s konštitutívnymi účinkami, a preto nemôžu určovať požiadavky, ako je to uvedené v terajšom ustanovení zákona. Technické normy však obsahujú </w:t>
      </w:r>
      <w:r w:rsidR="00726EF7" w:rsidRPr="003B26AE">
        <w:t>pož</w:t>
      </w:r>
      <w:r w:rsidR="007104F5" w:rsidRPr="003B26AE">
        <w:t>iadavky, podstatné vlastnosti a</w:t>
      </w:r>
      <w:r w:rsidRPr="003B26AE">
        <w:t xml:space="preserve"> parametre potrebné na výpočet </w:t>
      </w:r>
      <w:r w:rsidR="00726EF7" w:rsidRPr="003B26AE">
        <w:t xml:space="preserve">a posúdenie </w:t>
      </w:r>
      <w:r w:rsidRPr="003B26AE">
        <w:t>energetickej hospodárnosti budovy.</w:t>
      </w:r>
      <w:r w:rsidR="00AB5F3E" w:rsidRPr="003B26AE">
        <w:t xml:space="preserve"> </w:t>
      </w:r>
      <w:r w:rsidRPr="003B26AE">
        <w:t xml:space="preserve"> </w:t>
      </w:r>
    </w:p>
    <w:p w:rsidR="00A3561F" w:rsidRPr="003B26AE" w:rsidRDefault="00A3561F" w:rsidP="00A3561F">
      <w:pPr>
        <w:spacing w:line="240" w:lineRule="auto"/>
        <w:ind w:left="0"/>
        <w:jc w:val="both"/>
      </w:pPr>
    </w:p>
    <w:p w:rsidR="00A3561F" w:rsidRPr="003B26AE" w:rsidRDefault="00DF7D7A" w:rsidP="00A3561F">
      <w:pPr>
        <w:spacing w:line="240" w:lineRule="auto"/>
        <w:ind w:left="0"/>
        <w:jc w:val="both"/>
      </w:pPr>
      <w:r>
        <w:rPr>
          <w:b/>
          <w:u w:val="single"/>
        </w:rPr>
        <w:t>K bodu 7</w:t>
      </w:r>
      <w:r w:rsidR="00457592" w:rsidRPr="003B26AE">
        <w:rPr>
          <w:b/>
          <w:u w:val="single"/>
        </w:rPr>
        <w:t>:</w:t>
      </w:r>
      <w:r w:rsidR="00457592" w:rsidRPr="003B26AE">
        <w:t xml:space="preserve"> </w:t>
      </w:r>
    </w:p>
    <w:p w:rsidR="003D5EA0" w:rsidRPr="003B26AE" w:rsidRDefault="00457592" w:rsidP="00A3561F">
      <w:pPr>
        <w:spacing w:line="240" w:lineRule="auto"/>
        <w:ind w:left="0" w:firstLine="709"/>
        <w:jc w:val="both"/>
      </w:pPr>
      <w:r w:rsidRPr="003B26AE">
        <w:t xml:space="preserve">Navrhované doplnenie textu § 4 ods. 2 zákona je prevzatím bodu 4 smernice </w:t>
      </w:r>
      <w:r w:rsidR="00A3561F" w:rsidRPr="003B26AE">
        <w:t>2018/844/EÚ.</w:t>
      </w:r>
      <w:r w:rsidRPr="003B26AE">
        <w:t xml:space="preserve"> </w:t>
      </w:r>
      <w:r w:rsidR="003D5EA0" w:rsidRPr="003B26AE">
        <w:t xml:space="preserve">Cieľom je, aby sa neriešila iba technická a konštrukčná stránka </w:t>
      </w:r>
      <w:r w:rsidR="00A3561F" w:rsidRPr="003B26AE">
        <w:t>energetickej úspory</w:t>
      </w:r>
      <w:r w:rsidR="00726EF7" w:rsidRPr="003B26AE">
        <w:t xml:space="preserve"> budovy</w:t>
      </w:r>
      <w:r w:rsidR="00A3561F" w:rsidRPr="003B26AE">
        <w:t xml:space="preserve">, </w:t>
      </w:r>
      <w:r w:rsidR="00A3561F" w:rsidRPr="003B26AE">
        <w:lastRenderedPageBreak/>
        <w:t>ale </w:t>
      </w:r>
      <w:r w:rsidR="00895A1B" w:rsidRPr="003B26AE">
        <w:t>aj </w:t>
      </w:r>
      <w:r w:rsidR="003D5EA0" w:rsidRPr="003B26AE">
        <w:t xml:space="preserve">jej prínos </w:t>
      </w:r>
      <w:r w:rsidR="00726EF7" w:rsidRPr="003B26AE">
        <w:t>ovplyvňujúci </w:t>
      </w:r>
      <w:r w:rsidR="003D5EA0" w:rsidRPr="003B26AE">
        <w:t xml:space="preserve">vnútorné prostredie budovy, </w:t>
      </w:r>
      <w:r w:rsidR="001F163A" w:rsidRPr="003B26AE">
        <w:t xml:space="preserve">bezpečnosť </w:t>
      </w:r>
      <w:r w:rsidR="00E12DEF" w:rsidRPr="003B26AE">
        <w:t xml:space="preserve">v prípade </w:t>
      </w:r>
      <w:r w:rsidR="001F163A" w:rsidRPr="003B26AE">
        <w:t>požiar</w:t>
      </w:r>
      <w:r w:rsidR="00E12DEF" w:rsidRPr="003B26AE">
        <w:t>u</w:t>
      </w:r>
      <w:r w:rsidR="001F163A" w:rsidRPr="003B26AE">
        <w:t xml:space="preserve"> a </w:t>
      </w:r>
      <w:r w:rsidR="003D5EA0" w:rsidRPr="003B26AE">
        <w:t>seizmické riziká, ak v mieste budovy prichádzajú do úvahy.</w:t>
      </w:r>
    </w:p>
    <w:p w:rsidR="00A3561F" w:rsidRPr="003B26AE" w:rsidRDefault="00A3561F" w:rsidP="00A3561F">
      <w:pPr>
        <w:spacing w:line="240" w:lineRule="auto"/>
        <w:ind w:left="0" w:firstLine="709"/>
        <w:jc w:val="both"/>
      </w:pPr>
    </w:p>
    <w:p w:rsidR="00A3561F" w:rsidRPr="003B26AE" w:rsidRDefault="00DF7D7A" w:rsidP="00A3561F">
      <w:pPr>
        <w:spacing w:line="240" w:lineRule="auto"/>
        <w:ind w:left="0"/>
        <w:jc w:val="both"/>
      </w:pPr>
      <w:r>
        <w:rPr>
          <w:b/>
          <w:u w:val="single"/>
        </w:rPr>
        <w:t>K bodu 8</w:t>
      </w:r>
      <w:r w:rsidR="003D5EA0" w:rsidRPr="003B26AE">
        <w:rPr>
          <w:b/>
          <w:u w:val="single"/>
        </w:rPr>
        <w:t>:</w:t>
      </w:r>
      <w:r w:rsidR="003D5EA0" w:rsidRPr="003B26AE">
        <w:t xml:space="preserve"> </w:t>
      </w:r>
    </w:p>
    <w:p w:rsidR="003D5EA0" w:rsidRPr="003B26AE" w:rsidRDefault="003D5EA0" w:rsidP="00A600CC">
      <w:pPr>
        <w:spacing w:line="240" w:lineRule="auto"/>
        <w:ind w:left="0" w:firstLine="709"/>
        <w:jc w:val="both"/>
      </w:pPr>
      <w:r w:rsidRPr="003B26AE">
        <w:t>Ide o legislatívno-technickú úpravu vyplývajúcu zo zmeny definície v bode 1.</w:t>
      </w:r>
    </w:p>
    <w:p w:rsidR="00E12DEF" w:rsidRPr="003B26AE" w:rsidRDefault="00E12DEF" w:rsidP="00A600CC">
      <w:pPr>
        <w:spacing w:line="240" w:lineRule="auto"/>
        <w:ind w:left="0" w:firstLine="709"/>
        <w:jc w:val="both"/>
      </w:pPr>
    </w:p>
    <w:p w:rsidR="00A3561F" w:rsidRPr="003B26AE" w:rsidRDefault="00DF7D7A" w:rsidP="00A3561F">
      <w:pPr>
        <w:spacing w:line="240" w:lineRule="auto"/>
        <w:ind w:left="0"/>
        <w:jc w:val="both"/>
      </w:pPr>
      <w:r>
        <w:rPr>
          <w:b/>
          <w:u w:val="single"/>
        </w:rPr>
        <w:t>K bodu 9</w:t>
      </w:r>
      <w:r w:rsidR="003D5EA0" w:rsidRPr="003B26AE">
        <w:rPr>
          <w:b/>
          <w:u w:val="single"/>
        </w:rPr>
        <w:t>:</w:t>
      </w:r>
      <w:r w:rsidR="003D5EA0" w:rsidRPr="003B26AE">
        <w:t xml:space="preserve"> </w:t>
      </w:r>
    </w:p>
    <w:p w:rsidR="00A3561F" w:rsidRDefault="00C30DA7" w:rsidP="00C30DA7">
      <w:pPr>
        <w:spacing w:line="240" w:lineRule="auto"/>
        <w:ind w:left="0" w:firstLine="709"/>
        <w:jc w:val="both"/>
      </w:pPr>
      <w:r w:rsidRPr="003B26AE">
        <w:t>Vypúšťa sa text, ktorý sa stal nepoužívaným. Dôvodom je, že na znížení primárnej energie sa podieľajú všetky navrhované opatrenia týkajúce sa stavebných konštrukcií a technických systémov spolu s využitím obnoviteľných zdrojov.</w:t>
      </w:r>
      <w:r>
        <w:t xml:space="preserve"> </w:t>
      </w:r>
      <w:r w:rsidR="0080420A">
        <w:t>Zníženie primárnej energie rieši stratégia obnovy (bod 10).</w:t>
      </w:r>
    </w:p>
    <w:p w:rsidR="0080420A" w:rsidRPr="003B26AE" w:rsidRDefault="0080420A" w:rsidP="0080420A">
      <w:pPr>
        <w:spacing w:line="240" w:lineRule="auto"/>
        <w:ind w:left="0" w:firstLine="709"/>
        <w:jc w:val="both"/>
      </w:pPr>
    </w:p>
    <w:p w:rsidR="00A3561F" w:rsidRPr="003B26AE" w:rsidRDefault="00DF7D7A" w:rsidP="00A3561F">
      <w:pPr>
        <w:spacing w:line="240" w:lineRule="auto"/>
        <w:ind w:left="0"/>
        <w:jc w:val="both"/>
      </w:pPr>
      <w:r>
        <w:rPr>
          <w:b/>
          <w:u w:val="single"/>
        </w:rPr>
        <w:t>K bodu 10</w:t>
      </w:r>
      <w:r w:rsidR="003D5EA0" w:rsidRPr="003B26AE">
        <w:rPr>
          <w:b/>
          <w:u w:val="single"/>
        </w:rPr>
        <w:t>:</w:t>
      </w:r>
      <w:r w:rsidR="003D5EA0" w:rsidRPr="003B26AE">
        <w:t xml:space="preserve"> </w:t>
      </w:r>
    </w:p>
    <w:p w:rsidR="00C9558C" w:rsidRPr="003B26AE" w:rsidRDefault="003D5EA0" w:rsidP="00A600CC">
      <w:pPr>
        <w:spacing w:line="240" w:lineRule="auto"/>
        <w:ind w:left="0" w:firstLine="709"/>
        <w:jc w:val="both"/>
      </w:pPr>
      <w:r w:rsidRPr="003B26AE">
        <w:t xml:space="preserve">Ustanovením nového § 4c sa do zákona preberá bod 2 smernice </w:t>
      </w:r>
      <w:r w:rsidR="00D2788A" w:rsidRPr="003B26AE">
        <w:t>2018/844/EÚ</w:t>
      </w:r>
      <w:r w:rsidRPr="003B26AE">
        <w:t xml:space="preserve"> (nový článok 2a), ktorým sa zavádza povinnosť členských štátov určiť dlhodobú stratégiu obnovy fondu </w:t>
      </w:r>
      <w:r w:rsidR="00E12DEF" w:rsidRPr="003B26AE">
        <w:t xml:space="preserve">všetkých </w:t>
      </w:r>
      <w:r w:rsidRPr="003B26AE">
        <w:t>budov</w:t>
      </w:r>
      <w:r w:rsidR="00E12DEF" w:rsidRPr="003B26AE">
        <w:t>,</w:t>
      </w:r>
      <w:r w:rsidR="00D2788A" w:rsidRPr="003B26AE">
        <w:t xml:space="preserve"> </w:t>
      </w:r>
      <w:r w:rsidRPr="003B26AE">
        <w:t>bytových i nebytových, a</w:t>
      </w:r>
      <w:r w:rsidR="00D2788A" w:rsidRPr="003B26AE">
        <w:t>ko aj verejných a </w:t>
      </w:r>
      <w:r w:rsidRPr="003B26AE">
        <w:t xml:space="preserve">súkromných. </w:t>
      </w:r>
      <w:r w:rsidR="00E12DEF" w:rsidRPr="003B26AE">
        <w:t>S</w:t>
      </w:r>
      <w:r w:rsidR="00D2788A" w:rsidRPr="003B26AE">
        <w:t xml:space="preserve">tratégia </w:t>
      </w:r>
      <w:r w:rsidR="00C9558C" w:rsidRPr="003B26AE">
        <w:t>sa bude plniť až do roku 2050.</w:t>
      </w:r>
    </w:p>
    <w:p w:rsidR="00D2788A" w:rsidRPr="003B26AE" w:rsidRDefault="00D2788A" w:rsidP="00D2788A">
      <w:pPr>
        <w:spacing w:line="240" w:lineRule="auto"/>
        <w:ind w:left="0"/>
        <w:jc w:val="both"/>
      </w:pPr>
    </w:p>
    <w:p w:rsidR="00D2788A" w:rsidRPr="003B26AE" w:rsidRDefault="00DF7D7A" w:rsidP="00D2788A">
      <w:pPr>
        <w:spacing w:line="240" w:lineRule="auto"/>
        <w:ind w:left="0"/>
        <w:jc w:val="both"/>
      </w:pPr>
      <w:r>
        <w:rPr>
          <w:b/>
          <w:u w:val="single"/>
        </w:rPr>
        <w:t>K bodu 11</w:t>
      </w:r>
      <w:r w:rsidR="00C9558C" w:rsidRPr="003B26AE">
        <w:rPr>
          <w:b/>
          <w:u w:val="single"/>
        </w:rPr>
        <w:t>:</w:t>
      </w:r>
      <w:r w:rsidR="00C9558C" w:rsidRPr="003B26AE">
        <w:t xml:space="preserve"> </w:t>
      </w:r>
    </w:p>
    <w:p w:rsidR="00457592" w:rsidRPr="003B26AE" w:rsidRDefault="00C9558C" w:rsidP="00D2788A">
      <w:pPr>
        <w:spacing w:line="240" w:lineRule="auto"/>
        <w:ind w:left="0" w:firstLine="709"/>
        <w:jc w:val="both"/>
      </w:pPr>
      <w:r w:rsidRPr="003B26AE">
        <w:t xml:space="preserve">Ustanovenie sa vypúšťa z dôvodu, že </w:t>
      </w:r>
      <w:r w:rsidR="00265B74" w:rsidRPr="003B26AE">
        <w:t>v</w:t>
      </w:r>
      <w:r w:rsidR="00E12DEF" w:rsidRPr="003B26AE">
        <w:t> </w:t>
      </w:r>
      <w:r w:rsidR="00265B74" w:rsidRPr="003B26AE">
        <w:t>súčasnosti</w:t>
      </w:r>
      <w:r w:rsidR="00E12DEF" w:rsidRPr="003B26AE">
        <w:t xml:space="preserve"> už</w:t>
      </w:r>
      <w:r w:rsidRPr="003B26AE">
        <w:t xml:space="preserve"> existuje samostatná metodika výpočtu energetickej hospodárnosti</w:t>
      </w:r>
      <w:r w:rsidR="00D2788A" w:rsidRPr="003B26AE">
        <w:t xml:space="preserve"> </w:t>
      </w:r>
      <w:r w:rsidRPr="003B26AE">
        <w:t xml:space="preserve">samostatnej časti budovy, ktorá v čase </w:t>
      </w:r>
      <w:r w:rsidR="00265B74" w:rsidRPr="003B26AE">
        <w:t xml:space="preserve">prijímania zákona neexistovala. Z uvedeného dôvodu </w:t>
      </w:r>
      <w:r w:rsidRPr="003B26AE">
        <w:t>bolo potrebné použiť náhradné riešenie (porovnaním).</w:t>
      </w:r>
    </w:p>
    <w:p w:rsidR="00D2788A" w:rsidRPr="003B26AE" w:rsidRDefault="00D2788A" w:rsidP="00D2788A">
      <w:pPr>
        <w:spacing w:line="240" w:lineRule="auto"/>
        <w:ind w:left="0" w:firstLine="709"/>
        <w:jc w:val="both"/>
      </w:pPr>
    </w:p>
    <w:p w:rsidR="00D2788A" w:rsidRPr="003B26AE" w:rsidRDefault="00D2788A" w:rsidP="00D2788A">
      <w:pPr>
        <w:spacing w:line="240" w:lineRule="auto"/>
        <w:ind w:left="0"/>
        <w:jc w:val="both"/>
        <w:rPr>
          <w:b/>
          <w:u w:val="single"/>
        </w:rPr>
      </w:pPr>
      <w:r w:rsidRPr="003B26AE">
        <w:rPr>
          <w:b/>
          <w:u w:val="single"/>
        </w:rPr>
        <w:t>K bodu 1</w:t>
      </w:r>
      <w:r w:rsidR="00DF7D7A">
        <w:rPr>
          <w:b/>
          <w:u w:val="single"/>
        </w:rPr>
        <w:t>2</w:t>
      </w:r>
      <w:r w:rsidRPr="003B26AE">
        <w:rPr>
          <w:b/>
          <w:u w:val="single"/>
        </w:rPr>
        <w:t xml:space="preserve">: </w:t>
      </w:r>
    </w:p>
    <w:p w:rsidR="00C9558C" w:rsidRPr="003B26AE" w:rsidRDefault="00C9558C" w:rsidP="00D2788A">
      <w:pPr>
        <w:spacing w:line="240" w:lineRule="auto"/>
        <w:ind w:left="0" w:firstLine="709"/>
        <w:jc w:val="both"/>
      </w:pPr>
      <w:r w:rsidRPr="003B26AE">
        <w:t>Ide o legislatívno-technickú úpravu vyplývajúcu zo zmeny definície v bode 1.</w:t>
      </w:r>
    </w:p>
    <w:p w:rsidR="00D2788A" w:rsidRPr="003B26AE" w:rsidRDefault="00D2788A" w:rsidP="00D2788A">
      <w:pPr>
        <w:spacing w:line="240" w:lineRule="auto"/>
        <w:ind w:left="0"/>
        <w:jc w:val="both"/>
      </w:pPr>
    </w:p>
    <w:p w:rsidR="00D2788A" w:rsidRPr="003B26AE" w:rsidRDefault="00943AC0" w:rsidP="00D2788A">
      <w:pPr>
        <w:spacing w:line="240" w:lineRule="auto"/>
        <w:ind w:left="0"/>
        <w:jc w:val="both"/>
      </w:pPr>
      <w:r>
        <w:rPr>
          <w:b/>
          <w:u w:val="single"/>
        </w:rPr>
        <w:t>K bodu</w:t>
      </w:r>
      <w:bookmarkStart w:id="0" w:name="_GoBack"/>
      <w:bookmarkEnd w:id="0"/>
      <w:r w:rsidR="00DF7D7A">
        <w:rPr>
          <w:b/>
          <w:u w:val="single"/>
        </w:rPr>
        <w:t xml:space="preserve"> 13</w:t>
      </w:r>
      <w:r w:rsidR="00C9558C" w:rsidRPr="003B26AE">
        <w:rPr>
          <w:b/>
          <w:u w:val="single"/>
        </w:rPr>
        <w:t>:</w:t>
      </w:r>
      <w:r w:rsidR="00C9558C" w:rsidRPr="003B26AE">
        <w:t xml:space="preserve"> </w:t>
      </w:r>
    </w:p>
    <w:p w:rsidR="0080420A" w:rsidRDefault="0080420A" w:rsidP="0080420A">
      <w:pPr>
        <w:spacing w:line="240" w:lineRule="auto"/>
        <w:ind w:left="0" w:firstLine="709"/>
        <w:jc w:val="both"/>
      </w:pPr>
      <w:r>
        <w:t>Úprava je výsledkom praxe štátneho dozorného orgánu (Slovenskej obchodnej inšpekcie). Teraz platné ustanovenie nepožaduje od vlastníka budovy, aby povinnosť vystaviť energetický štítok trvala po celý čas jeho platnosti. Stávalo sa, že vlastník budovy vystavil energetický štítok len na pár dní, čím formálne splnil zákonnú požiadavku, ale jej splnenie sa minulo požadovanej trvalej informovanosti obyvateľov a návštevníkov budovy.</w:t>
      </w:r>
    </w:p>
    <w:p w:rsidR="00D2788A" w:rsidRPr="003B26AE" w:rsidRDefault="00D2788A" w:rsidP="0080420A">
      <w:pPr>
        <w:spacing w:line="240" w:lineRule="auto"/>
        <w:ind w:left="0"/>
        <w:jc w:val="both"/>
      </w:pPr>
    </w:p>
    <w:p w:rsidR="00D2788A" w:rsidRPr="003B26AE" w:rsidRDefault="00DF7D7A" w:rsidP="00D2788A">
      <w:pPr>
        <w:spacing w:line="240" w:lineRule="auto"/>
        <w:ind w:left="0"/>
        <w:jc w:val="both"/>
      </w:pPr>
      <w:r>
        <w:rPr>
          <w:b/>
          <w:u w:val="single"/>
        </w:rPr>
        <w:t>K bodu 14</w:t>
      </w:r>
      <w:r w:rsidR="00CE2031" w:rsidRPr="003B26AE">
        <w:rPr>
          <w:b/>
          <w:u w:val="single"/>
        </w:rPr>
        <w:t>:</w:t>
      </w:r>
      <w:r w:rsidR="00CE2031" w:rsidRPr="003B26AE">
        <w:t xml:space="preserve"> </w:t>
      </w:r>
    </w:p>
    <w:p w:rsidR="00CE2031" w:rsidRPr="003B26AE" w:rsidRDefault="00265B74" w:rsidP="00D2788A">
      <w:pPr>
        <w:spacing w:line="240" w:lineRule="auto"/>
        <w:ind w:left="0" w:firstLine="709"/>
        <w:jc w:val="both"/>
      </w:pPr>
      <w:r w:rsidRPr="003B26AE">
        <w:t>Ú</w:t>
      </w:r>
      <w:r w:rsidR="00CE2031" w:rsidRPr="003B26AE">
        <w:t>prava je výsledkom praxe štátneho dozorného o</w:t>
      </w:r>
      <w:r w:rsidR="00D2788A" w:rsidRPr="003B26AE">
        <w:t>rgánu. Povinnosť „zverejňovať“ je </w:t>
      </w:r>
      <w:r w:rsidR="00CE2031" w:rsidRPr="003B26AE">
        <w:t xml:space="preserve">v súčasnosti sústredená len na reklamu v komerčnom médiu. </w:t>
      </w:r>
      <w:r w:rsidR="00D2788A" w:rsidRPr="003B26AE">
        <w:t xml:space="preserve">To </w:t>
      </w:r>
      <w:r w:rsidR="00CE2031" w:rsidRPr="003B26AE">
        <w:t xml:space="preserve">sa dá ľahko obísť, a preto sa navrhuje obmedzenie na reklamu v komerčnom médiu vypustiť. </w:t>
      </w:r>
      <w:r w:rsidR="00D2788A" w:rsidRPr="003B26AE">
        <w:t>Úpravou sa d</w:t>
      </w:r>
      <w:r w:rsidR="00D64CE8" w:rsidRPr="003B26AE">
        <w:t>osiahne, aby sa </w:t>
      </w:r>
      <w:r w:rsidR="00CE2031" w:rsidRPr="003B26AE">
        <w:t xml:space="preserve">povinnosť vzťahovala na každé zverejnenie ponuky predaja </w:t>
      </w:r>
      <w:r w:rsidR="0080420A">
        <w:t>alebo prenájmu budovy vlastníkom budovy, vrátane zverejnenia cez realitnú kanceláriu.</w:t>
      </w:r>
      <w:r w:rsidR="00CE2031" w:rsidRPr="003B26AE">
        <w:t xml:space="preserve"> </w:t>
      </w:r>
    </w:p>
    <w:p w:rsidR="00D2788A" w:rsidRPr="003B26AE" w:rsidRDefault="00D2788A" w:rsidP="00A3561F">
      <w:pPr>
        <w:spacing w:line="240" w:lineRule="auto"/>
        <w:ind w:left="0" w:firstLine="284"/>
        <w:jc w:val="both"/>
      </w:pPr>
    </w:p>
    <w:p w:rsidR="00D2788A" w:rsidRPr="003B26AE" w:rsidRDefault="00DF7D7A" w:rsidP="00D2788A">
      <w:pPr>
        <w:spacing w:line="240" w:lineRule="auto"/>
        <w:ind w:left="0"/>
        <w:jc w:val="both"/>
      </w:pPr>
      <w:r>
        <w:rPr>
          <w:b/>
          <w:u w:val="single"/>
        </w:rPr>
        <w:t>K bodu 15</w:t>
      </w:r>
      <w:r w:rsidR="00CE2031" w:rsidRPr="003B26AE">
        <w:rPr>
          <w:b/>
          <w:u w:val="single"/>
        </w:rPr>
        <w:t>:</w:t>
      </w:r>
      <w:r w:rsidR="00CE2031" w:rsidRPr="003B26AE">
        <w:t xml:space="preserve"> </w:t>
      </w:r>
    </w:p>
    <w:p w:rsidR="00CE2031" w:rsidRPr="003B26AE" w:rsidRDefault="00CE2031" w:rsidP="00D2788A">
      <w:pPr>
        <w:spacing w:line="240" w:lineRule="auto"/>
        <w:ind w:left="0" w:firstLine="709"/>
        <w:jc w:val="both"/>
      </w:pPr>
      <w:r w:rsidRPr="003B26AE">
        <w:t xml:space="preserve">Ide o formulačné úpravy vyplývajúce zo smernice </w:t>
      </w:r>
      <w:r w:rsidR="00D2788A" w:rsidRPr="003B26AE">
        <w:t>2018/844/EÚ</w:t>
      </w:r>
      <w:r w:rsidRPr="003B26AE">
        <w:t xml:space="preserve"> úpravou definície technických systémov v bode 1 a novou požiadavkou smernice na systém automatizácie a riadenia budovy (definícia v bode 2). </w:t>
      </w:r>
    </w:p>
    <w:p w:rsidR="00D2788A" w:rsidRPr="003B26AE" w:rsidRDefault="00D2788A" w:rsidP="00A3561F">
      <w:pPr>
        <w:spacing w:line="240" w:lineRule="auto"/>
        <w:ind w:left="0" w:firstLine="284"/>
        <w:jc w:val="both"/>
      </w:pPr>
    </w:p>
    <w:p w:rsidR="00D2788A" w:rsidRPr="003B26AE" w:rsidRDefault="00DF7D7A" w:rsidP="00D2788A">
      <w:pPr>
        <w:spacing w:line="240" w:lineRule="auto"/>
        <w:ind w:left="0"/>
        <w:jc w:val="both"/>
        <w:rPr>
          <w:b/>
          <w:u w:val="single"/>
        </w:rPr>
      </w:pPr>
      <w:r>
        <w:rPr>
          <w:b/>
          <w:u w:val="single"/>
        </w:rPr>
        <w:t>K bodu 16</w:t>
      </w:r>
      <w:r w:rsidR="00CE2031" w:rsidRPr="003B26AE">
        <w:rPr>
          <w:b/>
          <w:u w:val="single"/>
        </w:rPr>
        <w:t xml:space="preserve">: </w:t>
      </w:r>
    </w:p>
    <w:p w:rsidR="00CE2031" w:rsidRPr="003B26AE" w:rsidRDefault="00CE2031" w:rsidP="00D2788A">
      <w:pPr>
        <w:spacing w:line="240" w:lineRule="auto"/>
        <w:ind w:left="0" w:firstLine="709"/>
        <w:jc w:val="both"/>
      </w:pPr>
      <w:r w:rsidRPr="003B26AE">
        <w:t xml:space="preserve">Nové odseky sú transpozíciou bodu 5 smernice </w:t>
      </w:r>
      <w:r w:rsidR="00D2788A" w:rsidRPr="003B26AE">
        <w:t xml:space="preserve">2018/844/EÚ </w:t>
      </w:r>
      <w:r w:rsidR="001536E1" w:rsidRPr="003B26AE">
        <w:t xml:space="preserve">(článok 8 bod 1). Požiadavky smernice na technické systémy budov a na </w:t>
      </w:r>
      <w:proofErr w:type="spellStart"/>
      <w:r w:rsidR="001536E1" w:rsidRPr="003B26AE">
        <w:t>elektro</w:t>
      </w:r>
      <w:r w:rsidR="006242EF" w:rsidRPr="003B26AE">
        <w:t>mobilitu</w:t>
      </w:r>
      <w:proofErr w:type="spellEnd"/>
      <w:r w:rsidR="006242EF" w:rsidRPr="003B26AE">
        <w:t xml:space="preserve"> sa vzťahujú na štát (m</w:t>
      </w:r>
      <w:r w:rsidR="001536E1" w:rsidRPr="003B26AE">
        <w:t>inisterstvo</w:t>
      </w:r>
      <w:r w:rsidR="00895A1B" w:rsidRPr="003B26AE">
        <w:t>), ako </w:t>
      </w:r>
      <w:r w:rsidR="00265B74" w:rsidRPr="003B26AE">
        <w:t>aj</w:t>
      </w:r>
      <w:r w:rsidR="001536E1" w:rsidRPr="003B26AE">
        <w:t> na vlastníkov budov. V tomto bode sa zákon dopĺňa o nové povinnosti vlastníkov budov.</w:t>
      </w:r>
    </w:p>
    <w:p w:rsidR="00D2788A" w:rsidRPr="003B26AE" w:rsidRDefault="00D2788A" w:rsidP="00A3561F">
      <w:pPr>
        <w:spacing w:line="240" w:lineRule="auto"/>
        <w:ind w:left="0" w:firstLine="284"/>
        <w:jc w:val="both"/>
      </w:pPr>
    </w:p>
    <w:p w:rsidR="0080420A" w:rsidRDefault="0080420A" w:rsidP="00D2788A">
      <w:pPr>
        <w:spacing w:line="240" w:lineRule="auto"/>
        <w:ind w:left="0"/>
        <w:jc w:val="both"/>
        <w:rPr>
          <w:b/>
          <w:u w:val="single"/>
        </w:rPr>
      </w:pPr>
    </w:p>
    <w:p w:rsidR="00D2788A" w:rsidRPr="003B26AE" w:rsidRDefault="00DF7D7A" w:rsidP="00D2788A">
      <w:pPr>
        <w:spacing w:line="240" w:lineRule="auto"/>
        <w:ind w:left="0"/>
        <w:jc w:val="both"/>
      </w:pPr>
      <w:r>
        <w:rPr>
          <w:b/>
          <w:u w:val="single"/>
        </w:rPr>
        <w:t>K bodu 17</w:t>
      </w:r>
      <w:r w:rsidR="001536E1" w:rsidRPr="003B26AE">
        <w:rPr>
          <w:b/>
          <w:u w:val="single"/>
        </w:rPr>
        <w:t>:</w:t>
      </w:r>
      <w:r w:rsidR="001536E1" w:rsidRPr="003B26AE">
        <w:t xml:space="preserve"> </w:t>
      </w:r>
    </w:p>
    <w:p w:rsidR="001536E1" w:rsidRPr="003B26AE" w:rsidRDefault="001536E1" w:rsidP="00D2788A">
      <w:pPr>
        <w:spacing w:line="240" w:lineRule="auto"/>
        <w:ind w:left="0" w:firstLine="709"/>
        <w:jc w:val="both"/>
      </w:pPr>
      <w:r w:rsidRPr="003B26AE">
        <w:t xml:space="preserve">V tomto bode ide o doplnenie zákona o nový § 8a, ktorým sa preberajú požiadavky bodu 5 smernice </w:t>
      </w:r>
      <w:r w:rsidR="00D2788A" w:rsidRPr="003B26AE">
        <w:t>2018/844/EÚ</w:t>
      </w:r>
      <w:r w:rsidRPr="003B26AE">
        <w:t xml:space="preserve"> (článok 8 body 2 až 7). Povinnosť za naplneni</w:t>
      </w:r>
      <w:r w:rsidR="00D2788A" w:rsidRPr="003B26AE">
        <w:t>e obsahu požiadaviek p</w:t>
      </w:r>
      <w:r w:rsidR="006242EF" w:rsidRPr="003B26AE">
        <w:t>atrí m</w:t>
      </w:r>
      <w:r w:rsidRPr="003B26AE">
        <w:t>inisterstvu v riadiacej, metodickej</w:t>
      </w:r>
      <w:r w:rsidR="00265B74" w:rsidRPr="003B26AE">
        <w:t xml:space="preserve"> a normatívnej činnosti, ako aj </w:t>
      </w:r>
      <w:r w:rsidRPr="003B26AE">
        <w:t>stavebníkom a projektantom nových budov a vlastníkom existujúcich budov</w:t>
      </w:r>
      <w:r w:rsidR="0080420A">
        <w:t xml:space="preserve"> (nabíjacie stanice)</w:t>
      </w:r>
      <w:r w:rsidRPr="003B26AE">
        <w:t xml:space="preserve">. Úlohy sú aktuálne </w:t>
      </w:r>
      <w:r w:rsidR="00265B74" w:rsidRPr="003B26AE">
        <w:t xml:space="preserve">už v súčasnosti </w:t>
      </w:r>
      <w:r w:rsidR="00895A1B" w:rsidRPr="003B26AE">
        <w:t>vzhľadom na </w:t>
      </w:r>
      <w:r w:rsidR="0080420A">
        <w:t>stúpajúcu tendenciu po</w:t>
      </w:r>
      <w:r w:rsidR="00265B74" w:rsidRPr="003B26AE">
        <w:t>užívania</w:t>
      </w:r>
      <w:r w:rsidRPr="003B26AE">
        <w:t xml:space="preserve"> </w:t>
      </w:r>
      <w:r w:rsidR="0080420A" w:rsidRPr="003B26AE">
        <w:t xml:space="preserve">vozidiel </w:t>
      </w:r>
      <w:r w:rsidR="0080420A">
        <w:t xml:space="preserve">na elektrický alebo hybridný pohon </w:t>
      </w:r>
      <w:r w:rsidR="00265B74" w:rsidRPr="003B26AE">
        <w:t>a termínom plnenia</w:t>
      </w:r>
      <w:r w:rsidRPr="003B26AE">
        <w:t xml:space="preserve"> do roku 2025.</w:t>
      </w:r>
    </w:p>
    <w:p w:rsidR="00D64CE8" w:rsidRPr="003B26AE" w:rsidRDefault="00D64CE8" w:rsidP="00D2788A">
      <w:pPr>
        <w:spacing w:line="240" w:lineRule="auto"/>
        <w:ind w:left="0"/>
        <w:jc w:val="both"/>
        <w:rPr>
          <w:b/>
          <w:u w:val="single"/>
        </w:rPr>
      </w:pPr>
    </w:p>
    <w:p w:rsidR="00D2788A" w:rsidRPr="003B26AE" w:rsidRDefault="0005280F" w:rsidP="00D2788A">
      <w:pPr>
        <w:spacing w:line="240" w:lineRule="auto"/>
        <w:ind w:left="0"/>
        <w:jc w:val="both"/>
      </w:pPr>
      <w:r w:rsidRPr="003B26AE">
        <w:rPr>
          <w:b/>
          <w:u w:val="single"/>
        </w:rPr>
        <w:t>K</w:t>
      </w:r>
      <w:r w:rsidR="00DF7D7A">
        <w:rPr>
          <w:b/>
          <w:u w:val="single"/>
        </w:rPr>
        <w:t> bodu 18</w:t>
      </w:r>
      <w:r w:rsidR="001536E1" w:rsidRPr="003B26AE">
        <w:rPr>
          <w:b/>
          <w:u w:val="single"/>
        </w:rPr>
        <w:t>:</w:t>
      </w:r>
      <w:r w:rsidR="001536E1" w:rsidRPr="003B26AE">
        <w:t xml:space="preserve"> </w:t>
      </w:r>
    </w:p>
    <w:p w:rsidR="001536E1" w:rsidRPr="003B26AE" w:rsidRDefault="0005280F" w:rsidP="00D2788A">
      <w:pPr>
        <w:spacing w:line="240" w:lineRule="auto"/>
        <w:ind w:left="0" w:firstLine="709"/>
        <w:jc w:val="both"/>
      </w:pPr>
      <w:r w:rsidRPr="003B26AE">
        <w:t xml:space="preserve">Doplnenie slov je vyjadrením novej povinnosti </w:t>
      </w:r>
      <w:r w:rsidR="000B7E0B" w:rsidRPr="003B26AE">
        <w:t>m</w:t>
      </w:r>
      <w:r w:rsidR="00D2788A" w:rsidRPr="003B26AE">
        <w:t xml:space="preserve">inisterstva </w:t>
      </w:r>
      <w:r w:rsidR="00895A1B" w:rsidRPr="003B26AE">
        <w:t>vypracovať a predložiť vláde </w:t>
      </w:r>
      <w:r w:rsidR="001E7541" w:rsidRPr="003B26AE">
        <w:t xml:space="preserve">SR </w:t>
      </w:r>
      <w:r w:rsidRPr="003B26AE">
        <w:t xml:space="preserve">aj </w:t>
      </w:r>
      <w:r w:rsidR="0080420A">
        <w:t>dlhodobú stratégiu obnovy (bod 10</w:t>
      </w:r>
      <w:r w:rsidRPr="003B26AE">
        <w:t>, nový § 4c).</w:t>
      </w:r>
    </w:p>
    <w:p w:rsidR="00265B74" w:rsidRPr="003B26AE" w:rsidRDefault="00265B74" w:rsidP="001E7541">
      <w:pPr>
        <w:spacing w:line="240" w:lineRule="auto"/>
        <w:ind w:left="0"/>
        <w:jc w:val="both"/>
        <w:rPr>
          <w:b/>
          <w:u w:val="single"/>
        </w:rPr>
      </w:pPr>
    </w:p>
    <w:p w:rsidR="001E7541" w:rsidRPr="003B26AE" w:rsidRDefault="00DF7D7A" w:rsidP="001E7541">
      <w:pPr>
        <w:spacing w:line="240" w:lineRule="auto"/>
        <w:ind w:left="0"/>
        <w:jc w:val="both"/>
      </w:pPr>
      <w:r>
        <w:rPr>
          <w:b/>
          <w:u w:val="single"/>
        </w:rPr>
        <w:t>K bodu 19</w:t>
      </w:r>
      <w:r w:rsidR="0005280F" w:rsidRPr="003B26AE">
        <w:rPr>
          <w:b/>
          <w:u w:val="single"/>
        </w:rPr>
        <w:t>:</w:t>
      </w:r>
      <w:r w:rsidR="0005280F" w:rsidRPr="003B26AE">
        <w:t xml:space="preserve"> </w:t>
      </w:r>
    </w:p>
    <w:p w:rsidR="0005280F" w:rsidRPr="003B26AE" w:rsidRDefault="0005280F" w:rsidP="001E7541">
      <w:pPr>
        <w:spacing w:line="240" w:lineRule="auto"/>
        <w:ind w:left="0" w:firstLine="709"/>
        <w:jc w:val="both"/>
      </w:pPr>
      <w:r w:rsidRPr="003B26AE">
        <w:t xml:space="preserve">Nová notifikačná úloha </w:t>
      </w:r>
      <w:r w:rsidR="000B7E0B" w:rsidRPr="003B26AE">
        <w:t xml:space="preserve">ministerstva </w:t>
      </w:r>
      <w:r w:rsidR="00895A1B" w:rsidRPr="003B26AE">
        <w:t xml:space="preserve">vyplýva z </w:t>
      </w:r>
      <w:r w:rsidRPr="003B26AE">
        <w:t xml:space="preserve">bodu 2 smernice </w:t>
      </w:r>
      <w:r w:rsidR="001E7541" w:rsidRPr="003B26AE">
        <w:t>2018/844/EÚ</w:t>
      </w:r>
      <w:r w:rsidR="00B92BDA" w:rsidRPr="003B26AE">
        <w:t xml:space="preserve"> </w:t>
      </w:r>
      <w:r w:rsidRPr="003B26AE">
        <w:t xml:space="preserve">(nový článok 2a bod 5). </w:t>
      </w:r>
    </w:p>
    <w:p w:rsidR="001E7541" w:rsidRPr="003B26AE" w:rsidRDefault="001E7541" w:rsidP="001E7541">
      <w:pPr>
        <w:spacing w:line="240" w:lineRule="auto"/>
        <w:ind w:left="0"/>
        <w:jc w:val="both"/>
      </w:pPr>
    </w:p>
    <w:p w:rsidR="001E7541" w:rsidRPr="003B26AE" w:rsidRDefault="00DF7D7A" w:rsidP="001E7541">
      <w:pPr>
        <w:spacing w:line="240" w:lineRule="auto"/>
        <w:ind w:left="0"/>
        <w:jc w:val="both"/>
      </w:pPr>
      <w:r>
        <w:rPr>
          <w:b/>
          <w:u w:val="single"/>
        </w:rPr>
        <w:t>K bodu 20</w:t>
      </w:r>
      <w:r w:rsidR="0005280F" w:rsidRPr="003B26AE">
        <w:rPr>
          <w:b/>
          <w:u w:val="single"/>
        </w:rPr>
        <w:t>:</w:t>
      </w:r>
      <w:r w:rsidR="0005280F" w:rsidRPr="003B26AE">
        <w:t xml:space="preserve"> </w:t>
      </w:r>
    </w:p>
    <w:p w:rsidR="0005280F" w:rsidRPr="003B26AE" w:rsidRDefault="0005280F" w:rsidP="001E7541">
      <w:pPr>
        <w:spacing w:line="240" w:lineRule="auto"/>
        <w:ind w:left="0" w:firstLine="709"/>
        <w:jc w:val="both"/>
      </w:pPr>
      <w:r w:rsidRPr="003B26AE">
        <w:t xml:space="preserve">Nové odseky upravujú nové úlohy </w:t>
      </w:r>
      <w:r w:rsidR="000B7E0B" w:rsidRPr="003B26AE">
        <w:t>m</w:t>
      </w:r>
      <w:r w:rsidR="001E7541" w:rsidRPr="003B26AE">
        <w:t>inisterstva</w:t>
      </w:r>
      <w:r w:rsidRPr="003B26AE">
        <w:t xml:space="preserve">, ktoré sú transpozíciou bodu 5 smernice </w:t>
      </w:r>
      <w:r w:rsidR="001E7541" w:rsidRPr="003B26AE">
        <w:t>2018/844/EÚ</w:t>
      </w:r>
      <w:r w:rsidRPr="003B26AE">
        <w:t xml:space="preserve"> (článok 8 bod 1 ods. 1 a 2 a bod 7).</w:t>
      </w:r>
    </w:p>
    <w:p w:rsidR="001E7541" w:rsidRPr="003B26AE" w:rsidRDefault="001E7541" w:rsidP="001E7541">
      <w:pPr>
        <w:spacing w:line="240" w:lineRule="auto"/>
        <w:ind w:left="0"/>
        <w:jc w:val="both"/>
      </w:pPr>
    </w:p>
    <w:p w:rsidR="001E7541" w:rsidRPr="003B26AE" w:rsidRDefault="00DF7D7A" w:rsidP="001E7541">
      <w:pPr>
        <w:spacing w:line="240" w:lineRule="auto"/>
        <w:ind w:left="0"/>
        <w:jc w:val="both"/>
        <w:rPr>
          <w:b/>
          <w:u w:val="single"/>
        </w:rPr>
      </w:pPr>
      <w:r>
        <w:rPr>
          <w:b/>
          <w:u w:val="single"/>
        </w:rPr>
        <w:t>K bodu 21</w:t>
      </w:r>
      <w:r w:rsidR="0005280F" w:rsidRPr="003B26AE">
        <w:rPr>
          <w:b/>
          <w:u w:val="single"/>
        </w:rPr>
        <w:t xml:space="preserve">: </w:t>
      </w:r>
    </w:p>
    <w:p w:rsidR="00FE4F00" w:rsidRPr="003B26AE" w:rsidRDefault="0005280F" w:rsidP="00A16A7D">
      <w:pPr>
        <w:spacing w:line="240" w:lineRule="auto"/>
        <w:ind w:left="0" w:firstLine="709"/>
        <w:jc w:val="both"/>
        <w:rPr>
          <w:rFonts w:cs="Times New Roman"/>
          <w:szCs w:val="24"/>
        </w:rPr>
      </w:pPr>
      <w:r w:rsidRPr="003B26AE">
        <w:rPr>
          <w:rFonts w:cs="Times New Roman"/>
          <w:szCs w:val="24"/>
        </w:rPr>
        <w:t>Ide o </w:t>
      </w:r>
      <w:r w:rsidR="0080420A">
        <w:t>formulačné</w:t>
      </w:r>
      <w:r w:rsidR="0080420A" w:rsidRPr="003B26AE">
        <w:rPr>
          <w:rFonts w:cs="Times New Roman"/>
          <w:szCs w:val="24"/>
        </w:rPr>
        <w:t xml:space="preserve"> </w:t>
      </w:r>
      <w:r w:rsidRPr="003B26AE">
        <w:rPr>
          <w:rFonts w:cs="Times New Roman"/>
          <w:szCs w:val="24"/>
        </w:rPr>
        <w:t xml:space="preserve">úpravy, ktorými sa </w:t>
      </w:r>
      <w:r w:rsidR="00FE4F00" w:rsidRPr="003B26AE">
        <w:rPr>
          <w:rFonts w:cs="Times New Roman"/>
          <w:szCs w:val="24"/>
        </w:rPr>
        <w:t>text zosúlaďuje s</w:t>
      </w:r>
      <w:r w:rsidR="001E7541" w:rsidRPr="003B26AE">
        <w:rPr>
          <w:rFonts w:cs="Times New Roman"/>
          <w:szCs w:val="24"/>
        </w:rPr>
        <w:t xml:space="preserve">o </w:t>
      </w:r>
      <w:hyperlink r:id="rId7" w:history="1">
        <w:r w:rsidR="001E7541" w:rsidRPr="003B26AE">
          <w:rPr>
            <w:rStyle w:val="Hypertextovprepojenie"/>
            <w:rFonts w:cs="Times New Roman"/>
            <w:color w:val="auto"/>
            <w:szCs w:val="24"/>
            <w:u w:val="none"/>
          </w:rPr>
          <w:t>zákonom Slovenskej národnej rady č. 323/1992</w:t>
        </w:r>
        <w:r w:rsidR="007104F5" w:rsidRPr="003B26AE">
          <w:rPr>
            <w:rStyle w:val="Hypertextovprepojenie"/>
            <w:rFonts w:cs="Times New Roman"/>
            <w:color w:val="auto"/>
            <w:szCs w:val="24"/>
            <w:u w:val="none"/>
          </w:rPr>
          <w:t xml:space="preserve"> Zb.</w:t>
        </w:r>
        <w:r w:rsidR="001E7541" w:rsidRPr="003B26AE">
          <w:rPr>
            <w:rStyle w:val="Hypertextovprepojenie"/>
            <w:rFonts w:cs="Times New Roman"/>
            <w:color w:val="auto"/>
            <w:szCs w:val="24"/>
            <w:u w:val="none"/>
          </w:rPr>
          <w:t xml:space="preserve"> o notároch a notárskej činnosti (Notársky poriadok)</w:t>
        </w:r>
      </w:hyperlink>
      <w:r w:rsidR="00B92BDA" w:rsidRPr="003B26AE">
        <w:rPr>
          <w:rFonts w:cs="Times New Roman"/>
          <w:szCs w:val="24"/>
        </w:rPr>
        <w:t xml:space="preserve"> v znení neskorších predpisov</w:t>
      </w:r>
      <w:r w:rsidR="00FE4F00" w:rsidRPr="003B26AE">
        <w:rPr>
          <w:rFonts w:cs="Times New Roman"/>
          <w:szCs w:val="24"/>
        </w:rPr>
        <w:t>. Podpisy a listiny sa osvedčujú a nie overujú.</w:t>
      </w:r>
      <w:r w:rsidR="00A16A7D" w:rsidRPr="003B26AE">
        <w:rPr>
          <w:rFonts w:cs="Times New Roman"/>
          <w:szCs w:val="24"/>
        </w:rPr>
        <w:t xml:space="preserve"> Rovnako sa prihliada </w:t>
      </w:r>
      <w:r w:rsidR="001824B2" w:rsidRPr="003B26AE">
        <w:rPr>
          <w:rFonts w:cs="Times New Roman"/>
          <w:szCs w:val="24"/>
        </w:rPr>
        <w:t>aj na zákon č. 599/2001 Z. z. o </w:t>
      </w:r>
      <w:r w:rsidR="00A16A7D" w:rsidRPr="003B26AE">
        <w:rPr>
          <w:rFonts w:cs="Times New Roman"/>
          <w:szCs w:val="24"/>
        </w:rPr>
        <w:t>osvedčovaní listín a podpisov na listinách okresnými úradmi a obcami v znení neskorších predpisov.</w:t>
      </w:r>
    </w:p>
    <w:p w:rsidR="001E7541" w:rsidRPr="003B26AE" w:rsidRDefault="001E7541" w:rsidP="001E7541">
      <w:pPr>
        <w:spacing w:line="240" w:lineRule="auto"/>
        <w:ind w:left="0"/>
        <w:jc w:val="both"/>
      </w:pPr>
    </w:p>
    <w:p w:rsidR="001E7541" w:rsidRPr="003B26AE" w:rsidRDefault="00DF7D7A" w:rsidP="001E7541">
      <w:pPr>
        <w:spacing w:line="240" w:lineRule="auto"/>
        <w:ind w:left="0"/>
        <w:jc w:val="both"/>
        <w:rPr>
          <w:b/>
          <w:u w:val="single"/>
        </w:rPr>
      </w:pPr>
      <w:r>
        <w:rPr>
          <w:b/>
          <w:u w:val="single"/>
        </w:rPr>
        <w:t>K bodu 22</w:t>
      </w:r>
      <w:r w:rsidR="00FE4F00" w:rsidRPr="003B26AE">
        <w:rPr>
          <w:b/>
          <w:u w:val="single"/>
        </w:rPr>
        <w:t xml:space="preserve">: </w:t>
      </w:r>
    </w:p>
    <w:p w:rsidR="00FE4F00" w:rsidRPr="003B26AE" w:rsidRDefault="00FE4F00" w:rsidP="001E7541">
      <w:pPr>
        <w:spacing w:line="240" w:lineRule="auto"/>
        <w:ind w:left="0" w:firstLine="709"/>
        <w:jc w:val="both"/>
      </w:pPr>
      <w:r w:rsidRPr="003B26AE">
        <w:t>Ide o gramatickú úpravu. Výzva nemá konštitutívne účinky, a preto je vhodné použiť výraz „</w:t>
      </w:r>
      <w:r w:rsidR="00E85FFD" w:rsidRPr="003B26AE">
        <w:t>uvedený</w:t>
      </w:r>
      <w:r w:rsidRPr="003B26AE">
        <w:t>“.</w:t>
      </w:r>
    </w:p>
    <w:p w:rsidR="0080420A" w:rsidRDefault="0080420A" w:rsidP="0080420A">
      <w:pPr>
        <w:spacing w:line="360" w:lineRule="auto"/>
        <w:ind w:left="0"/>
        <w:rPr>
          <w:szCs w:val="24"/>
        </w:rPr>
      </w:pPr>
    </w:p>
    <w:p w:rsidR="0080420A" w:rsidRDefault="0080420A" w:rsidP="0080420A">
      <w:pPr>
        <w:spacing w:line="240" w:lineRule="auto"/>
        <w:ind w:left="0"/>
        <w:rPr>
          <w:b/>
          <w:u w:val="single"/>
        </w:rPr>
      </w:pPr>
      <w:r>
        <w:rPr>
          <w:b/>
          <w:u w:val="single"/>
        </w:rPr>
        <w:t>K bodu 23</w:t>
      </w:r>
      <w:r w:rsidRPr="003B26AE">
        <w:rPr>
          <w:b/>
          <w:u w:val="single"/>
        </w:rPr>
        <w:t xml:space="preserve">: </w:t>
      </w:r>
      <w:r>
        <w:rPr>
          <w:b/>
          <w:u w:val="single"/>
        </w:rPr>
        <w:t xml:space="preserve"> </w:t>
      </w:r>
    </w:p>
    <w:p w:rsidR="0080420A" w:rsidRDefault="0080420A" w:rsidP="0080420A">
      <w:pPr>
        <w:spacing w:line="240" w:lineRule="auto"/>
        <w:ind w:left="0" w:firstLine="709"/>
        <w:jc w:val="both"/>
      </w:pPr>
      <w:r>
        <w:t xml:space="preserve">Upravuje sa ustanovenie o povinnosti vlastníka budovy vzhľadom na jej úpravu v bode 14 (§ 8 ods. 5). Ide len o textové zjednodušenie bez zmeny obsahu. </w:t>
      </w:r>
    </w:p>
    <w:p w:rsidR="0080420A" w:rsidRDefault="0080420A" w:rsidP="005C711C">
      <w:pPr>
        <w:spacing w:line="240" w:lineRule="auto"/>
        <w:ind w:left="0"/>
        <w:jc w:val="both"/>
        <w:rPr>
          <w:b/>
          <w:u w:val="single"/>
        </w:rPr>
      </w:pPr>
    </w:p>
    <w:p w:rsidR="005C711C" w:rsidRPr="003B26AE" w:rsidRDefault="005C711C" w:rsidP="005C711C">
      <w:pPr>
        <w:spacing w:line="240" w:lineRule="auto"/>
        <w:ind w:left="0"/>
        <w:jc w:val="both"/>
        <w:rPr>
          <w:b/>
          <w:u w:val="single"/>
        </w:rPr>
      </w:pPr>
      <w:r w:rsidRPr="003B26AE">
        <w:rPr>
          <w:b/>
          <w:u w:val="single"/>
        </w:rPr>
        <w:t xml:space="preserve">K bodu </w:t>
      </w:r>
      <w:r w:rsidR="00DF7D7A">
        <w:rPr>
          <w:b/>
          <w:u w:val="single"/>
        </w:rPr>
        <w:t>24</w:t>
      </w:r>
      <w:r w:rsidRPr="003B26AE">
        <w:rPr>
          <w:b/>
          <w:u w:val="single"/>
        </w:rPr>
        <w:t xml:space="preserve">: </w:t>
      </w:r>
    </w:p>
    <w:p w:rsidR="0080420A" w:rsidRDefault="0080420A" w:rsidP="0080420A">
      <w:pPr>
        <w:spacing w:line="240" w:lineRule="auto"/>
        <w:ind w:left="0" w:firstLine="284"/>
        <w:jc w:val="both"/>
      </w:pPr>
      <w:r>
        <w:t>V nadväznosti na úpravu povinnosti vlastníka budovy zverejňovať v rámci ponuky predaja alebo prenájmu budovy aj ukazovateľ integrovanej energetickej hospodárnosti sa takáto povinnosť rozširuje aj na zverejňovanie prostredníctvom realitnej spoločnosti alebo iným spôsobom zverejnenej ponuky. Cieľom je predchádzať zamlčovaniu podstatných údajov o budove pri ich predaji novým nadobúdateľom alebo pri nájme novým nájomcom.</w:t>
      </w:r>
    </w:p>
    <w:p w:rsidR="0080420A" w:rsidRDefault="0080420A" w:rsidP="0080420A">
      <w:pPr>
        <w:spacing w:line="240" w:lineRule="auto"/>
        <w:ind w:left="0" w:firstLine="284"/>
        <w:jc w:val="both"/>
      </w:pPr>
    </w:p>
    <w:p w:rsidR="0080420A" w:rsidRDefault="0080420A" w:rsidP="0080420A">
      <w:pPr>
        <w:spacing w:line="240" w:lineRule="auto"/>
        <w:ind w:left="0"/>
        <w:jc w:val="both"/>
        <w:rPr>
          <w:b/>
          <w:u w:val="single"/>
        </w:rPr>
      </w:pPr>
      <w:r w:rsidRPr="003B26AE">
        <w:rPr>
          <w:b/>
          <w:u w:val="single"/>
        </w:rPr>
        <w:t xml:space="preserve">K bodu </w:t>
      </w:r>
      <w:r>
        <w:rPr>
          <w:b/>
          <w:u w:val="single"/>
        </w:rPr>
        <w:t>25</w:t>
      </w:r>
      <w:r w:rsidRPr="003B26AE">
        <w:rPr>
          <w:b/>
          <w:u w:val="single"/>
        </w:rPr>
        <w:t xml:space="preserve">: </w:t>
      </w:r>
    </w:p>
    <w:p w:rsidR="0080420A" w:rsidRDefault="0080420A" w:rsidP="0080420A">
      <w:pPr>
        <w:spacing w:line="240" w:lineRule="auto"/>
        <w:ind w:left="0" w:firstLine="709"/>
        <w:jc w:val="both"/>
      </w:pPr>
      <w:r>
        <w:t>Ustanovením sa spresňuje procesné ustanovenie týkajúce sa lehoty na postih za správne delikty. Lehota postihu je teraz ustanovená len na postih toho, kto vypracoval energetický certifikát (odsek 1). Na postih ostatných osôb (odseky 2 a 3) lehota v zákone chýba.</w:t>
      </w:r>
    </w:p>
    <w:p w:rsidR="0080420A" w:rsidRDefault="0080420A" w:rsidP="0080420A">
      <w:pPr>
        <w:spacing w:line="240" w:lineRule="auto"/>
        <w:ind w:left="0"/>
        <w:jc w:val="both"/>
        <w:rPr>
          <w:b/>
          <w:u w:val="single"/>
        </w:rPr>
      </w:pPr>
    </w:p>
    <w:p w:rsidR="0080420A" w:rsidRDefault="0080420A" w:rsidP="0080420A">
      <w:pPr>
        <w:spacing w:line="240" w:lineRule="auto"/>
        <w:ind w:left="0"/>
        <w:jc w:val="both"/>
        <w:rPr>
          <w:b/>
          <w:u w:val="single"/>
        </w:rPr>
      </w:pPr>
    </w:p>
    <w:p w:rsidR="0080420A" w:rsidRDefault="0080420A" w:rsidP="0080420A">
      <w:pPr>
        <w:spacing w:line="240" w:lineRule="auto"/>
        <w:ind w:left="0"/>
        <w:jc w:val="both"/>
        <w:rPr>
          <w:b/>
          <w:u w:val="single"/>
        </w:rPr>
      </w:pPr>
    </w:p>
    <w:p w:rsidR="0080420A" w:rsidRPr="003B26AE" w:rsidRDefault="0080420A" w:rsidP="0080420A">
      <w:pPr>
        <w:spacing w:line="240" w:lineRule="auto"/>
        <w:ind w:left="0"/>
        <w:jc w:val="both"/>
        <w:rPr>
          <w:b/>
          <w:u w:val="single"/>
        </w:rPr>
      </w:pPr>
    </w:p>
    <w:p w:rsidR="0080420A" w:rsidRPr="003B26AE" w:rsidRDefault="0080420A" w:rsidP="0080420A">
      <w:pPr>
        <w:spacing w:line="240" w:lineRule="auto"/>
        <w:ind w:left="0" w:right="0"/>
        <w:jc w:val="both"/>
        <w:rPr>
          <w:b/>
          <w:u w:val="single"/>
        </w:rPr>
      </w:pPr>
      <w:r w:rsidRPr="003B26AE">
        <w:rPr>
          <w:b/>
          <w:u w:val="single"/>
        </w:rPr>
        <w:t xml:space="preserve">K bodu </w:t>
      </w:r>
      <w:r>
        <w:rPr>
          <w:b/>
          <w:u w:val="single"/>
        </w:rPr>
        <w:t>26</w:t>
      </w:r>
      <w:r w:rsidRPr="003B26AE">
        <w:rPr>
          <w:b/>
          <w:u w:val="single"/>
        </w:rPr>
        <w:t xml:space="preserve">: </w:t>
      </w:r>
    </w:p>
    <w:p w:rsidR="0080420A" w:rsidRDefault="0080420A" w:rsidP="0080420A">
      <w:pPr>
        <w:spacing w:line="240" w:lineRule="auto"/>
        <w:ind w:left="0" w:right="0" w:firstLine="709"/>
        <w:jc w:val="both"/>
      </w:pPr>
      <w:r>
        <w:t>Vlastník budovy je povinný s prenájmom budovy odovzdať nájomcovi kópiu energetického certifikátu (§ 8 ods. 2), ale za priestupok sa považuje, ak kópia nie je osvedčená.</w:t>
      </w:r>
      <w:r w:rsidRPr="002C1E84">
        <w:t xml:space="preserve"> </w:t>
      </w:r>
      <w:r>
        <w:t>Vypustením slova sa odstraňuje nesúlad dvoch ustanovení zákona.</w:t>
      </w:r>
    </w:p>
    <w:p w:rsidR="002375EA" w:rsidRDefault="002375EA" w:rsidP="0080420A">
      <w:pPr>
        <w:ind w:left="0" w:right="0"/>
        <w:jc w:val="both"/>
        <w:rPr>
          <w:b/>
          <w:u w:val="single"/>
        </w:rPr>
      </w:pPr>
    </w:p>
    <w:p w:rsidR="001B277E" w:rsidRDefault="005C711C" w:rsidP="0080420A">
      <w:pPr>
        <w:ind w:left="0" w:right="0"/>
        <w:jc w:val="both"/>
        <w:rPr>
          <w:szCs w:val="24"/>
        </w:rPr>
      </w:pPr>
      <w:r w:rsidRPr="003B26AE">
        <w:rPr>
          <w:b/>
          <w:u w:val="single"/>
        </w:rPr>
        <w:t xml:space="preserve">K bodu </w:t>
      </w:r>
      <w:r w:rsidR="00DF7D7A">
        <w:rPr>
          <w:b/>
          <w:szCs w:val="24"/>
          <w:u w:val="single"/>
        </w:rPr>
        <w:t>27</w:t>
      </w:r>
      <w:r w:rsidR="001B277E" w:rsidRPr="001B277E">
        <w:rPr>
          <w:b/>
          <w:szCs w:val="24"/>
          <w:u w:val="single"/>
        </w:rPr>
        <w:t>:</w:t>
      </w:r>
    </w:p>
    <w:p w:rsidR="0080420A" w:rsidRDefault="0080420A" w:rsidP="0080420A">
      <w:pPr>
        <w:spacing w:line="240" w:lineRule="auto"/>
        <w:ind w:left="0" w:right="0" w:firstLine="284"/>
        <w:jc w:val="both"/>
      </w:pPr>
      <w:r>
        <w:t>Ide o úpravu textu v nadväznosti na úpravu v bode 14 (nové znenie § 8 ods. 5). Ustanovenie o sankciách musí zodpovedať ustanoveniu o povinnosti.</w:t>
      </w:r>
    </w:p>
    <w:p w:rsidR="001E7541" w:rsidRPr="003B26AE" w:rsidRDefault="001E7541" w:rsidP="00A16A7D">
      <w:pPr>
        <w:spacing w:line="240" w:lineRule="auto"/>
        <w:ind w:left="0"/>
        <w:jc w:val="both"/>
      </w:pPr>
    </w:p>
    <w:p w:rsidR="001E7541" w:rsidRPr="003B26AE" w:rsidRDefault="00DF7D7A" w:rsidP="001E7541">
      <w:pPr>
        <w:spacing w:line="240" w:lineRule="auto"/>
        <w:ind w:left="0"/>
        <w:jc w:val="both"/>
      </w:pPr>
      <w:r>
        <w:rPr>
          <w:b/>
          <w:u w:val="single"/>
        </w:rPr>
        <w:t>K bodu 28</w:t>
      </w:r>
      <w:r w:rsidR="00FE4F00" w:rsidRPr="003B26AE">
        <w:rPr>
          <w:b/>
          <w:u w:val="single"/>
        </w:rPr>
        <w:t>:</w:t>
      </w:r>
      <w:r w:rsidR="00FE4F00" w:rsidRPr="003B26AE">
        <w:t xml:space="preserve"> </w:t>
      </w:r>
    </w:p>
    <w:p w:rsidR="00FE4F00" w:rsidRPr="003B26AE" w:rsidRDefault="00FE4F00" w:rsidP="001E7541">
      <w:pPr>
        <w:spacing w:line="240" w:lineRule="auto"/>
        <w:ind w:left="0" w:firstLine="709"/>
        <w:jc w:val="both"/>
      </w:pPr>
      <w:r w:rsidRPr="003B26AE">
        <w:t xml:space="preserve">Príloha sa dopĺňa o transponovanú smernicu. </w:t>
      </w:r>
    </w:p>
    <w:p w:rsidR="00E85FFD" w:rsidRPr="003B26AE" w:rsidRDefault="00E85FFD" w:rsidP="009A147F">
      <w:pPr>
        <w:spacing w:line="240" w:lineRule="auto"/>
        <w:ind w:left="0"/>
        <w:jc w:val="both"/>
      </w:pPr>
    </w:p>
    <w:p w:rsidR="00E85FFD" w:rsidRPr="003B26AE" w:rsidRDefault="00F621EB" w:rsidP="00E85FFD">
      <w:pPr>
        <w:spacing w:line="240" w:lineRule="auto"/>
        <w:ind w:left="0"/>
        <w:jc w:val="both"/>
        <w:rPr>
          <w:b/>
          <w:u w:val="single"/>
        </w:rPr>
      </w:pPr>
      <w:r w:rsidRPr="003B26AE">
        <w:rPr>
          <w:b/>
          <w:u w:val="single"/>
        </w:rPr>
        <w:t xml:space="preserve">K </w:t>
      </w:r>
      <w:r w:rsidR="00E85FFD" w:rsidRPr="003B26AE">
        <w:rPr>
          <w:b/>
          <w:u w:val="single"/>
        </w:rPr>
        <w:t>Čl. II</w:t>
      </w:r>
      <w:r w:rsidR="00887277" w:rsidRPr="003B26AE">
        <w:rPr>
          <w:b/>
          <w:u w:val="single"/>
        </w:rPr>
        <w:t>:</w:t>
      </w:r>
    </w:p>
    <w:p w:rsidR="00E85FFD" w:rsidRPr="003B26AE" w:rsidRDefault="00E85FFD" w:rsidP="00C3394B">
      <w:pPr>
        <w:spacing w:line="240" w:lineRule="auto"/>
        <w:ind w:left="0" w:firstLine="709"/>
        <w:jc w:val="both"/>
      </w:pPr>
      <w:r w:rsidRPr="003B26AE">
        <w:t>Dátum účinnosti sa navr</w:t>
      </w:r>
      <w:r w:rsidR="00D43E83" w:rsidRPr="003B26AE">
        <w:t>huje v nadväznosti na požiadavku</w:t>
      </w:r>
      <w:r w:rsidRPr="003B26AE">
        <w:t xml:space="preserve"> </w:t>
      </w:r>
      <w:r w:rsidRPr="003B26AE">
        <w:rPr>
          <w:rFonts w:eastAsia="TeXGyreBonumRegular"/>
        </w:rPr>
        <w:t xml:space="preserve">smernice </w:t>
      </w:r>
      <w:r w:rsidRPr="003B26AE">
        <w:t>2018/844/EÚ</w:t>
      </w:r>
      <w:r w:rsidR="00E643B0" w:rsidRPr="003B26AE">
        <w:t>.</w:t>
      </w:r>
    </w:p>
    <w:sectPr w:rsidR="00E85FFD" w:rsidRPr="003B26AE" w:rsidSect="009268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C2" w:rsidRDefault="002810C2" w:rsidP="00A3561F">
      <w:pPr>
        <w:spacing w:line="240" w:lineRule="auto"/>
      </w:pPr>
      <w:r>
        <w:separator/>
      </w:r>
    </w:p>
  </w:endnote>
  <w:endnote w:type="continuationSeparator" w:id="0">
    <w:p w:rsidR="002810C2" w:rsidRDefault="002810C2" w:rsidP="00A35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eXGyreBonumRegular">
    <w:altName w:val="MS Mincho"/>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0A" w:rsidRDefault="0080420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037360"/>
      <w:docPartObj>
        <w:docPartGallery w:val="Page Numbers (Bottom of Page)"/>
        <w:docPartUnique/>
      </w:docPartObj>
    </w:sdtPr>
    <w:sdtEndPr/>
    <w:sdtContent>
      <w:p w:rsidR="00A3561F" w:rsidRDefault="00A3561F">
        <w:pPr>
          <w:pStyle w:val="Pta"/>
          <w:jc w:val="right"/>
        </w:pPr>
        <w:r>
          <w:fldChar w:fldCharType="begin"/>
        </w:r>
        <w:r>
          <w:instrText>PAGE   \* MERGEFORMAT</w:instrText>
        </w:r>
        <w:r>
          <w:fldChar w:fldCharType="separate"/>
        </w:r>
        <w:r w:rsidR="00943AC0">
          <w:rPr>
            <w:noProof/>
          </w:rPr>
          <w:t>4</w:t>
        </w:r>
        <w:r>
          <w:fldChar w:fldCharType="end"/>
        </w:r>
        <w:r w:rsidR="0080420A">
          <w:t>/4</w:t>
        </w:r>
      </w:p>
    </w:sdtContent>
  </w:sdt>
  <w:p w:rsidR="00A3561F" w:rsidRDefault="00A3561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0A" w:rsidRDefault="008042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C2" w:rsidRDefault="002810C2" w:rsidP="00A3561F">
      <w:pPr>
        <w:spacing w:line="240" w:lineRule="auto"/>
      </w:pPr>
      <w:r>
        <w:separator/>
      </w:r>
    </w:p>
  </w:footnote>
  <w:footnote w:type="continuationSeparator" w:id="0">
    <w:p w:rsidR="002810C2" w:rsidRDefault="002810C2" w:rsidP="00A35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0A" w:rsidRDefault="0080420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0A" w:rsidRDefault="0080420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0A" w:rsidRDefault="0080420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B3BAF"/>
    <w:multiLevelType w:val="hybridMultilevel"/>
    <w:tmpl w:val="05E444C6"/>
    <w:lvl w:ilvl="0" w:tplc="9F2CE62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F2"/>
    <w:rsid w:val="0005280F"/>
    <w:rsid w:val="00054247"/>
    <w:rsid w:val="000B7E0B"/>
    <w:rsid w:val="000C6BF2"/>
    <w:rsid w:val="00125809"/>
    <w:rsid w:val="001536E1"/>
    <w:rsid w:val="001824B2"/>
    <w:rsid w:val="00193CB8"/>
    <w:rsid w:val="001B277E"/>
    <w:rsid w:val="001E7541"/>
    <w:rsid w:val="001F163A"/>
    <w:rsid w:val="002375EA"/>
    <w:rsid w:val="002459CF"/>
    <w:rsid w:val="00265B74"/>
    <w:rsid w:val="002725F5"/>
    <w:rsid w:val="002810C2"/>
    <w:rsid w:val="0032183D"/>
    <w:rsid w:val="0034759C"/>
    <w:rsid w:val="0037030E"/>
    <w:rsid w:val="003B26AE"/>
    <w:rsid w:val="003D5EA0"/>
    <w:rsid w:val="00413E42"/>
    <w:rsid w:val="00457592"/>
    <w:rsid w:val="00496FA1"/>
    <w:rsid w:val="00534182"/>
    <w:rsid w:val="00554CD1"/>
    <w:rsid w:val="00571F5E"/>
    <w:rsid w:val="005771CD"/>
    <w:rsid w:val="005A1CA7"/>
    <w:rsid w:val="005C495B"/>
    <w:rsid w:val="005C711C"/>
    <w:rsid w:val="006242EF"/>
    <w:rsid w:val="006D5878"/>
    <w:rsid w:val="006E4630"/>
    <w:rsid w:val="007060CF"/>
    <w:rsid w:val="007104F5"/>
    <w:rsid w:val="00726EF7"/>
    <w:rsid w:val="007370A8"/>
    <w:rsid w:val="00741AC2"/>
    <w:rsid w:val="007556CB"/>
    <w:rsid w:val="007956F6"/>
    <w:rsid w:val="0080420A"/>
    <w:rsid w:val="00887277"/>
    <w:rsid w:val="00895A1B"/>
    <w:rsid w:val="008A6B5D"/>
    <w:rsid w:val="009268A4"/>
    <w:rsid w:val="00926E7B"/>
    <w:rsid w:val="00943AC0"/>
    <w:rsid w:val="009A147F"/>
    <w:rsid w:val="00A01040"/>
    <w:rsid w:val="00A113C7"/>
    <w:rsid w:val="00A16A7D"/>
    <w:rsid w:val="00A204D8"/>
    <w:rsid w:val="00A24500"/>
    <w:rsid w:val="00A25524"/>
    <w:rsid w:val="00A3561F"/>
    <w:rsid w:val="00A600CC"/>
    <w:rsid w:val="00AA3AC5"/>
    <w:rsid w:val="00AB5F3E"/>
    <w:rsid w:val="00B10489"/>
    <w:rsid w:val="00B27D22"/>
    <w:rsid w:val="00B45168"/>
    <w:rsid w:val="00B92BDA"/>
    <w:rsid w:val="00BE52DB"/>
    <w:rsid w:val="00C10965"/>
    <w:rsid w:val="00C1772D"/>
    <w:rsid w:val="00C30DA7"/>
    <w:rsid w:val="00C3394B"/>
    <w:rsid w:val="00C755EB"/>
    <w:rsid w:val="00C81C7E"/>
    <w:rsid w:val="00C9558C"/>
    <w:rsid w:val="00CE2031"/>
    <w:rsid w:val="00CF7E36"/>
    <w:rsid w:val="00D07D5E"/>
    <w:rsid w:val="00D15A59"/>
    <w:rsid w:val="00D244C1"/>
    <w:rsid w:val="00D2788A"/>
    <w:rsid w:val="00D43E83"/>
    <w:rsid w:val="00D61C34"/>
    <w:rsid w:val="00D64CE8"/>
    <w:rsid w:val="00DA544E"/>
    <w:rsid w:val="00DF7D7A"/>
    <w:rsid w:val="00E05B9E"/>
    <w:rsid w:val="00E12DEF"/>
    <w:rsid w:val="00E547DE"/>
    <w:rsid w:val="00E643B0"/>
    <w:rsid w:val="00E85FFD"/>
    <w:rsid w:val="00EB35CB"/>
    <w:rsid w:val="00F621EB"/>
    <w:rsid w:val="00FB0E91"/>
    <w:rsid w:val="00FE480E"/>
    <w:rsid w:val="00FE4F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863D"/>
  <w15:docId w15:val="{5514463A-CC86-4CB0-A5D0-543F9D3B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5524"/>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561F"/>
    <w:pPr>
      <w:tabs>
        <w:tab w:val="center" w:pos="4536"/>
        <w:tab w:val="right" w:pos="9072"/>
      </w:tabs>
      <w:spacing w:line="240" w:lineRule="auto"/>
    </w:pPr>
  </w:style>
  <w:style w:type="character" w:customStyle="1" w:styleId="HlavikaChar">
    <w:name w:val="Hlavička Char"/>
    <w:basedOn w:val="Predvolenpsmoodseku"/>
    <w:link w:val="Hlavika"/>
    <w:uiPriority w:val="99"/>
    <w:rsid w:val="00A3561F"/>
    <w:rPr>
      <w:rFonts w:ascii="Times New Roman" w:eastAsiaTheme="minorEastAsia" w:hAnsi="Times New Roman"/>
      <w:sz w:val="24"/>
    </w:rPr>
  </w:style>
  <w:style w:type="paragraph" w:styleId="Pta">
    <w:name w:val="footer"/>
    <w:basedOn w:val="Normlny"/>
    <w:link w:val="PtaChar"/>
    <w:uiPriority w:val="99"/>
    <w:unhideWhenUsed/>
    <w:rsid w:val="00A3561F"/>
    <w:pPr>
      <w:tabs>
        <w:tab w:val="center" w:pos="4536"/>
        <w:tab w:val="right" w:pos="9072"/>
      </w:tabs>
      <w:spacing w:line="240" w:lineRule="auto"/>
    </w:pPr>
  </w:style>
  <w:style w:type="character" w:customStyle="1" w:styleId="PtaChar">
    <w:name w:val="Päta Char"/>
    <w:basedOn w:val="Predvolenpsmoodseku"/>
    <w:link w:val="Pta"/>
    <w:uiPriority w:val="99"/>
    <w:rsid w:val="00A3561F"/>
    <w:rPr>
      <w:rFonts w:ascii="Times New Roman" w:eastAsiaTheme="minorEastAsia" w:hAnsi="Times New Roman"/>
      <w:sz w:val="24"/>
    </w:rPr>
  </w:style>
  <w:style w:type="character" w:styleId="Hypertextovprepojenie">
    <w:name w:val="Hyperlink"/>
    <w:uiPriority w:val="99"/>
    <w:unhideWhenUsed/>
    <w:rsid w:val="001E7541"/>
    <w:rPr>
      <w:color w:val="0000FF"/>
      <w:u w:val="single"/>
    </w:rPr>
  </w:style>
  <w:style w:type="paragraph" w:styleId="Zkladntext">
    <w:name w:val="Body Text"/>
    <w:basedOn w:val="Normlny"/>
    <w:link w:val="ZkladntextChar"/>
    <w:rsid w:val="0032183D"/>
    <w:pPr>
      <w:spacing w:line="240" w:lineRule="auto"/>
      <w:ind w:left="0" w:right="0"/>
      <w:jc w:val="both"/>
    </w:pPr>
    <w:rPr>
      <w:rFonts w:eastAsia="Times New Roman" w:cs="Times New Roman"/>
      <w:szCs w:val="20"/>
      <w:lang w:eastAsia="sk-SK"/>
    </w:rPr>
  </w:style>
  <w:style w:type="character" w:customStyle="1" w:styleId="ZkladntextChar">
    <w:name w:val="Základný text Char"/>
    <w:basedOn w:val="Predvolenpsmoodseku"/>
    <w:link w:val="Zkladntext"/>
    <w:rsid w:val="0032183D"/>
    <w:rPr>
      <w:rFonts w:ascii="Times New Roman" w:eastAsia="Times New Roman" w:hAnsi="Times New Roman" w:cs="Times New Roman"/>
      <w:sz w:val="24"/>
      <w:szCs w:val="20"/>
      <w:lang w:eastAsia="sk-SK"/>
    </w:rPr>
  </w:style>
  <w:style w:type="character" w:styleId="Siln">
    <w:name w:val="Strong"/>
    <w:uiPriority w:val="22"/>
    <w:qFormat/>
    <w:rsid w:val="0032183D"/>
    <w:rPr>
      <w:b/>
      <w:bCs/>
    </w:rPr>
  </w:style>
  <w:style w:type="paragraph" w:styleId="Textbubliny">
    <w:name w:val="Balloon Text"/>
    <w:basedOn w:val="Normlny"/>
    <w:link w:val="TextbublinyChar"/>
    <w:uiPriority w:val="99"/>
    <w:semiHidden/>
    <w:unhideWhenUsed/>
    <w:rsid w:val="009A147F"/>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147F"/>
    <w:rPr>
      <w:rFonts w:ascii="Segoe UI" w:eastAsiaTheme="minorEastAsia" w:hAnsi="Segoe UI" w:cs="Segoe UI"/>
      <w:sz w:val="18"/>
      <w:szCs w:val="18"/>
    </w:rPr>
  </w:style>
  <w:style w:type="paragraph" w:styleId="Odsekzoznamu">
    <w:name w:val="List Paragraph"/>
    <w:basedOn w:val="Normlny"/>
    <w:uiPriority w:val="34"/>
    <w:qFormat/>
    <w:rsid w:val="00A1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22560">
      <w:bodyDiv w:val="1"/>
      <w:marLeft w:val="0"/>
      <w:marRight w:val="0"/>
      <w:marTop w:val="0"/>
      <w:marBottom w:val="0"/>
      <w:divBdr>
        <w:top w:val="none" w:sz="0" w:space="0" w:color="auto"/>
        <w:left w:val="none" w:sz="0" w:space="0" w:color="auto"/>
        <w:bottom w:val="none" w:sz="0" w:space="0" w:color="auto"/>
        <w:right w:val="none" w:sz="0" w:space="0" w:color="auto"/>
      </w:divBdr>
      <w:divsChild>
        <w:div w:id="548692459">
          <w:marLeft w:val="0"/>
          <w:marRight w:val="0"/>
          <w:marTop w:val="100"/>
          <w:marBottom w:val="100"/>
          <w:divBdr>
            <w:top w:val="none" w:sz="0" w:space="0" w:color="auto"/>
            <w:left w:val="none" w:sz="0" w:space="0" w:color="auto"/>
            <w:bottom w:val="none" w:sz="0" w:space="0" w:color="auto"/>
            <w:right w:val="none" w:sz="0" w:space="0" w:color="auto"/>
          </w:divBdr>
          <w:divsChild>
            <w:div w:id="1928155292">
              <w:marLeft w:val="0"/>
              <w:marRight w:val="0"/>
              <w:marTop w:val="225"/>
              <w:marBottom w:val="750"/>
              <w:divBdr>
                <w:top w:val="none" w:sz="0" w:space="0" w:color="auto"/>
                <w:left w:val="none" w:sz="0" w:space="0" w:color="auto"/>
                <w:bottom w:val="none" w:sz="0" w:space="0" w:color="auto"/>
                <w:right w:val="none" w:sz="0" w:space="0" w:color="auto"/>
              </w:divBdr>
              <w:divsChild>
                <w:div w:id="1853103409">
                  <w:marLeft w:val="0"/>
                  <w:marRight w:val="0"/>
                  <w:marTop w:val="0"/>
                  <w:marBottom w:val="0"/>
                  <w:divBdr>
                    <w:top w:val="none" w:sz="0" w:space="0" w:color="auto"/>
                    <w:left w:val="none" w:sz="0" w:space="0" w:color="auto"/>
                    <w:bottom w:val="none" w:sz="0" w:space="0" w:color="auto"/>
                    <w:right w:val="none" w:sz="0" w:space="0" w:color="auto"/>
                  </w:divBdr>
                  <w:divsChild>
                    <w:div w:id="1189875859">
                      <w:marLeft w:val="0"/>
                      <w:marRight w:val="0"/>
                      <w:marTop w:val="0"/>
                      <w:marBottom w:val="0"/>
                      <w:divBdr>
                        <w:top w:val="none" w:sz="0" w:space="0" w:color="auto"/>
                        <w:left w:val="none" w:sz="0" w:space="0" w:color="auto"/>
                        <w:bottom w:val="none" w:sz="0" w:space="0" w:color="auto"/>
                        <w:right w:val="none" w:sz="0" w:space="0" w:color="auto"/>
                      </w:divBdr>
                      <w:divsChild>
                        <w:div w:id="799693495">
                          <w:marLeft w:val="0"/>
                          <w:marRight w:val="0"/>
                          <w:marTop w:val="0"/>
                          <w:marBottom w:val="0"/>
                          <w:divBdr>
                            <w:top w:val="none" w:sz="0" w:space="0" w:color="auto"/>
                            <w:left w:val="none" w:sz="0" w:space="0" w:color="auto"/>
                            <w:bottom w:val="none" w:sz="0" w:space="0" w:color="auto"/>
                            <w:right w:val="none" w:sz="0" w:space="0" w:color="auto"/>
                          </w:divBdr>
                          <w:divsChild>
                            <w:div w:id="897398792">
                              <w:marLeft w:val="0"/>
                              <w:marRight w:val="0"/>
                              <w:marTop w:val="0"/>
                              <w:marBottom w:val="0"/>
                              <w:divBdr>
                                <w:top w:val="none" w:sz="0" w:space="0" w:color="auto"/>
                                <w:left w:val="none" w:sz="0" w:space="0" w:color="auto"/>
                                <w:bottom w:val="none" w:sz="0" w:space="0" w:color="auto"/>
                                <w:right w:val="none" w:sz="0" w:space="0" w:color="auto"/>
                              </w:divBdr>
                              <w:divsChild>
                                <w:div w:id="916480318">
                                  <w:marLeft w:val="0"/>
                                  <w:marRight w:val="0"/>
                                  <w:marTop w:val="0"/>
                                  <w:marBottom w:val="0"/>
                                  <w:divBdr>
                                    <w:top w:val="none" w:sz="0" w:space="0" w:color="auto"/>
                                    <w:left w:val="none" w:sz="0" w:space="0" w:color="auto"/>
                                    <w:bottom w:val="none" w:sz="0" w:space="0" w:color="auto"/>
                                    <w:right w:val="none" w:sz="0" w:space="0" w:color="auto"/>
                                  </w:divBdr>
                                  <w:divsChild>
                                    <w:div w:id="1077168418">
                                      <w:marLeft w:val="0"/>
                                      <w:marRight w:val="0"/>
                                      <w:marTop w:val="0"/>
                                      <w:marBottom w:val="0"/>
                                      <w:divBdr>
                                        <w:top w:val="none" w:sz="0" w:space="0" w:color="auto"/>
                                        <w:left w:val="none" w:sz="0" w:space="0" w:color="auto"/>
                                        <w:bottom w:val="none" w:sz="0" w:space="0" w:color="auto"/>
                                        <w:right w:val="none" w:sz="0" w:space="0" w:color="auto"/>
                                      </w:divBdr>
                                      <w:divsChild>
                                        <w:div w:id="161895018">
                                          <w:marLeft w:val="0"/>
                                          <w:marRight w:val="0"/>
                                          <w:marTop w:val="0"/>
                                          <w:marBottom w:val="0"/>
                                          <w:divBdr>
                                            <w:top w:val="none" w:sz="0" w:space="0" w:color="auto"/>
                                            <w:left w:val="none" w:sz="0" w:space="0" w:color="auto"/>
                                            <w:bottom w:val="none" w:sz="0" w:space="0" w:color="auto"/>
                                            <w:right w:val="none" w:sz="0" w:space="0" w:color="auto"/>
                                          </w:divBdr>
                                          <w:divsChild>
                                            <w:div w:id="1064598046">
                                              <w:marLeft w:val="0"/>
                                              <w:marRight w:val="0"/>
                                              <w:marTop w:val="0"/>
                                              <w:marBottom w:val="0"/>
                                              <w:divBdr>
                                                <w:top w:val="none" w:sz="0" w:space="0" w:color="auto"/>
                                                <w:left w:val="none" w:sz="0" w:space="0" w:color="auto"/>
                                                <w:bottom w:val="none" w:sz="0" w:space="0" w:color="auto"/>
                                                <w:right w:val="none" w:sz="0" w:space="0" w:color="auto"/>
                                              </w:divBdr>
                                              <w:divsChild>
                                                <w:div w:id="1808277154">
                                                  <w:marLeft w:val="0"/>
                                                  <w:marRight w:val="0"/>
                                                  <w:marTop w:val="0"/>
                                                  <w:marBottom w:val="0"/>
                                                  <w:divBdr>
                                                    <w:top w:val="none" w:sz="0" w:space="0" w:color="auto"/>
                                                    <w:left w:val="none" w:sz="0" w:space="0" w:color="auto"/>
                                                    <w:bottom w:val="none" w:sz="0" w:space="0" w:color="auto"/>
                                                    <w:right w:val="none" w:sz="0" w:space="0" w:color="auto"/>
                                                  </w:divBdr>
                                                  <w:divsChild>
                                                    <w:div w:id="514072541">
                                                      <w:marLeft w:val="0"/>
                                                      <w:marRight w:val="0"/>
                                                      <w:marTop w:val="0"/>
                                                      <w:marBottom w:val="0"/>
                                                      <w:divBdr>
                                                        <w:top w:val="none" w:sz="0" w:space="0" w:color="auto"/>
                                                        <w:left w:val="none" w:sz="0" w:space="0" w:color="auto"/>
                                                        <w:bottom w:val="none" w:sz="0" w:space="0" w:color="auto"/>
                                                        <w:right w:val="none" w:sz="0" w:space="0" w:color="auto"/>
                                                      </w:divBdr>
                                                      <w:divsChild>
                                                        <w:div w:id="1648630780">
                                                          <w:marLeft w:val="0"/>
                                                          <w:marRight w:val="0"/>
                                                          <w:marTop w:val="0"/>
                                                          <w:marBottom w:val="0"/>
                                                          <w:divBdr>
                                                            <w:top w:val="none" w:sz="0" w:space="0" w:color="auto"/>
                                                            <w:left w:val="none" w:sz="0" w:space="0" w:color="auto"/>
                                                            <w:bottom w:val="none" w:sz="0" w:space="0" w:color="auto"/>
                                                            <w:right w:val="none" w:sz="0" w:space="0" w:color="auto"/>
                                                          </w:divBdr>
                                                          <w:divsChild>
                                                            <w:div w:id="1636987764">
                                                              <w:marLeft w:val="0"/>
                                                              <w:marRight w:val="0"/>
                                                              <w:marTop w:val="0"/>
                                                              <w:marBottom w:val="0"/>
                                                              <w:divBdr>
                                                                <w:top w:val="none" w:sz="0" w:space="0" w:color="auto"/>
                                                                <w:left w:val="none" w:sz="0" w:space="0" w:color="auto"/>
                                                                <w:bottom w:val="none" w:sz="0" w:space="0" w:color="auto"/>
                                                                <w:right w:val="none" w:sz="0" w:space="0" w:color="auto"/>
                                                              </w:divBdr>
                                                              <w:divsChild>
                                                                <w:div w:id="5444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zodpovedajucaUcinnost=24.01.2019&amp;_enactmentSearch_WAR_portletsez_iri=%2FSK%2FZZ%2F1992%2F323%2F201901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Bäuml, Anna</cp:lastModifiedBy>
  <cp:revision>3</cp:revision>
  <cp:lastPrinted>2019-05-22T10:18:00Z</cp:lastPrinted>
  <dcterms:created xsi:type="dcterms:W3CDTF">2019-05-22T11:50:00Z</dcterms:created>
  <dcterms:modified xsi:type="dcterms:W3CDTF">2019-05-22T11:50:00Z</dcterms:modified>
</cp:coreProperties>
</file>