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DB" w:rsidRPr="00993F35" w:rsidRDefault="0033414C" w:rsidP="0033414C">
      <w:pPr>
        <w:widowControl/>
        <w:spacing w:line="240" w:lineRule="auto"/>
        <w:jc w:val="center"/>
        <w:rPr>
          <w:rFonts w:ascii="Times New Roman" w:hAnsi="Times New Roman"/>
          <w:b/>
          <w:caps/>
        </w:rPr>
      </w:pPr>
      <w:r w:rsidRPr="00993F35">
        <w:rPr>
          <w:rFonts w:ascii="Times New Roman" w:hAnsi="Times New Roman"/>
          <w:b/>
          <w:caps/>
        </w:rPr>
        <w:t>VYHODNOTENIE MEDZIREZORTNÉHO PRIPOMIENKOVÉHO KONANIA</w:t>
      </w:r>
    </w:p>
    <w:p w:rsidR="00422569" w:rsidRPr="00993F35" w:rsidRDefault="00422569">
      <w:pPr>
        <w:jc w:val="center"/>
        <w:rPr>
          <w:rFonts w:ascii="Times New Roman" w:hAnsi="Times New Roman"/>
        </w:rPr>
      </w:pPr>
      <w:r w:rsidRPr="00993F35">
        <w:rPr>
          <w:rFonts w:ascii="Times New Roman" w:hAnsi="Times New Roman"/>
        </w:rPr>
        <w:t>Návrh zákona, ktorým sa mení a dopĺňa zákon č. 555/2005 Z. z. o energetickej hospodárnosti budov a o zmene a doplnení niektorých zákonov v znení neskorších predpisov</w:t>
      </w:r>
    </w:p>
    <w:p w:rsidR="00BA14D6" w:rsidRPr="00993F35" w:rsidRDefault="00BA14D6" w:rsidP="00D710A5">
      <w:pPr>
        <w:widowControl/>
        <w:spacing w:after="0" w:line="240" w:lineRule="auto"/>
        <w:rPr>
          <w:rFonts w:ascii="Times New Roman" w:hAnsi="Times New Roman"/>
        </w:rPr>
      </w:pPr>
    </w:p>
    <w:tbl>
      <w:tblPr>
        <w:tblW w:w="14241" w:type="dxa"/>
        <w:tblCellMar>
          <w:left w:w="0" w:type="dxa"/>
          <w:right w:w="0" w:type="dxa"/>
        </w:tblCellMar>
        <w:tblLook w:val="0000" w:firstRow="0" w:lastRow="0" w:firstColumn="0" w:lastColumn="0" w:noHBand="0" w:noVBand="0"/>
      </w:tblPr>
      <w:tblGrid>
        <w:gridCol w:w="7243"/>
        <w:gridCol w:w="6998"/>
      </w:tblGrid>
      <w:tr w:rsidR="00D710A5" w:rsidRPr="00993F35" w:rsidTr="00993F35">
        <w:trPr>
          <w:trHeight w:val="2256"/>
        </w:trPr>
        <w:tc>
          <w:tcPr>
            <w:tcW w:w="7243" w:type="dxa"/>
            <w:tcBorders>
              <w:top w:val="nil"/>
              <w:left w:val="nil"/>
              <w:bottom w:val="nil"/>
              <w:right w:val="nil"/>
            </w:tcBorders>
          </w:tcPr>
          <w:p w:rsidR="0033414C" w:rsidRPr="00993F35" w:rsidRDefault="0033414C" w:rsidP="0033414C">
            <w:pPr>
              <w:widowControl/>
              <w:spacing w:after="0" w:line="240" w:lineRule="auto"/>
              <w:rPr>
                <w:rFonts w:ascii="Times New Roman" w:hAnsi="Times New Roman"/>
              </w:rPr>
            </w:pPr>
            <w:r w:rsidRPr="00993F35">
              <w:rPr>
                <w:rFonts w:ascii="Times New Roman" w:hAnsi="Times New Roman"/>
              </w:rPr>
              <w:t xml:space="preserve">Spôsob pripomienkového konania   </w:t>
            </w:r>
          </w:p>
          <w:p w:rsidR="0033414C" w:rsidRPr="00993F35" w:rsidRDefault="0033414C" w:rsidP="0033414C">
            <w:pPr>
              <w:widowControl/>
              <w:spacing w:after="0" w:line="240" w:lineRule="auto"/>
              <w:rPr>
                <w:rFonts w:ascii="Times New Roman" w:hAnsi="Times New Roman"/>
              </w:rPr>
            </w:pPr>
            <w:r w:rsidRPr="00993F35">
              <w:rPr>
                <w:rFonts w:ascii="Times New Roman" w:hAnsi="Times New Roman"/>
              </w:rPr>
              <w:t xml:space="preserve">Počet vznesených pripomienok, z toho zásadných </w:t>
            </w:r>
          </w:p>
          <w:p w:rsidR="0033414C" w:rsidRPr="00993F35" w:rsidRDefault="0033414C" w:rsidP="0033414C">
            <w:pPr>
              <w:widowControl/>
              <w:spacing w:after="0" w:line="240" w:lineRule="auto"/>
              <w:ind w:right="-1558"/>
              <w:rPr>
                <w:rFonts w:ascii="Times New Roman" w:hAnsi="Times New Roman"/>
              </w:rPr>
            </w:pPr>
            <w:r w:rsidRPr="00993F35">
              <w:rPr>
                <w:rFonts w:ascii="Times New Roman" w:hAnsi="Times New Roman"/>
              </w:rPr>
              <w:t xml:space="preserve">Počet vyhodnotených pripomienok </w:t>
            </w:r>
          </w:p>
          <w:p w:rsidR="0033414C" w:rsidRPr="00993F35" w:rsidRDefault="0033414C" w:rsidP="0033414C">
            <w:pPr>
              <w:widowControl/>
              <w:spacing w:after="0" w:line="240" w:lineRule="auto"/>
              <w:rPr>
                <w:rFonts w:ascii="Times New Roman" w:hAnsi="Times New Roman"/>
              </w:rPr>
            </w:pPr>
          </w:p>
          <w:p w:rsidR="0033414C" w:rsidRPr="00993F35" w:rsidRDefault="0033414C" w:rsidP="0033414C">
            <w:pPr>
              <w:widowControl/>
              <w:spacing w:after="0" w:line="240" w:lineRule="auto"/>
              <w:rPr>
                <w:rFonts w:ascii="Times New Roman" w:hAnsi="Times New Roman"/>
              </w:rPr>
            </w:pPr>
            <w:r w:rsidRPr="00993F35">
              <w:rPr>
                <w:rFonts w:ascii="Times New Roman" w:hAnsi="Times New Roman"/>
              </w:rPr>
              <w:t xml:space="preserve">Počet akceptovaných pripomienok, z toho zásadných </w:t>
            </w:r>
          </w:p>
          <w:p w:rsidR="00B03F7D" w:rsidRPr="00993F35" w:rsidRDefault="0033414C" w:rsidP="0033414C">
            <w:pPr>
              <w:widowControl/>
              <w:spacing w:after="0" w:line="240" w:lineRule="auto"/>
              <w:rPr>
                <w:rFonts w:ascii="Times New Roman" w:hAnsi="Times New Roman"/>
              </w:rPr>
            </w:pPr>
            <w:r w:rsidRPr="00993F35">
              <w:rPr>
                <w:rFonts w:ascii="Times New Roman" w:hAnsi="Times New Roman"/>
              </w:rPr>
              <w:t xml:space="preserve">Počet čiastočne akceptovaných pripomienok, z toho zásadných </w:t>
            </w:r>
          </w:p>
          <w:p w:rsidR="0033414C" w:rsidRPr="00993F35" w:rsidRDefault="0033414C" w:rsidP="0033414C">
            <w:pPr>
              <w:widowControl/>
              <w:spacing w:after="0" w:line="240" w:lineRule="auto"/>
              <w:rPr>
                <w:rFonts w:ascii="Times New Roman" w:hAnsi="Times New Roman"/>
              </w:rPr>
            </w:pPr>
            <w:r w:rsidRPr="00993F35">
              <w:rPr>
                <w:rFonts w:ascii="Times New Roman" w:hAnsi="Times New Roman"/>
              </w:rPr>
              <w:t xml:space="preserve">Počet neakceptovaných pripomienok, z toho zásadných </w:t>
            </w:r>
          </w:p>
          <w:p w:rsidR="0033414C" w:rsidRPr="00993F35" w:rsidRDefault="0033414C" w:rsidP="0033414C">
            <w:pPr>
              <w:widowControl/>
              <w:spacing w:after="0" w:line="240" w:lineRule="auto"/>
              <w:rPr>
                <w:rFonts w:ascii="Times New Roman" w:hAnsi="Times New Roman"/>
              </w:rPr>
            </w:pPr>
            <w:r w:rsidRPr="00993F35">
              <w:rPr>
                <w:rFonts w:ascii="Times New Roman" w:hAnsi="Times New Roman"/>
              </w:rPr>
              <w:t xml:space="preserve"> </w:t>
            </w:r>
          </w:p>
          <w:p w:rsidR="00D710A5" w:rsidRPr="00993F35" w:rsidRDefault="0033414C" w:rsidP="00B03F7D">
            <w:pPr>
              <w:widowControl/>
              <w:spacing w:before="240" w:after="0" w:line="240" w:lineRule="auto"/>
              <w:rPr>
                <w:rFonts w:ascii="Times New Roman" w:hAnsi="Times New Roman"/>
              </w:rPr>
            </w:pPr>
            <w:r w:rsidRPr="00993F35">
              <w:rPr>
                <w:rFonts w:ascii="Times New Roman" w:hAnsi="Times New Roman"/>
              </w:rPr>
              <w:t>Sumarizácia vznesený</w:t>
            </w:r>
            <w:r w:rsidR="00B03F7D" w:rsidRPr="00993F35">
              <w:rPr>
                <w:rFonts w:ascii="Times New Roman" w:hAnsi="Times New Roman"/>
              </w:rPr>
              <w:t xml:space="preserve">ch pripomienok podľa subjektov </w:t>
            </w:r>
          </w:p>
        </w:tc>
        <w:tc>
          <w:tcPr>
            <w:tcW w:w="6998" w:type="dxa"/>
            <w:tcBorders>
              <w:top w:val="nil"/>
              <w:left w:val="nil"/>
              <w:bottom w:val="nil"/>
              <w:right w:val="nil"/>
            </w:tcBorders>
          </w:tcPr>
          <w:p w:rsidR="0033414C" w:rsidRPr="00993F35" w:rsidRDefault="0033414C" w:rsidP="00422569">
            <w:pPr>
              <w:widowControl/>
              <w:spacing w:after="0" w:line="240" w:lineRule="auto"/>
              <w:rPr>
                <w:rFonts w:ascii="Times New Roman" w:hAnsi="Times New Roman"/>
              </w:rPr>
            </w:pPr>
          </w:p>
          <w:p w:rsidR="0033414C" w:rsidRPr="00993F35" w:rsidRDefault="00B03F7D" w:rsidP="0033414C">
            <w:pPr>
              <w:widowControl/>
              <w:spacing w:after="0" w:line="240" w:lineRule="auto"/>
              <w:ind w:hanging="1"/>
              <w:rPr>
                <w:rFonts w:ascii="Times New Roman" w:hAnsi="Times New Roman"/>
              </w:rPr>
            </w:pPr>
            <w:r w:rsidRPr="00993F35">
              <w:rPr>
                <w:rFonts w:ascii="Times New Roman" w:hAnsi="Times New Roman"/>
              </w:rPr>
              <w:t>87 /29</w:t>
            </w:r>
          </w:p>
          <w:p w:rsidR="00B03F7D" w:rsidRPr="00993F35" w:rsidRDefault="00B03F7D" w:rsidP="0033414C">
            <w:pPr>
              <w:widowControl/>
              <w:spacing w:after="0" w:line="240" w:lineRule="auto"/>
              <w:ind w:hanging="1"/>
              <w:rPr>
                <w:rFonts w:ascii="Times New Roman" w:hAnsi="Times New Roman"/>
              </w:rPr>
            </w:pPr>
            <w:r w:rsidRPr="00993F35">
              <w:rPr>
                <w:rFonts w:ascii="Times New Roman" w:hAnsi="Times New Roman"/>
              </w:rPr>
              <w:t>87</w:t>
            </w:r>
          </w:p>
          <w:p w:rsidR="00B03F7D" w:rsidRPr="00993F35" w:rsidRDefault="00B03F7D" w:rsidP="0033414C">
            <w:pPr>
              <w:widowControl/>
              <w:spacing w:after="0" w:line="240" w:lineRule="auto"/>
              <w:ind w:hanging="1"/>
              <w:rPr>
                <w:rFonts w:ascii="Times New Roman" w:hAnsi="Times New Roman"/>
              </w:rPr>
            </w:pPr>
          </w:p>
          <w:p w:rsidR="00B03F7D" w:rsidRPr="00993F35" w:rsidRDefault="00C84A5C" w:rsidP="0033414C">
            <w:pPr>
              <w:widowControl/>
              <w:spacing w:after="0" w:line="240" w:lineRule="auto"/>
              <w:ind w:hanging="1"/>
              <w:rPr>
                <w:rFonts w:ascii="Times New Roman" w:hAnsi="Times New Roman"/>
              </w:rPr>
            </w:pPr>
            <w:r>
              <w:rPr>
                <w:rFonts w:ascii="Times New Roman" w:hAnsi="Times New Roman"/>
              </w:rPr>
              <w:t>4</w:t>
            </w:r>
            <w:r w:rsidR="00612D54">
              <w:rPr>
                <w:rFonts w:ascii="Times New Roman" w:hAnsi="Times New Roman"/>
              </w:rPr>
              <w:t>2</w:t>
            </w:r>
            <w:r w:rsidR="00380B1A">
              <w:rPr>
                <w:rFonts w:ascii="Times New Roman" w:hAnsi="Times New Roman"/>
              </w:rPr>
              <w:t>/</w:t>
            </w:r>
            <w:r w:rsidR="00612D54">
              <w:rPr>
                <w:rFonts w:ascii="Times New Roman" w:hAnsi="Times New Roman"/>
              </w:rPr>
              <w:t>5</w:t>
            </w:r>
          </w:p>
          <w:p w:rsidR="00B03F7D" w:rsidRPr="00993F35" w:rsidRDefault="00612D54" w:rsidP="0033414C">
            <w:pPr>
              <w:widowControl/>
              <w:spacing w:after="0" w:line="240" w:lineRule="auto"/>
              <w:ind w:hanging="1"/>
              <w:rPr>
                <w:rFonts w:ascii="Times New Roman" w:hAnsi="Times New Roman"/>
              </w:rPr>
            </w:pPr>
            <w:r>
              <w:rPr>
                <w:rFonts w:ascii="Times New Roman" w:hAnsi="Times New Roman"/>
              </w:rPr>
              <w:t>4</w:t>
            </w:r>
            <w:r w:rsidR="00380B1A">
              <w:rPr>
                <w:rFonts w:ascii="Times New Roman" w:hAnsi="Times New Roman"/>
              </w:rPr>
              <w:t>/</w:t>
            </w:r>
            <w:r>
              <w:rPr>
                <w:rFonts w:ascii="Times New Roman" w:hAnsi="Times New Roman"/>
              </w:rPr>
              <w:t>0</w:t>
            </w:r>
          </w:p>
          <w:p w:rsidR="00B03F7D" w:rsidRPr="00993F35" w:rsidRDefault="00380B1A" w:rsidP="0033414C">
            <w:pPr>
              <w:widowControl/>
              <w:spacing w:after="0" w:line="240" w:lineRule="auto"/>
              <w:ind w:hanging="1"/>
              <w:rPr>
                <w:rFonts w:ascii="Times New Roman" w:hAnsi="Times New Roman"/>
              </w:rPr>
            </w:pPr>
            <w:r>
              <w:rPr>
                <w:rFonts w:ascii="Times New Roman" w:hAnsi="Times New Roman"/>
              </w:rPr>
              <w:t>41/2</w:t>
            </w:r>
            <w:r w:rsidR="00624A4A">
              <w:rPr>
                <w:rFonts w:ascii="Times New Roman" w:hAnsi="Times New Roman"/>
              </w:rPr>
              <w:t>4</w:t>
            </w:r>
            <w:bookmarkStart w:id="0" w:name="_GoBack"/>
            <w:bookmarkEnd w:id="0"/>
          </w:p>
          <w:p w:rsidR="00B03F7D" w:rsidRPr="00993F35" w:rsidRDefault="00B03F7D" w:rsidP="0033414C">
            <w:pPr>
              <w:widowControl/>
              <w:spacing w:after="0" w:line="240" w:lineRule="auto"/>
              <w:ind w:hanging="1"/>
              <w:rPr>
                <w:rFonts w:ascii="Times New Roman" w:hAnsi="Times New Roman"/>
              </w:rPr>
            </w:pPr>
          </w:p>
        </w:tc>
      </w:tr>
      <w:tr w:rsidR="0033414C" w:rsidRPr="00993F35" w:rsidTr="00993F35">
        <w:trPr>
          <w:trHeight w:val="227"/>
        </w:trPr>
        <w:tc>
          <w:tcPr>
            <w:tcW w:w="7243" w:type="dxa"/>
            <w:tcBorders>
              <w:top w:val="nil"/>
              <w:left w:val="nil"/>
              <w:bottom w:val="nil"/>
              <w:right w:val="nil"/>
            </w:tcBorders>
          </w:tcPr>
          <w:p w:rsidR="0033414C" w:rsidRPr="00993F35" w:rsidRDefault="0033414C" w:rsidP="0033414C">
            <w:pPr>
              <w:widowControl/>
              <w:spacing w:after="0" w:line="240" w:lineRule="auto"/>
              <w:rPr>
                <w:rFonts w:ascii="Times New Roman" w:hAnsi="Times New Roman"/>
              </w:rPr>
            </w:pPr>
          </w:p>
        </w:tc>
        <w:tc>
          <w:tcPr>
            <w:tcW w:w="6998" w:type="dxa"/>
            <w:tcBorders>
              <w:top w:val="nil"/>
              <w:left w:val="nil"/>
              <w:bottom w:val="nil"/>
              <w:right w:val="nil"/>
            </w:tcBorders>
          </w:tcPr>
          <w:p w:rsidR="0033414C" w:rsidRPr="00993F35" w:rsidRDefault="0033414C" w:rsidP="00422569">
            <w:pPr>
              <w:widowControl/>
              <w:spacing w:after="0" w:line="240" w:lineRule="auto"/>
              <w:rPr>
                <w:rFonts w:ascii="Times New Roman" w:hAnsi="Times New Roman"/>
              </w:rPr>
            </w:pPr>
          </w:p>
        </w:tc>
      </w:tr>
    </w:tbl>
    <w:p w:rsidR="00D710A5" w:rsidRPr="00993F35" w:rsidRDefault="00D710A5" w:rsidP="00D710A5">
      <w:pPr>
        <w:pStyle w:val="Zkladntext"/>
        <w:widowControl/>
        <w:jc w:val="both"/>
        <w:rPr>
          <w:b w:val="0"/>
          <w:bCs w:val="0"/>
          <w:color w:val="000000"/>
          <w:sz w:val="22"/>
          <w:szCs w:val="22"/>
        </w:rPr>
      </w:pPr>
    </w:p>
    <w:p w:rsidR="00422569" w:rsidRPr="00993F35" w:rsidRDefault="00422569" w:rsidP="00D710A5">
      <w:pPr>
        <w:widowControl/>
        <w:spacing w:after="0" w:line="240" w:lineRule="auto"/>
        <w:rPr>
          <w:rFonts w:ascii="Times New Roman" w:hAnsi="Times New Roman"/>
        </w:rPr>
      </w:pPr>
    </w:p>
    <w:tbl>
      <w:tblPr>
        <w:tblW w:w="4965"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269"/>
        <w:gridCol w:w="8975"/>
        <w:gridCol w:w="434"/>
        <w:gridCol w:w="577"/>
        <w:gridCol w:w="3028"/>
      </w:tblGrid>
      <w:tr w:rsidR="0033579C"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vAlign w:val="center"/>
            <w:hideMark/>
          </w:tcPr>
          <w:p w:rsidR="00463311" w:rsidRPr="00993F35" w:rsidRDefault="00463311">
            <w:pPr>
              <w:jc w:val="center"/>
              <w:rPr>
                <w:rFonts w:ascii="Times New Roman" w:hAnsi="Times New Roman"/>
                <w:b/>
                <w:bCs/>
              </w:rPr>
            </w:pPr>
            <w:r w:rsidRPr="00993F35">
              <w:rPr>
                <w:rFonts w:ascii="Times New Roman" w:hAnsi="Times New Roman"/>
                <w:b/>
                <w:bCs/>
              </w:rPr>
              <w:t>Subjekt</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463311" w:rsidRPr="00993F35" w:rsidRDefault="00463311" w:rsidP="00165730">
            <w:pPr>
              <w:ind w:left="-212" w:firstLine="212"/>
              <w:jc w:val="center"/>
              <w:rPr>
                <w:rFonts w:ascii="Times New Roman" w:hAnsi="Times New Roman"/>
                <w:b/>
                <w:bCs/>
              </w:rPr>
            </w:pPr>
            <w:r w:rsidRPr="00993F35">
              <w:rPr>
                <w:rFonts w:ascii="Times New Roman" w:hAnsi="Times New Roman"/>
                <w:b/>
                <w:bCs/>
              </w:rPr>
              <w:t>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463311" w:rsidRPr="00993F35" w:rsidRDefault="00463311">
            <w:pPr>
              <w:jc w:val="center"/>
              <w:rPr>
                <w:rFonts w:ascii="Times New Roman" w:hAnsi="Times New Roman"/>
                <w:b/>
                <w:bCs/>
              </w:rPr>
            </w:pPr>
            <w:r w:rsidRPr="00993F35">
              <w:rPr>
                <w:rFonts w:ascii="Times New Roman" w:hAnsi="Times New Roman"/>
                <w:b/>
                <w:bCs/>
              </w:rPr>
              <w:t>Typ</w:t>
            </w:r>
          </w:p>
        </w:tc>
        <w:tc>
          <w:tcPr>
            <w:tcW w:w="202" w:type="pct"/>
            <w:tcBorders>
              <w:top w:val="outset" w:sz="6" w:space="0" w:color="000000"/>
              <w:left w:val="outset" w:sz="6" w:space="0" w:color="000000"/>
              <w:bottom w:val="outset" w:sz="6" w:space="0" w:color="000000"/>
              <w:right w:val="outset" w:sz="6" w:space="0" w:color="000000"/>
            </w:tcBorders>
            <w:vAlign w:val="center"/>
          </w:tcPr>
          <w:p w:rsidR="00463311" w:rsidRPr="00993F35" w:rsidRDefault="00463311" w:rsidP="0033414C">
            <w:pPr>
              <w:jc w:val="center"/>
              <w:rPr>
                <w:rFonts w:ascii="Times New Roman" w:hAnsi="Times New Roman"/>
                <w:b/>
                <w:bCs/>
              </w:rPr>
            </w:pPr>
            <w:proofErr w:type="spellStart"/>
            <w:r w:rsidRPr="00993F35">
              <w:rPr>
                <w:rFonts w:ascii="Times New Roman" w:hAnsi="Times New Roman"/>
                <w:b/>
                <w:bCs/>
              </w:rPr>
              <w:t>Vyh</w:t>
            </w:r>
            <w:proofErr w:type="spellEnd"/>
            <w:r w:rsidR="0033414C" w:rsidRPr="00993F35">
              <w:rPr>
                <w:rFonts w:ascii="Times New Roman" w:hAnsi="Times New Roman"/>
                <w:b/>
                <w:bCs/>
              </w:rPr>
              <w:t>.</w:t>
            </w:r>
          </w:p>
        </w:tc>
        <w:tc>
          <w:tcPr>
            <w:tcW w:w="1060" w:type="pct"/>
            <w:tcBorders>
              <w:top w:val="outset" w:sz="6" w:space="0" w:color="000000"/>
              <w:left w:val="outset" w:sz="6" w:space="0" w:color="000000"/>
              <w:bottom w:val="outset" w:sz="6" w:space="0" w:color="000000"/>
              <w:right w:val="outset" w:sz="6" w:space="0" w:color="000000"/>
            </w:tcBorders>
          </w:tcPr>
          <w:p w:rsidR="00463311" w:rsidRPr="00993F35" w:rsidRDefault="0033414C">
            <w:pPr>
              <w:jc w:val="center"/>
              <w:rPr>
                <w:rFonts w:ascii="Times New Roman" w:hAnsi="Times New Roman"/>
                <w:b/>
                <w:bCs/>
              </w:rPr>
            </w:pPr>
            <w:r w:rsidRPr="00993F35">
              <w:rPr>
                <w:rFonts w:ascii="Times New Roman" w:hAnsi="Times New Roman"/>
                <w:b/>
                <w:bCs/>
              </w:rPr>
              <w:t>Spôsob vyhodnotenia</w:t>
            </w:r>
          </w:p>
        </w:tc>
      </w:tr>
      <w:tr w:rsidR="0033579C"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463311" w:rsidRPr="00993F35" w:rsidRDefault="00463311">
            <w:pPr>
              <w:jc w:val="center"/>
              <w:rPr>
                <w:rFonts w:ascii="Times New Roman" w:hAnsi="Times New Roman"/>
                <w:b/>
                <w:bCs/>
              </w:rPr>
            </w:pPr>
            <w:r w:rsidRPr="00993F35">
              <w:rPr>
                <w:rFonts w:ascii="Times New Roman" w:hAnsi="Times New Roman"/>
                <w:b/>
                <w:bCs/>
              </w:rPr>
              <w:t>AZZZ 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463311" w:rsidRPr="00993F35" w:rsidRDefault="00463311">
            <w:pPr>
              <w:rPr>
                <w:rFonts w:ascii="Times New Roman" w:hAnsi="Times New Roman"/>
              </w:rPr>
            </w:pPr>
            <w:r w:rsidRPr="00993F35">
              <w:rPr>
                <w:rFonts w:ascii="Times New Roman" w:hAnsi="Times New Roman"/>
                <w:b/>
                <w:bCs/>
              </w:rPr>
              <w:t>bod 16 odsek 5</w:t>
            </w:r>
            <w:r w:rsidRPr="00993F35">
              <w:rPr>
                <w:rFonts w:ascii="Times New Roman" w:hAnsi="Times New Roman"/>
              </w:rPr>
              <w:br/>
              <w:t xml:space="preserve">Navrhujeme v bode 16 novely doplniť nový odsek 5, ktorý znie „(5) Ustanovenia odsekov 1 až 4 sa nevzťahujú na verejné budovy, na ktoré sa už vzťahujú porovnateľné požiadavky v zmysle smernice 2014/94/EÚ“. Odôvodnenie: V nadväznosti na </w:t>
            </w:r>
            <w:proofErr w:type="spellStart"/>
            <w:r w:rsidRPr="00993F35">
              <w:rPr>
                <w:rFonts w:ascii="Times New Roman" w:hAnsi="Times New Roman"/>
              </w:rPr>
              <w:t>príncíp</w:t>
            </w:r>
            <w:proofErr w:type="spellEnd"/>
            <w:r w:rsidRPr="00993F35">
              <w:rPr>
                <w:rFonts w:ascii="Times New Roman" w:hAnsi="Times New Roman"/>
              </w:rPr>
              <w:t xml:space="preserve"> technologickej neutrality a v záujem rozvoja všetkých alternatívnych palív navrhujeme, aby novela zákona zohľadňovala ustanovenie článku 8 odseku 6 písmena d) Smernice 2010/31/EÚ o energetickej efektívnosti budov v znení Smernice 2018/844, v zmysle ktorého by sa požiadavky v súvislosti s rozvojom </w:t>
            </w:r>
            <w:proofErr w:type="spellStart"/>
            <w:r w:rsidRPr="00993F35">
              <w:rPr>
                <w:rFonts w:ascii="Times New Roman" w:hAnsi="Times New Roman"/>
              </w:rPr>
              <w:t>elektromobility</w:t>
            </w:r>
            <w:proofErr w:type="spellEnd"/>
            <w:r w:rsidRPr="00993F35">
              <w:rPr>
                <w:rFonts w:ascii="Times New Roman" w:hAnsi="Times New Roman"/>
              </w:rPr>
              <w:t xml:space="preserve"> nemali vzťahovať na verejné budovy, na ktoré sa už vzťahujú porovnateľné požiadavky v zmysle smernice 2014/94/EÚ, o zavádzaní infraštruktúry pre alternatívne palivá. Uvedená úprava zohľadní princípy technologickej neutrality a umožní rozvoj aj iných alternatívnych palív ako je elektrina.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463311" w:rsidRPr="00993F35" w:rsidRDefault="00463311">
            <w:pPr>
              <w:jc w:val="center"/>
              <w:rPr>
                <w:rFonts w:ascii="Times New Roman" w:hAnsi="Times New Roman"/>
                <w:b/>
                <w:bCs/>
              </w:rPr>
            </w:pPr>
            <w:r w:rsidRPr="00993F35">
              <w:rPr>
                <w:rFonts w:ascii="Times New Roman" w:hAnsi="Times New Roman"/>
                <w:b/>
                <w:bCs/>
              </w:rPr>
              <w:t>Z</w:t>
            </w:r>
          </w:p>
        </w:tc>
        <w:tc>
          <w:tcPr>
            <w:tcW w:w="202" w:type="pct"/>
            <w:tcBorders>
              <w:top w:val="outset" w:sz="6" w:space="0" w:color="000000"/>
              <w:left w:val="outset" w:sz="6" w:space="0" w:color="000000"/>
              <w:bottom w:val="outset" w:sz="6" w:space="0" w:color="000000"/>
              <w:right w:val="outset" w:sz="6" w:space="0" w:color="000000"/>
            </w:tcBorders>
            <w:vAlign w:val="center"/>
          </w:tcPr>
          <w:p w:rsidR="00463311" w:rsidRPr="00993F35" w:rsidRDefault="0033579C" w:rsidP="008B6117">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7F5659" w:rsidRPr="00AC2F94" w:rsidRDefault="00AC2F94" w:rsidP="00C84A5C">
            <w:pPr>
              <w:spacing w:line="240" w:lineRule="auto"/>
              <w:ind w:left="5" w:right="131"/>
              <w:rPr>
                <w:rFonts w:ascii="Times New Roman" w:hAnsi="Times New Roman"/>
              </w:rPr>
            </w:pPr>
            <w:r w:rsidRPr="00AC2F94">
              <w:rPr>
                <w:rFonts w:ascii="Times New Roman" w:hAnsi="Times New Roman"/>
              </w:rPr>
              <w:t>P</w:t>
            </w:r>
            <w:r w:rsidR="007F5659" w:rsidRPr="00AC2F94">
              <w:rPr>
                <w:rFonts w:ascii="Times New Roman" w:hAnsi="Times New Roman"/>
              </w:rPr>
              <w:t>rerokovan</w:t>
            </w:r>
            <w:r w:rsidRPr="00AC2F94">
              <w:rPr>
                <w:rFonts w:ascii="Times New Roman" w:hAnsi="Times New Roman"/>
              </w:rPr>
              <w:t>é</w:t>
            </w:r>
            <w:r w:rsidR="007F5659" w:rsidRPr="00AC2F94">
              <w:rPr>
                <w:rFonts w:ascii="Times New Roman" w:hAnsi="Times New Roman"/>
              </w:rPr>
              <w:t xml:space="preserve"> dňa 17.</w:t>
            </w:r>
            <w:r w:rsidR="00C7010D">
              <w:rPr>
                <w:rFonts w:ascii="Times New Roman" w:hAnsi="Times New Roman"/>
              </w:rPr>
              <w:t xml:space="preserve"> </w:t>
            </w:r>
            <w:r w:rsidR="007F5659" w:rsidRPr="00AC2F94">
              <w:rPr>
                <w:rFonts w:ascii="Times New Roman" w:hAnsi="Times New Roman"/>
              </w:rPr>
              <w:t>05.</w:t>
            </w:r>
            <w:r w:rsidR="00C7010D">
              <w:rPr>
                <w:rFonts w:ascii="Times New Roman" w:hAnsi="Times New Roman"/>
              </w:rPr>
              <w:t xml:space="preserve"> </w:t>
            </w:r>
            <w:r w:rsidR="007F5659" w:rsidRPr="00AC2F94">
              <w:rPr>
                <w:rFonts w:ascii="Times New Roman" w:hAnsi="Times New Roman"/>
              </w:rPr>
              <w:t>2019</w:t>
            </w:r>
            <w:r w:rsidRPr="00AC2F94">
              <w:rPr>
                <w:rFonts w:ascii="Times New Roman" w:hAnsi="Times New Roman"/>
              </w:rPr>
              <w:t>, rozpor odstránený AZZZ SR netrvá na pripomienke.</w:t>
            </w:r>
          </w:p>
          <w:p w:rsidR="00463311" w:rsidRPr="00AC2F94" w:rsidRDefault="00AC2F94" w:rsidP="00C84A5C">
            <w:pPr>
              <w:spacing w:line="240" w:lineRule="auto"/>
              <w:ind w:left="5" w:right="131"/>
              <w:rPr>
                <w:rFonts w:ascii="Times New Roman" w:hAnsi="Times New Roman"/>
                <w:lang w:eastAsia="cs-CZ"/>
              </w:rPr>
            </w:pPr>
            <w:r>
              <w:rPr>
                <w:rFonts w:ascii="Times New Roman" w:hAnsi="Times New Roman"/>
              </w:rPr>
              <w:t>SR neuplatňuje porovnateľné požiadavky na verejné budovy podľa s</w:t>
            </w:r>
            <w:r w:rsidR="007F5659" w:rsidRPr="00993F35">
              <w:rPr>
                <w:rFonts w:ascii="Times New Roman" w:hAnsi="Times New Roman"/>
              </w:rPr>
              <w:t>mernic</w:t>
            </w:r>
            <w:r>
              <w:rPr>
                <w:rFonts w:ascii="Times New Roman" w:hAnsi="Times New Roman"/>
              </w:rPr>
              <w:t>e 2014/94/EÚ</w:t>
            </w:r>
            <w:r w:rsidR="00E23498">
              <w:rPr>
                <w:rFonts w:ascii="Times New Roman" w:hAnsi="Times New Roman"/>
              </w:rPr>
              <w:t>.</w:t>
            </w:r>
          </w:p>
        </w:tc>
      </w:tr>
      <w:tr w:rsidR="0033579C" w:rsidRPr="00993F35" w:rsidTr="00BC5029">
        <w:trPr>
          <w:divId w:val="1996489934"/>
          <w:trHeight w:val="4380"/>
          <w:jc w:val="center"/>
        </w:trPr>
        <w:tc>
          <w:tcPr>
            <w:tcW w:w="444" w:type="pct"/>
            <w:tcBorders>
              <w:top w:val="outset" w:sz="6" w:space="0" w:color="000000"/>
              <w:left w:val="outset" w:sz="6" w:space="0" w:color="000000"/>
              <w:bottom w:val="outset" w:sz="6" w:space="0" w:color="000000"/>
              <w:right w:val="outset" w:sz="6" w:space="0" w:color="000000"/>
            </w:tcBorders>
            <w:hideMark/>
          </w:tcPr>
          <w:p w:rsidR="00463311" w:rsidRPr="00993F35" w:rsidRDefault="00463311">
            <w:pPr>
              <w:jc w:val="center"/>
              <w:rPr>
                <w:rFonts w:ascii="Times New Roman" w:hAnsi="Times New Roman"/>
                <w:b/>
                <w:bCs/>
              </w:rPr>
            </w:pPr>
            <w:r w:rsidRPr="00993F35">
              <w:rPr>
                <w:rFonts w:ascii="Times New Roman" w:hAnsi="Times New Roman"/>
                <w:b/>
                <w:bCs/>
              </w:rPr>
              <w:lastRenderedPageBreak/>
              <w:t>BPB</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463311" w:rsidRPr="00993F35" w:rsidRDefault="00463311">
            <w:pPr>
              <w:rPr>
                <w:rFonts w:ascii="Times New Roman" w:hAnsi="Times New Roman"/>
              </w:rPr>
            </w:pPr>
            <w:r w:rsidRPr="00993F35">
              <w:rPr>
                <w:rFonts w:ascii="Times New Roman" w:hAnsi="Times New Roman"/>
                <w:b/>
                <w:bCs/>
              </w:rPr>
              <w:t>K § 4 odsek 2</w:t>
            </w:r>
            <w:r w:rsidRPr="00993F35">
              <w:rPr>
                <w:rFonts w:ascii="Times New Roman" w:hAnsi="Times New Roman"/>
              </w:rPr>
              <w:br/>
              <w:t xml:space="preserve">Žiadame vypustiť „(2) Ak je to technicky, funkčne a ekonomicky uskutočniteľné, ... v príprave výstavby novej budovy a existujúcej budovy prechádzajúcej významnou obnovou sa musí zohľadniť technická, environmentálna a energetická realizovateľnosť vysokoúčinných alternatívnych systémov, ako aj podmienky zdravej klímy vo vnútornom prostredí budovy, úroveň protipožiarnej bezpečnosti a riziká vyplývajúce z intenzívnej seizmickej činnosti.“. V zmysle smernice je možné takto podmieniť splnenie povinnosti len v súvislosti s budovami prechádzajúcimi významnou obnovou. Vzhľadom na uvedené preto žiadame v prípade výstavby nových budov odstrániť podmienku „ak je to technicky, funkčne a ekonomicky uskutočniteľné“ pre povinnosť zohľadniť technickú, environmentálnu a energetickú realizovateľnosť vysokoúčinných alternatívnych systémov. Pripomienka je zásadná. Odôvodnenie: Znenie Smernice je: Článok 6 sa nahrádza takto: Nové budovy Členské štáty prijmú nevyhnutné opatrenia na zabezpečenie toho, aby nové budovy spĺňali minimálne požiadavky na energetickú hospodárnosť stanovené v súlade s článkom 4. Členské štáty pred začiatkom výstavby nových budov zabezpečia, aby sa zohľadnila technická, environmentálna a ekonomická realizovateľnosť vysokoúčinných alternatívnych systémov, ak sú k dispozícii. V článku 7 sa piaty odsek nahrádza takto: Členské štáty nabádajú na to, aby sa v súvislosti s budovami prechádzajúcimi významnou obnovou, zavádzali vysokoúčinné alternatívne systémy, pokiaľ je to technicky, funkčne a ekonomicky realizovateľné, a aby sa riešili otázky podmienok zdravej klímy vo vnútornom prostredí, protipožiarnej bezpečnosti a rizík súvisiacich s intenzívnou seizmickou aktivitou.“ Formulácia vyznieva akoby aj pri novej budove bolo možné nesplniť požiadavky, ak ich splnenie vyhlásim za technicky, funkčne alebo ekonomicky nemožné. Z návrhu zákona nie je jasné, čo sú vysokoúčinné alternatívne systémy, podmienky zdravej klímy a ani podľa čoho sa posudzujú riziká </w:t>
            </w:r>
            <w:proofErr w:type="spellStart"/>
            <w:r w:rsidRPr="00993F35">
              <w:rPr>
                <w:rFonts w:ascii="Times New Roman" w:hAnsi="Times New Roman"/>
              </w:rPr>
              <w:t>seizmicity</w:t>
            </w:r>
            <w:proofErr w:type="spellEnd"/>
            <w:r w:rsidRPr="00993F35">
              <w:rPr>
                <w:rFonts w:ascii="Times New Roman" w:hAnsi="Times New Roman"/>
              </w:rPr>
              <w:t xml:space="preserve"> – v zákone nie je definícia a nie sú tu odkazy na iné predpisy. Navyše, napríklad požiadavky na protipožiarnu bezpečnosť stavby nie je možné plniť podľa toho, či to je možné alebo nie. Nie je predsa možné postaviť budovu, ktorá nie je požiarne bezpečná. A pri obnove zase nie je možné zhoršiť úroveň požiarnej bezpečnosti budovy. ustanoviť, že pri zmene obalovej konštrukcie v procese významnej obnovy budovy, projektant musí v projektovej dokumentácii brať do úvahy aj protipožiarnu bezpečnosť stavby, ktorá je jednou zo základných požiadaviek na stavby podľa Nariadenia Európskeho parlamentu a Rady č. 305/2011 z 9. marca 2011, ktorým sa ustanovujú harmonizované podmienky uvádzania stavebných výrobkov na trh.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463311" w:rsidRPr="00993F35" w:rsidRDefault="00463311">
            <w:pPr>
              <w:jc w:val="center"/>
              <w:rPr>
                <w:rFonts w:ascii="Times New Roman" w:hAnsi="Times New Roman"/>
                <w:b/>
                <w:bCs/>
              </w:rPr>
            </w:pPr>
            <w:r w:rsidRPr="00993F35">
              <w:rPr>
                <w:rFonts w:ascii="Times New Roman" w:hAnsi="Times New Roman"/>
                <w:b/>
                <w:bCs/>
              </w:rPr>
              <w:t>Z</w:t>
            </w:r>
          </w:p>
        </w:tc>
        <w:tc>
          <w:tcPr>
            <w:tcW w:w="202" w:type="pct"/>
            <w:tcBorders>
              <w:top w:val="outset" w:sz="6" w:space="0" w:color="000000"/>
              <w:left w:val="outset" w:sz="6" w:space="0" w:color="000000"/>
              <w:bottom w:val="outset" w:sz="6" w:space="0" w:color="000000"/>
              <w:right w:val="outset" w:sz="6" w:space="0" w:color="000000"/>
            </w:tcBorders>
            <w:vAlign w:val="center"/>
          </w:tcPr>
          <w:p w:rsidR="00463311" w:rsidRPr="00993F35" w:rsidRDefault="008B6117" w:rsidP="008B6117">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1A61D2" w:rsidRPr="00993F35" w:rsidRDefault="0033579C" w:rsidP="00AC2F94">
            <w:pPr>
              <w:jc w:val="center"/>
              <w:rPr>
                <w:rFonts w:ascii="Times New Roman" w:hAnsi="Times New Roman"/>
                <w:b/>
                <w:bCs/>
              </w:rPr>
            </w:pPr>
            <w:r w:rsidRPr="00993F35">
              <w:rPr>
                <w:rFonts w:ascii="Times New Roman" w:hAnsi="Times New Roman"/>
                <w:bCs/>
              </w:rPr>
              <w:t>Text je uprav</w:t>
            </w:r>
            <w:r w:rsidR="001A61D2" w:rsidRPr="00993F35">
              <w:rPr>
                <w:rFonts w:ascii="Times New Roman" w:hAnsi="Times New Roman"/>
                <w:bCs/>
              </w:rPr>
              <w:t>ený</w:t>
            </w:r>
            <w:r w:rsidRPr="00993F35">
              <w:rPr>
                <w:rFonts w:ascii="Times New Roman" w:hAnsi="Times New Roman"/>
                <w:bCs/>
              </w:rPr>
              <w:t xml:space="preserve"> pre nové budovy a pre existujúce budovy samostatne.</w:t>
            </w:r>
          </w:p>
        </w:tc>
      </w:tr>
      <w:tr w:rsidR="0033579C"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463311" w:rsidRPr="00993F35" w:rsidRDefault="00463311">
            <w:pPr>
              <w:jc w:val="center"/>
              <w:rPr>
                <w:rFonts w:ascii="Times New Roman" w:hAnsi="Times New Roman"/>
                <w:b/>
                <w:bCs/>
              </w:rPr>
            </w:pPr>
            <w:r w:rsidRPr="00993F35">
              <w:rPr>
                <w:rFonts w:ascii="Times New Roman" w:hAnsi="Times New Roman"/>
                <w:b/>
                <w:bCs/>
              </w:rPr>
              <w:t>BPB</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463311" w:rsidRPr="00993F35" w:rsidRDefault="00463311">
            <w:pPr>
              <w:rPr>
                <w:rFonts w:ascii="Times New Roman" w:hAnsi="Times New Roman"/>
              </w:rPr>
            </w:pPr>
            <w:r w:rsidRPr="00993F35">
              <w:rPr>
                <w:rFonts w:ascii="Times New Roman" w:hAnsi="Times New Roman"/>
                <w:b/>
                <w:bCs/>
              </w:rPr>
              <w:t>K § 2 ods. 8 a 9</w:t>
            </w:r>
            <w:r w:rsidRPr="00993F35">
              <w:rPr>
                <w:rFonts w:ascii="Times New Roman" w:hAnsi="Times New Roman"/>
              </w:rPr>
              <w:br/>
              <w:t>odporúčame zvážiť používanie pojmov „hĺbková obnova budovy“ a „významná obnova technického zariadenia“, ktoré je potrebné zosúladiť.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463311" w:rsidRPr="00993F35" w:rsidRDefault="00463311">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33579C" w:rsidRPr="00AC2F94" w:rsidRDefault="00AC2F94" w:rsidP="008B6117">
            <w:pPr>
              <w:jc w:val="center"/>
              <w:rPr>
                <w:rFonts w:ascii="Times New Roman" w:hAnsi="Times New Roman"/>
                <w:b/>
                <w:bCs/>
              </w:rPr>
            </w:pPr>
            <w:r w:rsidRPr="00AC2F94">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tcPr>
          <w:p w:rsidR="00463311" w:rsidRPr="007706DC" w:rsidRDefault="0033579C" w:rsidP="00C84A5C">
            <w:pPr>
              <w:autoSpaceDE w:val="0"/>
              <w:autoSpaceDN w:val="0"/>
              <w:spacing w:after="0" w:line="240" w:lineRule="auto"/>
              <w:ind w:left="147" w:right="193"/>
              <w:rPr>
                <w:rFonts w:ascii="Times New Roman" w:hAnsi="Times New Roman"/>
                <w:b/>
                <w:bCs/>
              </w:rPr>
            </w:pPr>
            <w:r w:rsidRPr="007706DC">
              <w:rPr>
                <w:rFonts w:ascii="Times New Roman" w:hAnsi="Times New Roman"/>
              </w:rPr>
              <w:t>Pojmy s</w:t>
            </w:r>
            <w:r w:rsidR="008C2A5E" w:rsidRPr="007706DC">
              <w:rPr>
                <w:rFonts w:ascii="Times New Roman" w:hAnsi="Times New Roman"/>
              </w:rPr>
              <w:t xml:space="preserve">ú </w:t>
            </w:r>
            <w:r w:rsidR="00AC2F94" w:rsidRPr="007706DC">
              <w:rPr>
                <w:rFonts w:ascii="Times New Roman" w:hAnsi="Times New Roman"/>
              </w:rPr>
              <w:t xml:space="preserve">v legislatívnej praxi </w:t>
            </w:r>
            <w:r w:rsidR="008C2A5E" w:rsidRPr="007706DC">
              <w:rPr>
                <w:rFonts w:ascii="Times New Roman" w:hAnsi="Times New Roman"/>
              </w:rPr>
              <w:t xml:space="preserve">zavedené </w:t>
            </w:r>
            <w:r w:rsidR="00AC2F94" w:rsidRPr="007706DC">
              <w:rPr>
                <w:rFonts w:ascii="Times New Roman" w:hAnsi="Times New Roman"/>
              </w:rPr>
              <w:t>(</w:t>
            </w:r>
            <w:r w:rsidRPr="007706DC">
              <w:rPr>
                <w:rFonts w:ascii="Times New Roman" w:hAnsi="Times New Roman"/>
              </w:rPr>
              <w:t>§</w:t>
            </w:r>
            <w:r w:rsidR="00AC2F94" w:rsidRPr="007706DC">
              <w:rPr>
                <w:rFonts w:ascii="Times New Roman" w:hAnsi="Times New Roman"/>
              </w:rPr>
              <w:t> </w:t>
            </w:r>
            <w:r w:rsidRPr="007706DC">
              <w:rPr>
                <w:rFonts w:ascii="Times New Roman" w:hAnsi="Times New Roman"/>
              </w:rPr>
              <w:t xml:space="preserve">2 </w:t>
            </w:r>
            <w:r w:rsidR="00AC2F94" w:rsidRPr="007706DC">
              <w:rPr>
                <w:rFonts w:ascii="Times New Roman" w:hAnsi="Times New Roman"/>
              </w:rPr>
              <w:t>odsek </w:t>
            </w:r>
            <w:r w:rsidRPr="007706DC">
              <w:rPr>
                <w:rFonts w:ascii="Times New Roman" w:hAnsi="Times New Roman"/>
              </w:rPr>
              <w:t>7 zákona č.</w:t>
            </w:r>
            <w:r w:rsidR="00AC2F94" w:rsidRPr="007706DC">
              <w:rPr>
                <w:rFonts w:ascii="Times New Roman" w:hAnsi="Times New Roman"/>
              </w:rPr>
              <w:t> </w:t>
            </w:r>
            <w:r w:rsidR="007706DC" w:rsidRPr="007706DC">
              <w:rPr>
                <w:rFonts w:ascii="Times New Roman" w:hAnsi="Times New Roman"/>
              </w:rPr>
              <w:t>555/2005 Z. </w:t>
            </w:r>
            <w:r w:rsidR="007706DC">
              <w:rPr>
                <w:rFonts w:ascii="Times New Roman" w:hAnsi="Times New Roman"/>
              </w:rPr>
              <w:t>z. a</w:t>
            </w:r>
            <w:r w:rsidR="007706DC" w:rsidRPr="007706DC">
              <w:rPr>
                <w:rFonts w:ascii="Times New Roman" w:hAnsi="Times New Roman"/>
              </w:rPr>
              <w:t xml:space="preserve"> </w:t>
            </w:r>
            <w:r w:rsidRPr="007706DC">
              <w:rPr>
                <w:rFonts w:ascii="Times New Roman" w:hAnsi="Times New Roman"/>
              </w:rPr>
              <w:t>§</w:t>
            </w:r>
            <w:r w:rsidR="007706DC" w:rsidRPr="007706DC">
              <w:rPr>
                <w:rFonts w:ascii="Times New Roman" w:hAnsi="Times New Roman"/>
              </w:rPr>
              <w:t> </w:t>
            </w:r>
            <w:r w:rsidRPr="007706DC">
              <w:rPr>
                <w:rFonts w:ascii="Times New Roman" w:hAnsi="Times New Roman"/>
              </w:rPr>
              <w:t xml:space="preserve">9 </w:t>
            </w:r>
            <w:r w:rsidR="007706DC" w:rsidRPr="007706DC">
              <w:rPr>
                <w:rFonts w:ascii="Times New Roman" w:hAnsi="Times New Roman"/>
              </w:rPr>
              <w:t>odsek </w:t>
            </w:r>
            <w:r w:rsidRPr="007706DC">
              <w:rPr>
                <w:rFonts w:ascii="Times New Roman" w:hAnsi="Times New Roman"/>
              </w:rPr>
              <w:t xml:space="preserve">2 </w:t>
            </w:r>
            <w:r w:rsidR="00E23498">
              <w:rPr>
                <w:rFonts w:ascii="Times New Roman" w:hAnsi="Times New Roman"/>
              </w:rPr>
              <w:t xml:space="preserve">zákona </w:t>
            </w:r>
            <w:r w:rsidR="007706DC" w:rsidRPr="007706DC">
              <w:rPr>
                <w:rFonts w:ascii="Times New Roman" w:hAnsi="Times New Roman"/>
              </w:rPr>
              <w:t>č. 321/2014 Z. z.</w:t>
            </w:r>
            <w:r w:rsidR="007706DC">
              <w:rPr>
                <w:rFonts w:ascii="Times New Roman" w:hAnsi="Times New Roman"/>
              </w:rPr>
              <w:t>)</w:t>
            </w:r>
          </w:p>
        </w:tc>
      </w:tr>
      <w:tr w:rsidR="0033579C"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463311" w:rsidRPr="00993F35" w:rsidRDefault="00463311">
            <w:pPr>
              <w:jc w:val="center"/>
              <w:rPr>
                <w:rFonts w:ascii="Times New Roman" w:hAnsi="Times New Roman"/>
                <w:b/>
                <w:bCs/>
              </w:rPr>
            </w:pPr>
            <w:r w:rsidRPr="00993F35">
              <w:rPr>
                <w:rFonts w:ascii="Times New Roman" w:hAnsi="Times New Roman"/>
                <w:b/>
                <w:bCs/>
              </w:rPr>
              <w:lastRenderedPageBreak/>
              <w:t>BPB</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463311" w:rsidRPr="00993F35" w:rsidRDefault="00463311">
            <w:pPr>
              <w:rPr>
                <w:rFonts w:ascii="Times New Roman" w:hAnsi="Times New Roman"/>
              </w:rPr>
            </w:pPr>
            <w:r w:rsidRPr="00993F35">
              <w:rPr>
                <w:rFonts w:ascii="Times New Roman" w:hAnsi="Times New Roman"/>
                <w:b/>
                <w:bCs/>
              </w:rPr>
              <w:t>K § 4c ods. 2 písm. h)</w:t>
            </w:r>
            <w:r w:rsidRPr="00993F35">
              <w:rPr>
                <w:rFonts w:ascii="Times New Roman" w:hAnsi="Times New Roman"/>
              </w:rPr>
              <w:br/>
              <w:t>návrhu zákona predstavuje transpozíciou článku 1 bodu 2. smernice 2018/844/EÚ, podľa ktorého členský štát vo svojej dlhodobej stratégii obnovy ustanoví plán s opatreniami, ktorých cieľom je dosiahnuť zníženie emisií skleníkových plynov v Únii o 80 až 95% v porovnaní s hodnotami z roku 1990. Žiadame do návrhu zákona doplniť tento cieľ, a to znížiť skleníkové plyny o 80 až 95% v porovnaní s hodnotami z roku 1990. Zároveň podľa predmetného článku smernice sa v uvedenom pláne stanoví, akým spôsobom prispejú k dosiahnutiu cieľov Únie v oblasti energetickej efektívnosti v súlade so smernicou 2012/27/EÚ. Toto v návrhu zákona chýba, žiadame doplniť.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463311" w:rsidRPr="00993F35" w:rsidRDefault="00463311">
            <w:pPr>
              <w:jc w:val="center"/>
              <w:rPr>
                <w:rFonts w:ascii="Times New Roman" w:hAnsi="Times New Roman"/>
                <w:b/>
                <w:bCs/>
              </w:rPr>
            </w:pPr>
            <w:r w:rsidRPr="00993F35">
              <w:rPr>
                <w:rFonts w:ascii="Times New Roman" w:hAnsi="Times New Roman"/>
                <w:b/>
                <w:bCs/>
              </w:rPr>
              <w:t>Z</w:t>
            </w:r>
          </w:p>
        </w:tc>
        <w:tc>
          <w:tcPr>
            <w:tcW w:w="202" w:type="pct"/>
            <w:tcBorders>
              <w:top w:val="outset" w:sz="6" w:space="0" w:color="000000"/>
              <w:left w:val="outset" w:sz="6" w:space="0" w:color="000000"/>
              <w:bottom w:val="outset" w:sz="6" w:space="0" w:color="000000"/>
              <w:right w:val="outset" w:sz="6" w:space="0" w:color="000000"/>
            </w:tcBorders>
            <w:vAlign w:val="center"/>
          </w:tcPr>
          <w:p w:rsidR="00463311" w:rsidRPr="00993F35" w:rsidRDefault="00CD10B8" w:rsidP="008B6117">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463311" w:rsidRPr="00993F35" w:rsidRDefault="008C2A5E" w:rsidP="007706DC">
            <w:pPr>
              <w:tabs>
                <w:tab w:val="left" w:pos="1770"/>
              </w:tabs>
              <w:ind w:left="6" w:right="51"/>
              <w:jc w:val="center"/>
              <w:rPr>
                <w:rFonts w:ascii="Times New Roman" w:hAnsi="Times New Roman"/>
                <w:color w:val="002060"/>
              </w:rPr>
            </w:pPr>
            <w:r w:rsidRPr="00993F35">
              <w:rPr>
                <w:rFonts w:ascii="Times New Roman" w:hAnsi="Times New Roman"/>
                <w:bCs/>
              </w:rPr>
              <w:t>Text bol upravený</w:t>
            </w:r>
          </w:p>
        </w:tc>
      </w:tr>
      <w:tr w:rsidR="0033579C"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463311" w:rsidRPr="00993F35" w:rsidRDefault="00463311">
            <w:pPr>
              <w:jc w:val="center"/>
              <w:rPr>
                <w:rFonts w:ascii="Times New Roman" w:hAnsi="Times New Roman"/>
                <w:b/>
                <w:bCs/>
              </w:rPr>
            </w:pPr>
            <w:r w:rsidRPr="00993F35">
              <w:rPr>
                <w:rFonts w:ascii="Times New Roman" w:hAnsi="Times New Roman"/>
                <w:b/>
                <w:bCs/>
              </w:rPr>
              <w:t>BPB</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463311" w:rsidRPr="00993F35" w:rsidRDefault="00463311">
            <w:pPr>
              <w:rPr>
                <w:rFonts w:ascii="Times New Roman" w:hAnsi="Times New Roman"/>
              </w:rPr>
            </w:pPr>
            <w:r w:rsidRPr="00993F35">
              <w:rPr>
                <w:rFonts w:ascii="Times New Roman" w:hAnsi="Times New Roman"/>
                <w:b/>
                <w:bCs/>
              </w:rPr>
              <w:t>K § 9 ods.1 písm. c)</w:t>
            </w:r>
            <w:r w:rsidRPr="00993F35">
              <w:rPr>
                <w:rFonts w:ascii="Times New Roman" w:hAnsi="Times New Roman"/>
              </w:rPr>
              <w:br/>
              <w:t xml:space="preserve">Podľa čl. 1 bodu 2. smernice (čl. 2a ods. 5 smernice 2010/31/EÚ v platnom znení) má členský štát v záujme podpory rozvoja svojej dlhodobej stratégie obnovy povinnosť uskutočniť verejnú konzultáciu pred tým než ju predloží Komisii a zhrnutie tejto konzultácie je povinný pripojiť k svojej dlhodobej stratégii obnovy. Zároveň je povinný stanoviť formu konzultácii </w:t>
            </w:r>
            <w:proofErr w:type="spellStart"/>
            <w:r w:rsidRPr="00993F35">
              <w:rPr>
                <w:rFonts w:ascii="Times New Roman" w:hAnsi="Times New Roman"/>
              </w:rPr>
              <w:t>inkluzívnym</w:t>
            </w:r>
            <w:proofErr w:type="spellEnd"/>
            <w:r w:rsidRPr="00993F35">
              <w:rPr>
                <w:rFonts w:ascii="Times New Roman" w:hAnsi="Times New Roman"/>
              </w:rPr>
              <w:t xml:space="preserve"> spôsobom počas vykonávania svojej dlhodobej stratégie obnovy. Žiadame v tabuľke zhody preukázať transponovanie povinnosti členského štátu uskutočniť túto verejnú konzultáciu a povinnosť pripojiť jej výsledky k dlhodobej stratégii obnovy, ako aj povinnosť stanoviť formu konzultácii </w:t>
            </w:r>
            <w:proofErr w:type="spellStart"/>
            <w:r w:rsidRPr="00993F35">
              <w:rPr>
                <w:rFonts w:ascii="Times New Roman" w:hAnsi="Times New Roman"/>
              </w:rPr>
              <w:t>inkluzívnym</w:t>
            </w:r>
            <w:proofErr w:type="spellEnd"/>
            <w:r w:rsidRPr="00993F35">
              <w:rPr>
                <w:rFonts w:ascii="Times New Roman" w:hAnsi="Times New Roman"/>
              </w:rPr>
              <w:t xml:space="preserve"> spôsobom počas jej vykonávania.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463311" w:rsidRPr="00993F35" w:rsidRDefault="00463311">
            <w:pPr>
              <w:jc w:val="center"/>
              <w:rPr>
                <w:rFonts w:ascii="Times New Roman" w:hAnsi="Times New Roman"/>
                <w:b/>
                <w:bCs/>
              </w:rPr>
            </w:pPr>
            <w:r w:rsidRPr="00993F35">
              <w:rPr>
                <w:rFonts w:ascii="Times New Roman" w:hAnsi="Times New Roman"/>
                <w:b/>
                <w:bCs/>
              </w:rPr>
              <w:t>Z</w:t>
            </w:r>
          </w:p>
        </w:tc>
        <w:tc>
          <w:tcPr>
            <w:tcW w:w="202" w:type="pct"/>
            <w:tcBorders>
              <w:top w:val="outset" w:sz="6" w:space="0" w:color="000000"/>
              <w:left w:val="outset" w:sz="6" w:space="0" w:color="000000"/>
              <w:bottom w:val="outset" w:sz="6" w:space="0" w:color="000000"/>
              <w:right w:val="outset" w:sz="6" w:space="0" w:color="000000"/>
            </w:tcBorders>
            <w:vAlign w:val="center"/>
          </w:tcPr>
          <w:p w:rsidR="00463311" w:rsidRPr="00993F35" w:rsidRDefault="00CD10B8" w:rsidP="008B6117">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463311" w:rsidRPr="00993F35" w:rsidRDefault="008C2A5E" w:rsidP="007706DC">
            <w:pPr>
              <w:ind w:right="112"/>
              <w:jc w:val="center"/>
              <w:rPr>
                <w:rFonts w:ascii="Times New Roman" w:hAnsi="Times New Roman"/>
                <w:b/>
                <w:bCs/>
              </w:rPr>
            </w:pPr>
            <w:r w:rsidRPr="00993F35">
              <w:rPr>
                <w:rFonts w:ascii="Times New Roman" w:hAnsi="Times New Roman"/>
                <w:bCs/>
              </w:rPr>
              <w:t>Text bol upravený</w:t>
            </w:r>
          </w:p>
        </w:tc>
      </w:tr>
      <w:tr w:rsidR="0033579C"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463311" w:rsidRPr="00993F35" w:rsidRDefault="00463311">
            <w:pPr>
              <w:jc w:val="center"/>
              <w:rPr>
                <w:rFonts w:ascii="Times New Roman" w:hAnsi="Times New Roman"/>
                <w:b/>
                <w:bCs/>
              </w:rPr>
            </w:pPr>
            <w:r w:rsidRPr="00993F35">
              <w:rPr>
                <w:rFonts w:ascii="Times New Roman" w:hAnsi="Times New Roman"/>
                <w:b/>
                <w:bCs/>
              </w:rPr>
              <w:t>BSK</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463311" w:rsidRPr="00993F35" w:rsidRDefault="00463311">
            <w:pPr>
              <w:rPr>
                <w:rFonts w:ascii="Times New Roman" w:hAnsi="Times New Roman"/>
              </w:rPr>
            </w:pPr>
            <w:r w:rsidRPr="00993F35">
              <w:rPr>
                <w:rFonts w:ascii="Times New Roman" w:hAnsi="Times New Roman"/>
                <w:b/>
                <w:bCs/>
              </w:rPr>
              <w:t>§ 4 ods. (2)</w:t>
            </w:r>
            <w:r w:rsidRPr="00993F35">
              <w:rPr>
                <w:rFonts w:ascii="Times New Roman" w:hAnsi="Times New Roman"/>
              </w:rPr>
              <w:br/>
              <w:t xml:space="preserve">Navrhujeme doplniť za slovo „systémov“ text „ako aj vhodných </w:t>
            </w:r>
            <w:proofErr w:type="spellStart"/>
            <w:r w:rsidRPr="00993F35">
              <w:rPr>
                <w:rFonts w:ascii="Times New Roman" w:hAnsi="Times New Roman"/>
              </w:rPr>
              <w:t>mitigačných</w:t>
            </w:r>
            <w:proofErr w:type="spellEnd"/>
            <w:r w:rsidRPr="00993F35">
              <w:rPr>
                <w:rFonts w:ascii="Times New Roman" w:hAnsi="Times New Roman"/>
              </w:rPr>
              <w:t xml:space="preserve"> a adaptačných opatrení na nepriaznivé dopady zmeny klímy“.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463311" w:rsidRPr="00993F35" w:rsidRDefault="00463311">
            <w:pPr>
              <w:jc w:val="center"/>
              <w:rPr>
                <w:rFonts w:ascii="Times New Roman" w:hAnsi="Times New Roman"/>
                <w:b/>
                <w:bCs/>
              </w:rPr>
            </w:pPr>
            <w:r w:rsidRPr="00993F35">
              <w:rPr>
                <w:rFonts w:ascii="Times New Roman" w:hAnsi="Times New Roman"/>
                <w:b/>
                <w:bCs/>
              </w:rPr>
              <w:t>Z</w:t>
            </w:r>
          </w:p>
        </w:tc>
        <w:tc>
          <w:tcPr>
            <w:tcW w:w="202" w:type="pct"/>
            <w:tcBorders>
              <w:top w:val="outset" w:sz="6" w:space="0" w:color="000000"/>
              <w:left w:val="outset" w:sz="6" w:space="0" w:color="000000"/>
              <w:bottom w:val="outset" w:sz="6" w:space="0" w:color="000000"/>
              <w:right w:val="outset" w:sz="6" w:space="0" w:color="000000"/>
            </w:tcBorders>
            <w:vAlign w:val="center"/>
          </w:tcPr>
          <w:p w:rsidR="00463311" w:rsidRPr="00993F35" w:rsidRDefault="00CD10B8" w:rsidP="008B6117">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E23498" w:rsidRPr="00AC2F94" w:rsidRDefault="00E23498" w:rsidP="00C84A5C">
            <w:pPr>
              <w:spacing w:line="240" w:lineRule="auto"/>
              <w:ind w:left="5" w:right="131"/>
              <w:rPr>
                <w:rFonts w:ascii="Times New Roman" w:hAnsi="Times New Roman"/>
              </w:rPr>
            </w:pPr>
            <w:r w:rsidRPr="00AC2F94">
              <w:rPr>
                <w:rFonts w:ascii="Times New Roman" w:hAnsi="Times New Roman"/>
              </w:rPr>
              <w:t xml:space="preserve">Prerokované dňa </w:t>
            </w:r>
            <w:r w:rsidRPr="00DC2F0B">
              <w:rPr>
                <w:rFonts w:ascii="Times New Roman" w:hAnsi="Times New Roman"/>
              </w:rPr>
              <w:t>21. 05. 2019</w:t>
            </w:r>
            <w:r w:rsidRPr="00AC2F94">
              <w:rPr>
                <w:rFonts w:ascii="Times New Roman" w:hAnsi="Times New Roman"/>
              </w:rPr>
              <w:t xml:space="preserve">, rozpor odstránený </w:t>
            </w:r>
            <w:r>
              <w:rPr>
                <w:rFonts w:ascii="Times New Roman" w:hAnsi="Times New Roman"/>
              </w:rPr>
              <w:t>BSK</w:t>
            </w:r>
            <w:r w:rsidRPr="00AC2F94">
              <w:rPr>
                <w:rFonts w:ascii="Times New Roman" w:hAnsi="Times New Roman"/>
              </w:rPr>
              <w:t xml:space="preserve"> netrvá na pripomienke.</w:t>
            </w:r>
          </w:p>
          <w:p w:rsidR="001C23A2" w:rsidRPr="00993F35" w:rsidRDefault="001C23A2" w:rsidP="00C84A5C">
            <w:pPr>
              <w:rPr>
                <w:rFonts w:ascii="Times New Roman" w:hAnsi="Times New Roman"/>
              </w:rPr>
            </w:pPr>
            <w:r w:rsidRPr="00993F35">
              <w:rPr>
                <w:rFonts w:ascii="Times New Roman" w:hAnsi="Times New Roman"/>
              </w:rPr>
              <w:t xml:space="preserve">Požiadavka ide nad rámec znenia textu smernice, ktorý sa preberá (tzv. </w:t>
            </w:r>
            <w:proofErr w:type="spellStart"/>
            <w:r w:rsidRPr="00993F35">
              <w:rPr>
                <w:rFonts w:ascii="Times New Roman" w:hAnsi="Times New Roman"/>
              </w:rPr>
              <w:t>goldplating</w:t>
            </w:r>
            <w:proofErr w:type="spellEnd"/>
            <w:r w:rsidRPr="00993F35">
              <w:rPr>
                <w:rFonts w:ascii="Times New Roman" w:hAnsi="Times New Roman"/>
              </w:rPr>
              <w:t>).</w:t>
            </w:r>
          </w:p>
          <w:p w:rsidR="00463311" w:rsidRPr="00993F35" w:rsidRDefault="000D71E5" w:rsidP="00C84A5C">
            <w:pPr>
              <w:rPr>
                <w:rFonts w:ascii="Times New Roman" w:hAnsi="Times New Roman"/>
                <w:b/>
                <w:bCs/>
              </w:rPr>
            </w:pPr>
            <w:r w:rsidRPr="00993F35">
              <w:rPr>
                <w:rFonts w:ascii="Times New Roman" w:hAnsi="Times New Roman"/>
              </w:rPr>
              <w:t>Hlavným cieľom smernice</w:t>
            </w:r>
            <w:r w:rsidR="008C2A5E" w:rsidRPr="00993F35">
              <w:rPr>
                <w:rFonts w:ascii="Times New Roman" w:hAnsi="Times New Roman"/>
              </w:rPr>
              <w:t xml:space="preserve"> o energetickej hospodárnosti</w:t>
            </w:r>
            <w:r w:rsidR="008A6F37">
              <w:rPr>
                <w:rFonts w:ascii="Times New Roman" w:hAnsi="Times New Roman"/>
              </w:rPr>
              <w:t xml:space="preserve"> je </w:t>
            </w:r>
            <w:r w:rsidRPr="00993F35">
              <w:rPr>
                <w:rFonts w:ascii="Times New Roman" w:hAnsi="Times New Roman"/>
              </w:rPr>
              <w:t xml:space="preserve">znižovanie emisií </w:t>
            </w:r>
            <w:r w:rsidR="001C23A2" w:rsidRPr="00993F35">
              <w:rPr>
                <w:rFonts w:ascii="Times New Roman" w:hAnsi="Times New Roman"/>
              </w:rPr>
              <w:t>skleníkových</w:t>
            </w:r>
            <w:r w:rsidRPr="00993F35">
              <w:rPr>
                <w:rFonts w:ascii="Times New Roman" w:hAnsi="Times New Roman"/>
              </w:rPr>
              <w:t xml:space="preserve"> plynov a</w:t>
            </w:r>
            <w:r w:rsidR="001C23A2" w:rsidRPr="00993F35">
              <w:rPr>
                <w:rFonts w:ascii="Times New Roman" w:hAnsi="Times New Roman"/>
              </w:rPr>
              <w:t> </w:t>
            </w:r>
            <w:r w:rsidRPr="00993F35">
              <w:rPr>
                <w:rFonts w:ascii="Times New Roman" w:hAnsi="Times New Roman"/>
              </w:rPr>
              <w:t>dekarbonizácia</w:t>
            </w:r>
            <w:r w:rsidR="008A6F37">
              <w:rPr>
                <w:rFonts w:ascii="Times New Roman" w:hAnsi="Times New Roman"/>
              </w:rPr>
              <w:t>, t. j. </w:t>
            </w:r>
            <w:r w:rsidR="007706DC">
              <w:rPr>
                <w:rFonts w:ascii="Times New Roman" w:hAnsi="Times New Roman"/>
              </w:rPr>
              <w:t xml:space="preserve">samotné opatrenia v zlepšovaní energetickej hospodárnosti budov </w:t>
            </w:r>
            <w:r w:rsidR="001C23A2" w:rsidRPr="00993F35">
              <w:rPr>
                <w:rFonts w:ascii="Times New Roman" w:hAnsi="Times New Roman"/>
              </w:rPr>
              <w:t>napĺňa</w:t>
            </w:r>
            <w:r w:rsidR="007706DC">
              <w:rPr>
                <w:rFonts w:ascii="Times New Roman" w:hAnsi="Times New Roman"/>
              </w:rPr>
              <w:t>jú</w:t>
            </w:r>
            <w:r w:rsidR="001C23A2" w:rsidRPr="00993F35">
              <w:rPr>
                <w:rFonts w:ascii="Times New Roman" w:hAnsi="Times New Roman"/>
              </w:rPr>
              <w:t xml:space="preserve"> </w:t>
            </w:r>
            <w:r w:rsidR="007706DC">
              <w:rPr>
                <w:rFonts w:ascii="Times New Roman" w:hAnsi="Times New Roman"/>
              </w:rPr>
              <w:t xml:space="preserve">cieľ </w:t>
            </w:r>
            <w:proofErr w:type="spellStart"/>
            <w:r w:rsidR="001C23A2" w:rsidRPr="00993F35">
              <w:rPr>
                <w:rFonts w:ascii="Times New Roman" w:hAnsi="Times New Roman"/>
              </w:rPr>
              <w:t>m</w:t>
            </w:r>
            <w:r w:rsidR="008C2A5E" w:rsidRPr="00993F35">
              <w:rPr>
                <w:rFonts w:ascii="Times New Roman" w:hAnsi="Times New Roman"/>
              </w:rPr>
              <w:t>itigačn</w:t>
            </w:r>
            <w:r w:rsidR="007706DC">
              <w:rPr>
                <w:rFonts w:ascii="Times New Roman" w:hAnsi="Times New Roman"/>
              </w:rPr>
              <w:t>ých</w:t>
            </w:r>
            <w:proofErr w:type="spellEnd"/>
            <w:r w:rsidR="008C2A5E" w:rsidRPr="00993F35">
              <w:rPr>
                <w:rFonts w:ascii="Times New Roman" w:hAnsi="Times New Roman"/>
              </w:rPr>
              <w:t xml:space="preserve"> a adaptačných opatrení na nepriaznivé dopady </w:t>
            </w:r>
            <w:r w:rsidR="008C2A5E" w:rsidRPr="00993F35">
              <w:rPr>
                <w:rFonts w:ascii="Times New Roman" w:hAnsi="Times New Roman"/>
              </w:rPr>
              <w:lastRenderedPageBreak/>
              <w:t>zmeny klímy</w:t>
            </w:r>
            <w:r w:rsidR="001C23A2" w:rsidRPr="00993F35">
              <w:rPr>
                <w:rFonts w:ascii="Times New Roman" w:hAnsi="Times New Roman"/>
              </w:rPr>
              <w:t>.</w:t>
            </w:r>
          </w:p>
        </w:tc>
      </w:tr>
      <w:tr w:rsidR="001C23A2"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r w:rsidRPr="00993F35">
              <w:rPr>
                <w:rFonts w:ascii="Times New Roman" w:hAnsi="Times New Roman"/>
                <w:b/>
                <w:bCs/>
              </w:rPr>
              <w:lastRenderedPageBreak/>
              <w:t>BSK</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rPr>
                <w:rFonts w:ascii="Times New Roman" w:hAnsi="Times New Roman"/>
              </w:rPr>
            </w:pPr>
            <w:r w:rsidRPr="00993F35">
              <w:rPr>
                <w:rFonts w:ascii="Times New Roman" w:hAnsi="Times New Roman"/>
                <w:b/>
                <w:bCs/>
              </w:rPr>
              <w:t>§ 4 ods. (3) a (4)</w:t>
            </w:r>
            <w:r w:rsidRPr="00993F35">
              <w:rPr>
                <w:rFonts w:ascii="Times New Roman" w:hAnsi="Times New Roman"/>
              </w:rPr>
              <w:br/>
              <w:t xml:space="preserve">Navrhujeme do znenia ods. doplniť povinnosť zapracovať/navrhnúť do projektových dokumentácií aj systémy a opatrenia zavádzajúce vhodné </w:t>
            </w:r>
            <w:proofErr w:type="spellStart"/>
            <w:r w:rsidRPr="00993F35">
              <w:rPr>
                <w:rFonts w:ascii="Times New Roman" w:hAnsi="Times New Roman"/>
              </w:rPr>
              <w:t>mitigačné</w:t>
            </w:r>
            <w:proofErr w:type="spellEnd"/>
            <w:r w:rsidRPr="00993F35">
              <w:rPr>
                <w:rFonts w:ascii="Times New Roman" w:hAnsi="Times New Roman"/>
              </w:rPr>
              <w:t xml:space="preserve"> a adaptačné opatrenia na vytváranie podmienok na predchádzanie alebo odstránenie nepriaznivých dôsledkov zmeny klímy.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t>Z</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1C23A2" w:rsidP="001C23A2">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E23498" w:rsidRPr="00AC2F94" w:rsidRDefault="00E23498" w:rsidP="00C84A5C">
            <w:pPr>
              <w:spacing w:line="240" w:lineRule="auto"/>
              <w:ind w:left="5" w:right="131"/>
              <w:rPr>
                <w:rFonts w:ascii="Times New Roman" w:hAnsi="Times New Roman"/>
              </w:rPr>
            </w:pPr>
            <w:r w:rsidRPr="00AC2F94">
              <w:rPr>
                <w:rFonts w:ascii="Times New Roman" w:hAnsi="Times New Roman"/>
              </w:rPr>
              <w:t xml:space="preserve">Prerokované dňa </w:t>
            </w:r>
            <w:r w:rsidRPr="00DC2F0B">
              <w:rPr>
                <w:rFonts w:ascii="Times New Roman" w:hAnsi="Times New Roman"/>
              </w:rPr>
              <w:t>21. 05. 2019</w:t>
            </w:r>
            <w:r w:rsidRPr="00AC2F94">
              <w:rPr>
                <w:rFonts w:ascii="Times New Roman" w:hAnsi="Times New Roman"/>
              </w:rPr>
              <w:t xml:space="preserve">, rozpor odstránený </w:t>
            </w:r>
            <w:r>
              <w:rPr>
                <w:rFonts w:ascii="Times New Roman" w:hAnsi="Times New Roman"/>
              </w:rPr>
              <w:t>BSK</w:t>
            </w:r>
            <w:r w:rsidRPr="00AC2F94">
              <w:rPr>
                <w:rFonts w:ascii="Times New Roman" w:hAnsi="Times New Roman"/>
              </w:rPr>
              <w:t xml:space="preserve"> netrvá na pripomienke.</w:t>
            </w:r>
          </w:p>
          <w:p w:rsidR="001C23A2" w:rsidRPr="00CA6E9D" w:rsidRDefault="001C23A2" w:rsidP="00C84A5C">
            <w:pPr>
              <w:rPr>
                <w:rFonts w:ascii="Times New Roman" w:hAnsi="Times New Roman"/>
              </w:rPr>
            </w:pPr>
            <w:r w:rsidRPr="00DC2F0B">
              <w:rPr>
                <w:rFonts w:ascii="Times New Roman" w:hAnsi="Times New Roman"/>
              </w:rPr>
              <w:t>Požiadavka</w:t>
            </w:r>
            <w:r w:rsidRPr="00993F35">
              <w:rPr>
                <w:rFonts w:ascii="Times New Roman" w:hAnsi="Times New Roman"/>
              </w:rPr>
              <w:t xml:space="preserve"> ide nad rámec znenia textu smernice, ktorý </w:t>
            </w:r>
            <w:r w:rsidR="00CA6E9D">
              <w:rPr>
                <w:rFonts w:ascii="Times New Roman" w:hAnsi="Times New Roman"/>
              </w:rPr>
              <w:t xml:space="preserve">sa preberá (tzv. </w:t>
            </w:r>
            <w:proofErr w:type="spellStart"/>
            <w:r w:rsidR="00CA6E9D">
              <w:rPr>
                <w:rFonts w:ascii="Times New Roman" w:hAnsi="Times New Roman"/>
              </w:rPr>
              <w:t>goldplating</w:t>
            </w:r>
            <w:proofErr w:type="spellEnd"/>
            <w:r w:rsidR="00CA6E9D">
              <w:rPr>
                <w:rFonts w:ascii="Times New Roman" w:hAnsi="Times New Roman"/>
              </w:rPr>
              <w:t>).</w:t>
            </w:r>
          </w:p>
        </w:tc>
      </w:tr>
      <w:tr w:rsidR="001C23A2"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r w:rsidRPr="00993F35">
              <w:rPr>
                <w:rFonts w:ascii="Times New Roman" w:hAnsi="Times New Roman"/>
                <w:b/>
                <w:bCs/>
              </w:rPr>
              <w:t>BSK</w:t>
            </w:r>
          </w:p>
        </w:tc>
        <w:tc>
          <w:tcPr>
            <w:tcW w:w="3142"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ED46C5">
            <w:pPr>
              <w:rPr>
                <w:rFonts w:ascii="Times New Roman" w:hAnsi="Times New Roman"/>
              </w:rPr>
            </w:pPr>
            <w:r w:rsidRPr="00993F35">
              <w:rPr>
                <w:rFonts w:ascii="Times New Roman" w:hAnsi="Times New Roman"/>
                <w:b/>
                <w:bCs/>
              </w:rPr>
              <w:t>§ 4 ods. (7)</w:t>
            </w:r>
            <w:r w:rsidRPr="00993F35">
              <w:rPr>
                <w:rFonts w:ascii="Times New Roman" w:hAnsi="Times New Roman"/>
              </w:rPr>
              <w:br/>
              <w:t xml:space="preserve">Navrhujeme doplniť za slovo „vplyv“ text „súčasných ako aj predpokladaných budúcich“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t>Z</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1C23A2" w:rsidP="001C23A2">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E23498" w:rsidRPr="00AC2F94" w:rsidRDefault="00E23498" w:rsidP="00C84A5C">
            <w:pPr>
              <w:spacing w:line="240" w:lineRule="auto"/>
              <w:ind w:left="5" w:right="131"/>
              <w:rPr>
                <w:rFonts w:ascii="Times New Roman" w:hAnsi="Times New Roman"/>
              </w:rPr>
            </w:pPr>
            <w:r w:rsidRPr="00AC2F94">
              <w:rPr>
                <w:rFonts w:ascii="Times New Roman" w:hAnsi="Times New Roman"/>
              </w:rPr>
              <w:t xml:space="preserve">Prerokované dňa </w:t>
            </w:r>
            <w:r w:rsidRPr="00DC2F0B">
              <w:rPr>
                <w:rFonts w:ascii="Times New Roman" w:hAnsi="Times New Roman"/>
              </w:rPr>
              <w:t>21. 05. 2019</w:t>
            </w:r>
            <w:r w:rsidRPr="00AC2F94">
              <w:rPr>
                <w:rFonts w:ascii="Times New Roman" w:hAnsi="Times New Roman"/>
              </w:rPr>
              <w:t xml:space="preserve">, rozpor odstránený </w:t>
            </w:r>
            <w:r>
              <w:rPr>
                <w:rFonts w:ascii="Times New Roman" w:hAnsi="Times New Roman"/>
              </w:rPr>
              <w:t>BSK</w:t>
            </w:r>
            <w:r w:rsidRPr="00AC2F94">
              <w:rPr>
                <w:rFonts w:ascii="Times New Roman" w:hAnsi="Times New Roman"/>
              </w:rPr>
              <w:t xml:space="preserve"> netrvá na pripomienke.</w:t>
            </w:r>
          </w:p>
          <w:p w:rsidR="001C23A2" w:rsidRPr="00993F35" w:rsidRDefault="001C23A2" w:rsidP="00C84A5C">
            <w:pPr>
              <w:rPr>
                <w:rFonts w:ascii="Times New Roman" w:hAnsi="Times New Roman"/>
                <w:b/>
                <w:bCs/>
              </w:rPr>
            </w:pPr>
            <w:r w:rsidRPr="00DC2F0B">
              <w:rPr>
                <w:rFonts w:ascii="Times New Roman" w:hAnsi="Times New Roman"/>
              </w:rPr>
              <w:t>Navrhovaný</w:t>
            </w:r>
            <w:r w:rsidR="008A6F37">
              <w:rPr>
                <w:rFonts w:ascii="Times New Roman" w:hAnsi="Times New Roman"/>
              </w:rPr>
              <w:t xml:space="preserve"> text považujeme za </w:t>
            </w:r>
            <w:r w:rsidRPr="00993F35">
              <w:rPr>
                <w:rFonts w:ascii="Times New Roman" w:hAnsi="Times New Roman"/>
              </w:rPr>
              <w:t xml:space="preserve">bezpredmetný </w:t>
            </w:r>
            <w:r w:rsidR="008A6F37">
              <w:rPr>
                <w:rFonts w:ascii="Times New Roman" w:hAnsi="Times New Roman"/>
              </w:rPr>
              <w:t>vzhľadom na to, že </w:t>
            </w:r>
            <w:r w:rsidRPr="00993F35">
              <w:rPr>
                <w:rFonts w:ascii="Times New Roman" w:hAnsi="Times New Roman"/>
              </w:rPr>
              <w:t>zákon vždy reflektuje súčasné, ako aj predpokladané budúce vplyvy.</w:t>
            </w:r>
          </w:p>
        </w:tc>
      </w:tr>
      <w:tr w:rsidR="001C23A2"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r w:rsidRPr="00993F35">
              <w:rPr>
                <w:rFonts w:ascii="Times New Roman" w:hAnsi="Times New Roman"/>
                <w:b/>
                <w:bCs/>
              </w:rPr>
              <w:t>BSK</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rPr>
                <w:rFonts w:ascii="Times New Roman" w:hAnsi="Times New Roman"/>
              </w:rPr>
            </w:pPr>
            <w:r w:rsidRPr="00993F35">
              <w:rPr>
                <w:rFonts w:ascii="Times New Roman" w:hAnsi="Times New Roman"/>
                <w:b/>
                <w:bCs/>
              </w:rPr>
              <w:t>§ 9b ods. (5)</w:t>
            </w:r>
            <w:r w:rsidRPr="00993F35">
              <w:rPr>
                <w:rFonts w:ascii="Times New Roman" w:hAnsi="Times New Roman"/>
              </w:rPr>
              <w:br/>
              <w:t xml:space="preserve">Navrhujeme doplniť na koniec ods. „Každý žiadateľ môže podať na vybraný stavebný objekt len 1 jednu žiadosť. Žiadateľ môže podať viacero žiadostí na viacero vybraných stavebných objektov.“ Odôvodnenie: Subjekty verejnej správy (napr. samosprávne kraje, mestá a obce) sú vlastníkmi mnohých budov so značným modernizačným dlhom a nízkou energetickou hospodárnosťou (napr. zariadenia sociálnych služieb, zdravotnícke zariadenia, kultúrne zariadenia a pod.), pričom ich rozpočty nie sú postačujúce pre dostatočné investície na zabezpečenie zvyšovania energetickej hospodárnosti budov a odstraňovanie modernizačného dlhu. Možnosť podania viacerých žiadostí na viacero objektov jedným žiadateľom môže výrazne prispieť k napĺňaniu cieľov „národného plánu“, Stratégie obnovy, či </w:t>
            </w:r>
            <w:proofErr w:type="spellStart"/>
            <w:r w:rsidRPr="00993F35">
              <w:rPr>
                <w:rFonts w:ascii="Times New Roman" w:hAnsi="Times New Roman"/>
              </w:rPr>
              <w:t>Nízkouhlíkovej</w:t>
            </w:r>
            <w:proofErr w:type="spellEnd"/>
            <w:r w:rsidRPr="00993F35">
              <w:rPr>
                <w:rFonts w:ascii="Times New Roman" w:hAnsi="Times New Roman"/>
              </w:rPr>
              <w:t xml:space="preserve"> stratégie SR (MŽP SR).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t>Z</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1C23A2" w:rsidP="001C23A2">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E23498" w:rsidRPr="00AC2F94" w:rsidRDefault="00E23498" w:rsidP="00C84A5C">
            <w:pPr>
              <w:spacing w:line="240" w:lineRule="auto"/>
              <w:ind w:left="5" w:right="131"/>
              <w:rPr>
                <w:rFonts w:ascii="Times New Roman" w:hAnsi="Times New Roman"/>
              </w:rPr>
            </w:pPr>
            <w:r w:rsidRPr="00AC2F94">
              <w:rPr>
                <w:rFonts w:ascii="Times New Roman" w:hAnsi="Times New Roman"/>
              </w:rPr>
              <w:t xml:space="preserve">Prerokované dňa </w:t>
            </w:r>
            <w:r w:rsidRPr="00DC2F0B">
              <w:rPr>
                <w:rFonts w:ascii="Times New Roman" w:hAnsi="Times New Roman"/>
              </w:rPr>
              <w:t>21. 05. 2019</w:t>
            </w:r>
            <w:r w:rsidRPr="00AC2F94">
              <w:rPr>
                <w:rFonts w:ascii="Times New Roman" w:hAnsi="Times New Roman"/>
              </w:rPr>
              <w:t xml:space="preserve">, rozpor odstránený </w:t>
            </w:r>
            <w:r>
              <w:rPr>
                <w:rFonts w:ascii="Times New Roman" w:hAnsi="Times New Roman"/>
              </w:rPr>
              <w:t>BSK</w:t>
            </w:r>
            <w:r w:rsidRPr="00AC2F94">
              <w:rPr>
                <w:rFonts w:ascii="Times New Roman" w:hAnsi="Times New Roman"/>
              </w:rPr>
              <w:t xml:space="preserve"> netrvá na pripomienke.</w:t>
            </w:r>
          </w:p>
          <w:p w:rsidR="00865C0F" w:rsidRPr="00DC2F0B" w:rsidRDefault="00865C0F" w:rsidP="00C84A5C">
            <w:pPr>
              <w:spacing w:after="0" w:line="240" w:lineRule="auto"/>
              <w:rPr>
                <w:rFonts w:ascii="Times New Roman" w:hAnsi="Times New Roman"/>
                <w:lang w:eastAsia="sk-SK"/>
              </w:rPr>
            </w:pPr>
            <w:r w:rsidRPr="00DC2F0B">
              <w:rPr>
                <w:rFonts w:ascii="Times New Roman" w:hAnsi="Times New Roman"/>
                <w:lang w:eastAsia="sk-SK"/>
              </w:rPr>
              <w:t xml:space="preserve">Požiadavka ide nad rámec znenia textu smernice, ktorý sa preberá </w:t>
            </w:r>
            <w:r w:rsidRPr="00DC2F0B">
              <w:rPr>
                <w:rFonts w:ascii="Times New Roman" w:hAnsi="Times New Roman"/>
              </w:rPr>
              <w:t xml:space="preserve">(tzv. </w:t>
            </w:r>
            <w:proofErr w:type="spellStart"/>
            <w:r w:rsidRPr="00DC2F0B">
              <w:rPr>
                <w:rFonts w:ascii="Times New Roman" w:hAnsi="Times New Roman"/>
              </w:rPr>
              <w:t>goldplating</w:t>
            </w:r>
            <w:proofErr w:type="spellEnd"/>
            <w:r w:rsidRPr="00DC2F0B">
              <w:rPr>
                <w:rFonts w:ascii="Times New Roman" w:hAnsi="Times New Roman"/>
              </w:rPr>
              <w:t>)</w:t>
            </w:r>
            <w:r w:rsidRPr="00DC2F0B">
              <w:rPr>
                <w:rFonts w:ascii="Times New Roman" w:hAnsi="Times New Roman"/>
                <w:lang w:eastAsia="sk-SK"/>
              </w:rPr>
              <w:t>.</w:t>
            </w:r>
          </w:p>
          <w:p w:rsidR="001C23A2" w:rsidRPr="008A6F37" w:rsidRDefault="00865C0F" w:rsidP="00C84A5C">
            <w:pPr>
              <w:spacing w:after="0" w:line="240" w:lineRule="auto"/>
              <w:rPr>
                <w:rFonts w:ascii="Times New Roman" w:hAnsi="Times New Roman"/>
                <w:lang w:eastAsia="sk-SK"/>
              </w:rPr>
            </w:pPr>
            <w:r w:rsidRPr="00DC2F0B">
              <w:rPr>
                <w:rFonts w:ascii="Times New Roman" w:hAnsi="Times New Roman"/>
                <w:lang w:eastAsia="sk-SK"/>
              </w:rPr>
              <w:t>Pripomienkujúci subjekt viazal pripomienku s § 9b ods. (5) zákona č. 555/2005 Z. z.</w:t>
            </w:r>
            <w:r w:rsidRPr="00DC2F0B">
              <w:rPr>
                <w:rFonts w:ascii="Times New Roman" w:hAnsi="Times New Roman"/>
              </w:rPr>
              <w:t xml:space="preserve">, ktorý sa týka poskytnutia dotácie </w:t>
            </w:r>
            <w:r w:rsidR="00CA6E9D" w:rsidRPr="00DC2F0B">
              <w:rPr>
                <w:rFonts w:ascii="Times New Roman" w:hAnsi="Times New Roman"/>
              </w:rPr>
              <w:t>na</w:t>
            </w:r>
            <w:r w:rsidRPr="00DC2F0B">
              <w:rPr>
                <w:rFonts w:ascii="Times New Roman" w:hAnsi="Times New Roman"/>
                <w:lang w:eastAsia="sk-SK"/>
              </w:rPr>
              <w:t> vedu a</w:t>
            </w:r>
            <w:r w:rsidR="00CA6E9D" w:rsidRPr="00DC2F0B">
              <w:rPr>
                <w:rFonts w:ascii="Times New Roman" w:hAnsi="Times New Roman"/>
                <w:lang w:eastAsia="sk-SK"/>
              </w:rPr>
              <w:t> </w:t>
            </w:r>
            <w:r w:rsidRPr="00DC2F0B">
              <w:rPr>
                <w:rFonts w:ascii="Times New Roman" w:hAnsi="Times New Roman"/>
                <w:lang w:eastAsia="sk-SK"/>
              </w:rPr>
              <w:t>výskum</w:t>
            </w:r>
            <w:r w:rsidR="00CA6E9D" w:rsidRPr="00DC2F0B">
              <w:rPr>
                <w:rFonts w:ascii="Times New Roman" w:hAnsi="Times New Roman"/>
                <w:lang w:eastAsia="sk-SK"/>
              </w:rPr>
              <w:t xml:space="preserve">. Netýka sa zlepšovania </w:t>
            </w:r>
            <w:proofErr w:type="spellStart"/>
            <w:r w:rsidR="00CA6E9D" w:rsidRPr="00DC2F0B">
              <w:rPr>
                <w:rFonts w:ascii="Times New Roman" w:hAnsi="Times New Roman"/>
                <w:lang w:eastAsia="sk-SK"/>
              </w:rPr>
              <w:t>tepelnotechnických</w:t>
            </w:r>
            <w:proofErr w:type="spellEnd"/>
            <w:r w:rsidR="00CA6E9D" w:rsidRPr="00DC2F0B">
              <w:rPr>
                <w:rFonts w:ascii="Times New Roman" w:hAnsi="Times New Roman"/>
                <w:lang w:eastAsia="sk-SK"/>
              </w:rPr>
              <w:t xml:space="preserve"> vlastností budovy zateplením.</w:t>
            </w:r>
          </w:p>
        </w:tc>
      </w:tr>
      <w:tr w:rsidR="001C23A2"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r w:rsidRPr="00993F35">
              <w:rPr>
                <w:rFonts w:ascii="Times New Roman" w:hAnsi="Times New Roman"/>
                <w:b/>
                <w:bCs/>
              </w:rPr>
              <w:t>GPSR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rPr>
                <w:rFonts w:ascii="Times New Roman" w:hAnsi="Times New Roman"/>
              </w:rPr>
            </w:pPr>
            <w:r w:rsidRPr="00993F35">
              <w:rPr>
                <w:rFonts w:ascii="Times New Roman" w:hAnsi="Times New Roman"/>
                <w:b/>
                <w:bCs/>
              </w:rPr>
              <w:t>1. K čl. I úvodnej vete</w:t>
            </w:r>
            <w:r w:rsidRPr="00993F35">
              <w:rPr>
                <w:rFonts w:ascii="Times New Roman" w:hAnsi="Times New Roman"/>
              </w:rPr>
              <w:br/>
              <w:t xml:space="preserve">Odporúčame v čl. I na konci úvodnej vety slová „zákona č. .../2019 Z. z.“ nahradiť slovami „zákona č. 96/2019 Z. z.“. Ide o poslednú novelu zákona, ktorý sa predkladaným návrhom novelizuje a ktorá nadobudla účinnosť 1. mája 2019. Pripomienka je legislatívno-technickej povahy.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1C23A2" w:rsidP="001C23A2">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tcPr>
          <w:p w:rsidR="001C23A2" w:rsidRPr="00993F35" w:rsidRDefault="001C23A2" w:rsidP="001C23A2">
            <w:pPr>
              <w:jc w:val="center"/>
              <w:rPr>
                <w:rFonts w:ascii="Times New Roman" w:hAnsi="Times New Roman"/>
                <w:b/>
                <w:bCs/>
              </w:rPr>
            </w:pPr>
          </w:p>
          <w:p w:rsidR="00865C0F" w:rsidRPr="00993F35" w:rsidRDefault="00865C0F" w:rsidP="001C23A2">
            <w:pPr>
              <w:jc w:val="center"/>
              <w:rPr>
                <w:rFonts w:ascii="Times New Roman" w:hAnsi="Times New Roman"/>
                <w:b/>
                <w:bCs/>
              </w:rPr>
            </w:pPr>
            <w:r w:rsidRPr="00993F35">
              <w:rPr>
                <w:rFonts w:ascii="Times New Roman" w:hAnsi="Times New Roman"/>
                <w:bCs/>
              </w:rPr>
              <w:t>Text bol upravený.</w:t>
            </w:r>
          </w:p>
        </w:tc>
      </w:tr>
      <w:tr w:rsidR="001C23A2"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r w:rsidRPr="00993F35">
              <w:rPr>
                <w:rFonts w:ascii="Times New Roman" w:hAnsi="Times New Roman"/>
                <w:b/>
                <w:bCs/>
              </w:rPr>
              <w:lastRenderedPageBreak/>
              <w:t>GPSR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rPr>
                <w:rFonts w:ascii="Times New Roman" w:hAnsi="Times New Roman"/>
              </w:rPr>
            </w:pPr>
            <w:r w:rsidRPr="00993F35">
              <w:rPr>
                <w:rFonts w:ascii="Times New Roman" w:hAnsi="Times New Roman"/>
                <w:b/>
                <w:bCs/>
              </w:rPr>
              <w:t>2. K čl. I bodu 2</w:t>
            </w:r>
            <w:r w:rsidRPr="00993F35">
              <w:rPr>
                <w:rFonts w:ascii="Times New Roman" w:hAnsi="Times New Roman"/>
              </w:rPr>
              <w:br/>
              <w:t xml:space="preserve">Odporúčame v úvodnej vete vypustiť slová „ods. 1“. Pripomienka je legislatívno-technickej povahy.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1C23A2" w:rsidP="001C23A2">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tcPr>
          <w:p w:rsidR="00865C0F" w:rsidRPr="00993F35" w:rsidRDefault="00865C0F" w:rsidP="001C23A2">
            <w:pPr>
              <w:jc w:val="center"/>
              <w:rPr>
                <w:rFonts w:ascii="Times New Roman" w:hAnsi="Times New Roman"/>
                <w:bCs/>
              </w:rPr>
            </w:pPr>
          </w:p>
          <w:p w:rsidR="001C23A2" w:rsidRPr="00993F35" w:rsidRDefault="00865C0F" w:rsidP="001C23A2">
            <w:pPr>
              <w:jc w:val="center"/>
              <w:rPr>
                <w:rFonts w:ascii="Times New Roman" w:hAnsi="Times New Roman"/>
                <w:b/>
                <w:bCs/>
              </w:rPr>
            </w:pPr>
            <w:r w:rsidRPr="00993F35">
              <w:rPr>
                <w:rFonts w:ascii="Times New Roman" w:hAnsi="Times New Roman"/>
                <w:bCs/>
              </w:rPr>
              <w:t>Text bol upravený.</w:t>
            </w:r>
          </w:p>
        </w:tc>
      </w:tr>
      <w:tr w:rsidR="001C23A2"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r w:rsidRPr="00993F35">
              <w:rPr>
                <w:rFonts w:ascii="Times New Roman" w:hAnsi="Times New Roman"/>
                <w:b/>
                <w:bCs/>
              </w:rPr>
              <w:t>GPSR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rPr>
                <w:rFonts w:ascii="Times New Roman" w:hAnsi="Times New Roman"/>
              </w:rPr>
            </w:pPr>
            <w:r w:rsidRPr="00993F35">
              <w:rPr>
                <w:rFonts w:ascii="Times New Roman" w:hAnsi="Times New Roman"/>
                <w:b/>
                <w:bCs/>
              </w:rPr>
              <w:t>3. K čl. I bodu 5</w:t>
            </w:r>
            <w:r w:rsidRPr="00993F35">
              <w:rPr>
                <w:rFonts w:ascii="Times New Roman" w:hAnsi="Times New Roman"/>
              </w:rPr>
              <w:br/>
              <w:t xml:space="preserve">Odporúčame druhú vetu nahradiť vetou, v ktorej sa uvedie nové znenie poznámky pod čiarou k odkazu 3 a táto bude obsahovať aspoň </w:t>
            </w:r>
            <w:proofErr w:type="spellStart"/>
            <w:r w:rsidRPr="00993F35">
              <w:rPr>
                <w:rFonts w:ascii="Times New Roman" w:hAnsi="Times New Roman"/>
              </w:rPr>
              <w:t>príkladmo</w:t>
            </w:r>
            <w:proofErr w:type="spellEnd"/>
            <w:r w:rsidRPr="00993F35">
              <w:rPr>
                <w:rFonts w:ascii="Times New Roman" w:hAnsi="Times New Roman"/>
              </w:rPr>
              <w:t xml:space="preserve"> citáciu príslušných technických noriem. Ak je to potrebné, technické normy možno uvádzať v poznámkach pod čiarou, čo vyplýva z bodu 23.10 prílohy č. 1 k Legislatívnym pravidlám vlády Slovenskej republiky. Pripomienka je legislatívno-technickej povahy.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1C23A2" w:rsidP="001C23A2">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vAlign w:val="center"/>
          </w:tcPr>
          <w:p w:rsidR="00865C0F" w:rsidRPr="00993F35" w:rsidRDefault="00563638" w:rsidP="00563638">
            <w:pPr>
              <w:jc w:val="center"/>
              <w:rPr>
                <w:rFonts w:ascii="Times New Roman" w:hAnsi="Times New Roman"/>
                <w:b/>
                <w:bCs/>
              </w:rPr>
            </w:pPr>
            <w:r>
              <w:rPr>
                <w:rFonts w:ascii="Times New Roman" w:hAnsi="Times New Roman"/>
                <w:bCs/>
              </w:rPr>
              <w:t>Akceptovaná</w:t>
            </w:r>
            <w:r w:rsidRPr="00993F35">
              <w:rPr>
                <w:rFonts w:ascii="Times New Roman" w:hAnsi="Times New Roman"/>
                <w:bCs/>
              </w:rPr>
              <w:t xml:space="preserve"> </w:t>
            </w:r>
            <w:r>
              <w:rPr>
                <w:rFonts w:ascii="Times New Roman" w:hAnsi="Times New Roman"/>
                <w:bCs/>
              </w:rPr>
              <w:t>bola</w:t>
            </w:r>
            <w:r w:rsidRPr="00993F35">
              <w:rPr>
                <w:rFonts w:ascii="Times New Roman" w:hAnsi="Times New Roman"/>
                <w:bCs/>
              </w:rPr>
              <w:t xml:space="preserve"> </w:t>
            </w:r>
            <w:r>
              <w:rPr>
                <w:rFonts w:ascii="Times New Roman" w:hAnsi="Times New Roman"/>
                <w:bCs/>
              </w:rPr>
              <w:t>pripomienka</w:t>
            </w:r>
            <w:r w:rsidRPr="00993F35">
              <w:rPr>
                <w:rFonts w:ascii="Times New Roman" w:hAnsi="Times New Roman"/>
                <w:bCs/>
              </w:rPr>
              <w:t xml:space="preserve"> </w:t>
            </w:r>
            <w:r w:rsidR="00FB6DF2" w:rsidRPr="00993F35">
              <w:rPr>
                <w:rFonts w:ascii="Times New Roman" w:hAnsi="Times New Roman"/>
                <w:bCs/>
              </w:rPr>
              <w:t xml:space="preserve">ÚNMS </w:t>
            </w:r>
            <w:r w:rsidR="00CA6E9D" w:rsidRPr="00993F35">
              <w:rPr>
                <w:rFonts w:ascii="Times New Roman" w:hAnsi="Times New Roman"/>
                <w:bCs/>
              </w:rPr>
              <w:t xml:space="preserve">SR </w:t>
            </w:r>
          </w:p>
        </w:tc>
      </w:tr>
      <w:tr w:rsidR="001C23A2"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r w:rsidRPr="00993F35">
              <w:rPr>
                <w:rFonts w:ascii="Times New Roman" w:hAnsi="Times New Roman"/>
                <w:b/>
                <w:bCs/>
              </w:rPr>
              <w:t>GPSR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rPr>
                <w:rFonts w:ascii="Times New Roman" w:hAnsi="Times New Roman"/>
              </w:rPr>
            </w:pPr>
            <w:r w:rsidRPr="00993F35">
              <w:rPr>
                <w:rFonts w:ascii="Times New Roman" w:hAnsi="Times New Roman"/>
                <w:b/>
                <w:bCs/>
              </w:rPr>
              <w:t>4. K čl. I bodu 9</w:t>
            </w:r>
            <w:r w:rsidRPr="00993F35">
              <w:rPr>
                <w:rFonts w:ascii="Times New Roman" w:hAnsi="Times New Roman"/>
              </w:rPr>
              <w:br/>
              <w:t xml:space="preserve">Odporúčame poznámku pod čiarou k odkazu 3b) riadne očíslovať, ako to určuje bod 23.2 prílohy č. 1 k Legislatívnym pravidlám vlády Slovenskej republiky. Pripomienka je legislatívno-technickej povahy.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563638">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1C23A2" w:rsidP="00563638">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B54C40" w:rsidRPr="00993F35" w:rsidRDefault="00B54C40" w:rsidP="00563638">
            <w:pPr>
              <w:jc w:val="center"/>
              <w:rPr>
                <w:rFonts w:ascii="Times New Roman" w:hAnsi="Times New Roman"/>
                <w:bCs/>
              </w:rPr>
            </w:pPr>
            <w:r w:rsidRPr="00993F35">
              <w:rPr>
                <w:rFonts w:ascii="Times New Roman" w:hAnsi="Times New Roman"/>
                <w:bCs/>
              </w:rPr>
              <w:t>Text bol upravený.</w:t>
            </w:r>
          </w:p>
        </w:tc>
      </w:tr>
      <w:tr w:rsidR="001C23A2"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E23498" w:rsidRDefault="001C23A2" w:rsidP="001C23A2">
            <w:pPr>
              <w:jc w:val="center"/>
              <w:rPr>
                <w:rFonts w:ascii="Times New Roman" w:hAnsi="Times New Roman"/>
                <w:b/>
                <w:bCs/>
              </w:rPr>
            </w:pPr>
            <w:r w:rsidRPr="00E23498">
              <w:rPr>
                <w:rFonts w:ascii="Times New Roman" w:hAnsi="Times New Roman"/>
                <w:b/>
                <w:bCs/>
              </w:rPr>
              <w:t>GPSR</w:t>
            </w:r>
          </w:p>
        </w:tc>
        <w:tc>
          <w:tcPr>
            <w:tcW w:w="3142" w:type="pct"/>
            <w:tcBorders>
              <w:top w:val="outset" w:sz="6" w:space="0" w:color="000000"/>
              <w:left w:val="outset" w:sz="6" w:space="0" w:color="000000"/>
              <w:bottom w:val="outset" w:sz="6" w:space="0" w:color="000000"/>
              <w:right w:val="outset" w:sz="6" w:space="0" w:color="000000"/>
            </w:tcBorders>
            <w:hideMark/>
          </w:tcPr>
          <w:p w:rsidR="001C23A2" w:rsidRPr="00E23498" w:rsidRDefault="001C23A2" w:rsidP="00ED46C5">
            <w:pPr>
              <w:rPr>
                <w:rFonts w:ascii="Times New Roman" w:hAnsi="Times New Roman"/>
              </w:rPr>
            </w:pPr>
            <w:r w:rsidRPr="00E23498">
              <w:rPr>
                <w:rFonts w:ascii="Times New Roman" w:hAnsi="Times New Roman"/>
                <w:b/>
                <w:bCs/>
              </w:rPr>
              <w:t>5. K čl. I bodu 20</w:t>
            </w:r>
            <w:r w:rsidRPr="00E23498">
              <w:rPr>
                <w:rFonts w:ascii="Times New Roman" w:hAnsi="Times New Roman"/>
              </w:rPr>
              <w:br/>
              <w:t xml:space="preserve">Odporúčame slová „úradne overené“ nahradiť slovom „overené“. Notársky poriadok totiž v danom významovom kontexte používa termín „úradne osvedčené“.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E23498" w:rsidRDefault="001C23A2" w:rsidP="001C23A2">
            <w:pPr>
              <w:jc w:val="center"/>
              <w:rPr>
                <w:rFonts w:ascii="Times New Roman" w:hAnsi="Times New Roman"/>
                <w:b/>
                <w:bCs/>
              </w:rPr>
            </w:pPr>
            <w:r w:rsidRPr="00E23498">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E23498" w:rsidRDefault="005450C9" w:rsidP="001C23A2">
            <w:pPr>
              <w:jc w:val="center"/>
              <w:rPr>
                <w:rFonts w:ascii="Times New Roman" w:hAnsi="Times New Roman"/>
                <w:b/>
                <w:bCs/>
              </w:rPr>
            </w:pPr>
            <w:r w:rsidRPr="00E23498">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shd w:val="clear" w:color="auto" w:fill="auto"/>
          </w:tcPr>
          <w:p w:rsidR="00E23498" w:rsidRDefault="00E23498" w:rsidP="005450C9">
            <w:pPr>
              <w:jc w:val="both"/>
              <w:rPr>
                <w:rFonts w:ascii="Times New Roman" w:hAnsi="Times New Roman"/>
                <w:szCs w:val="24"/>
              </w:rPr>
            </w:pPr>
            <w:r>
              <w:rPr>
                <w:rFonts w:ascii="Times New Roman" w:hAnsi="Times New Roman"/>
                <w:szCs w:val="24"/>
              </w:rPr>
              <w:t xml:space="preserve"> </w:t>
            </w:r>
          </w:p>
          <w:p w:rsidR="00E23498" w:rsidRPr="00E923CC" w:rsidRDefault="00E23498" w:rsidP="00E23498">
            <w:pPr>
              <w:jc w:val="center"/>
              <w:rPr>
                <w:rFonts w:ascii="Times New Roman" w:hAnsi="Times New Roman"/>
                <w:szCs w:val="24"/>
              </w:rPr>
            </w:pPr>
            <w:r>
              <w:rPr>
                <w:rFonts w:ascii="Times New Roman" w:hAnsi="Times New Roman"/>
                <w:szCs w:val="24"/>
              </w:rPr>
              <w:t>Text bol upravený.</w:t>
            </w:r>
          </w:p>
        </w:tc>
      </w:tr>
      <w:tr w:rsidR="001C23A2"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r w:rsidRPr="00993F35">
              <w:rPr>
                <w:rFonts w:ascii="Times New Roman" w:hAnsi="Times New Roman"/>
                <w:b/>
                <w:bCs/>
              </w:rPr>
              <w:t>GPSR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rPr>
                <w:rFonts w:ascii="Times New Roman" w:hAnsi="Times New Roman"/>
              </w:rPr>
            </w:pPr>
            <w:r w:rsidRPr="00993F35">
              <w:rPr>
                <w:rFonts w:ascii="Times New Roman" w:hAnsi="Times New Roman"/>
                <w:b/>
                <w:bCs/>
              </w:rPr>
              <w:t xml:space="preserve">Čl. I </w:t>
            </w:r>
            <w:r w:rsidRPr="00993F35">
              <w:rPr>
                <w:rFonts w:ascii="Times New Roman" w:hAnsi="Times New Roman"/>
              </w:rPr>
              <w:br/>
              <w:t xml:space="preserve">1. K čl. I úvodnej vete: Odporúčame v čl. I na konci úvodnej vety slová „zákona č. .../2019 Z. z.“ nahradiť slovami „zákona č. 96/2019 Z. z.“. Ide o poslednú novelu zákona, ktorý sa predkladaným návrhom novelizuje a ktorá nadobudla účinnosť 1. mája 2019. Pripomienka je legislatívno-technickej povahy.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1C23A2" w:rsidP="001C23A2">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B54C40" w:rsidRPr="00993F35" w:rsidRDefault="00B54C40" w:rsidP="00D762C0">
            <w:pPr>
              <w:jc w:val="center"/>
              <w:rPr>
                <w:rFonts w:ascii="Times New Roman" w:hAnsi="Times New Roman"/>
                <w:b/>
                <w:bCs/>
              </w:rPr>
            </w:pPr>
            <w:r w:rsidRPr="00993F35">
              <w:rPr>
                <w:rFonts w:ascii="Times New Roman" w:hAnsi="Times New Roman"/>
                <w:bCs/>
              </w:rPr>
              <w:t>Text bol upravený.</w:t>
            </w:r>
          </w:p>
        </w:tc>
      </w:tr>
      <w:tr w:rsidR="001C23A2"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r w:rsidRPr="00993F35">
              <w:rPr>
                <w:rFonts w:ascii="Times New Roman" w:hAnsi="Times New Roman"/>
                <w:b/>
                <w:bCs/>
              </w:rPr>
              <w:t>IUR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rPr>
                <w:rFonts w:ascii="Times New Roman" w:hAnsi="Times New Roman"/>
              </w:rPr>
            </w:pPr>
            <w:r w:rsidRPr="00993F35">
              <w:rPr>
                <w:rFonts w:ascii="Times New Roman" w:hAnsi="Times New Roman"/>
                <w:b/>
                <w:bCs/>
              </w:rPr>
              <w:t>k bodu 16</w:t>
            </w:r>
            <w:r w:rsidRPr="00993F35">
              <w:rPr>
                <w:rFonts w:ascii="Times New Roman" w:hAnsi="Times New Roman"/>
              </w:rPr>
              <w:br/>
              <w:t xml:space="preserve">1. V navrhovanom § 8a v odseku 1 a 2 sa slová „trubkové rozvody pre elektrické káble“ nahrádzajú slovami „nosné káblové trasy pre elektrické káble“. Odôvodnenie: Súčasné riešenia umožňujú už lepšie káblové trasy pre budúce zaťahovanie káblov ako </w:t>
            </w:r>
            <w:proofErr w:type="spellStart"/>
            <w:r w:rsidRPr="00993F35">
              <w:rPr>
                <w:rFonts w:ascii="Times New Roman" w:hAnsi="Times New Roman"/>
              </w:rPr>
              <w:t>trubkovanie</w:t>
            </w:r>
            <w:proofErr w:type="spellEnd"/>
            <w:r w:rsidRPr="00993F35">
              <w:rPr>
                <w:rFonts w:ascii="Times New Roman" w:hAnsi="Times New Roman"/>
              </w:rPr>
              <w:t xml:space="preserve">. 2. V navrhovanom § 8a sa vkladá nový odsek 3, ktorý znie: „(3) Požiadavka podľa odseku 1 sa nevzťahuje na budovy, ktoré vlastnia a využívajú mikropodniky5b), malé podniky5c) a stredné podniky5d).“ Poznámky pod čiarou k odkazom 5b) až 5d) znejú: 5b) Čl. 2 ods. 3 Prílohy I nariadenia Komisie (EÚ) č. 651/2014 zo 17. júna 2014 o vyhlásení určitých kategórií pomoci za zlučiteľné s vnútorným trhom podľa článkov 107 a 108 Zmluvy (Ú. v. EÚ L 187, 26. 6. 2014). 5c) Čl. 2 ods. 2 Prílohy I nariadenia (EÚ) č. 651/2014. 5d) Čl. 2 Prílohy I nariadenia (EÚ) č. 651/2014. Doterajšie odsek 3 až 4 sa označujú ako </w:t>
            </w:r>
            <w:r w:rsidRPr="00993F35">
              <w:rPr>
                <w:rFonts w:ascii="Times New Roman" w:hAnsi="Times New Roman"/>
              </w:rPr>
              <w:lastRenderedPageBreak/>
              <w:t xml:space="preserve">odseky 4 až 5. Odôvodnenie: Vzhľadom na finančne náročné zabezpečenie navrhovanej požiadavky máme za to, že je potrebné v Slovenskej republike využiť možnosť národnej úpravy podľa čl. 8 ods. 4 SMERNICA EURÓPSKEHO PARLAMENTU A RADY (EÚ) 2018/844, ktorou sa mení smernica 2010/31/EÚ o energetickej hospodárnosti budov a smernica 2012/27/EÚ o energetickej efektívnosti a daná povinnosť by sa nemala vzťahovať na MSP a budovy, ktoré sú v ich vlastníctve. Zásadná pripomienka.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lastRenderedPageBreak/>
              <w:t>Z</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1C23A2" w:rsidP="001C23A2">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tcPr>
          <w:p w:rsidR="00DC2F0B" w:rsidRDefault="00DC2F0B" w:rsidP="00C84A5C">
            <w:pPr>
              <w:ind w:left="5" w:right="131"/>
              <w:rPr>
                <w:rFonts w:ascii="Times New Roman" w:hAnsi="Times New Roman"/>
                <w:bCs/>
              </w:rPr>
            </w:pPr>
            <w:r>
              <w:rPr>
                <w:rFonts w:ascii="Times New Roman" w:hAnsi="Times New Roman"/>
                <w:bCs/>
              </w:rPr>
              <w:t>P</w:t>
            </w:r>
            <w:r w:rsidRPr="00993F35">
              <w:rPr>
                <w:rFonts w:ascii="Times New Roman" w:hAnsi="Times New Roman"/>
                <w:bCs/>
              </w:rPr>
              <w:t>ri</w:t>
            </w:r>
            <w:r>
              <w:rPr>
                <w:rFonts w:ascii="Times New Roman" w:hAnsi="Times New Roman"/>
                <w:bCs/>
              </w:rPr>
              <w:t>pomienka bola prerokovaná dňa 22</w:t>
            </w:r>
            <w:r w:rsidRPr="00993F35">
              <w:rPr>
                <w:rFonts w:ascii="Times New Roman" w:hAnsi="Times New Roman"/>
                <w:bCs/>
              </w:rPr>
              <w:t>.</w:t>
            </w:r>
            <w:r>
              <w:rPr>
                <w:rFonts w:ascii="Times New Roman" w:hAnsi="Times New Roman"/>
                <w:bCs/>
              </w:rPr>
              <w:t xml:space="preserve"> </w:t>
            </w:r>
            <w:r w:rsidRPr="00993F35">
              <w:rPr>
                <w:rFonts w:ascii="Times New Roman" w:hAnsi="Times New Roman"/>
                <w:bCs/>
              </w:rPr>
              <w:t>05.</w:t>
            </w:r>
            <w:r>
              <w:rPr>
                <w:rFonts w:ascii="Times New Roman" w:hAnsi="Times New Roman"/>
                <w:bCs/>
              </w:rPr>
              <w:t xml:space="preserve"> </w:t>
            </w:r>
            <w:r w:rsidRPr="00993F35">
              <w:rPr>
                <w:rFonts w:ascii="Times New Roman" w:hAnsi="Times New Roman"/>
                <w:bCs/>
              </w:rPr>
              <w:t>2019</w:t>
            </w:r>
            <w:r>
              <w:rPr>
                <w:rFonts w:ascii="Times New Roman" w:hAnsi="Times New Roman"/>
                <w:bCs/>
              </w:rPr>
              <w:t>.</w:t>
            </w:r>
          </w:p>
          <w:p w:rsidR="00B54C40" w:rsidRPr="00993F35" w:rsidRDefault="00B54C40" w:rsidP="00C84A5C">
            <w:pPr>
              <w:rPr>
                <w:rFonts w:ascii="Times New Roman" w:hAnsi="Times New Roman"/>
                <w:b/>
                <w:bCs/>
              </w:rPr>
            </w:pPr>
            <w:r w:rsidRPr="00993F35">
              <w:rPr>
                <w:rFonts w:ascii="Times New Roman" w:hAnsi="Times New Roman"/>
                <w:bCs/>
              </w:rPr>
              <w:t>Text bol upravený nasledovne „</w:t>
            </w:r>
            <w:r w:rsidRPr="00993F35">
              <w:rPr>
                <w:rFonts w:ascii="Times New Roman" w:hAnsi="Times New Roman"/>
              </w:rPr>
              <w:t>rozvody pre elektrické káble“</w:t>
            </w:r>
            <w:r w:rsidR="00EA5B2C" w:rsidRPr="00993F35">
              <w:rPr>
                <w:rFonts w:ascii="Times New Roman" w:hAnsi="Times New Roman"/>
              </w:rPr>
              <w:t>.</w:t>
            </w:r>
          </w:p>
        </w:tc>
      </w:tr>
      <w:tr w:rsidR="001C23A2"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r w:rsidRPr="00993F35">
              <w:rPr>
                <w:rFonts w:ascii="Times New Roman" w:hAnsi="Times New Roman"/>
                <w:b/>
                <w:bCs/>
              </w:rPr>
              <w:t>IUR</w:t>
            </w:r>
          </w:p>
        </w:tc>
        <w:tc>
          <w:tcPr>
            <w:tcW w:w="3142"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D762C0">
            <w:pPr>
              <w:rPr>
                <w:rFonts w:ascii="Times New Roman" w:hAnsi="Times New Roman"/>
              </w:rPr>
            </w:pPr>
            <w:r w:rsidRPr="00993F35">
              <w:rPr>
                <w:rFonts w:ascii="Times New Roman" w:hAnsi="Times New Roman"/>
                <w:b/>
                <w:bCs/>
              </w:rPr>
              <w:t>k bodu 16</w:t>
            </w:r>
            <w:r w:rsidRPr="00993F35">
              <w:rPr>
                <w:rFonts w:ascii="Times New Roman" w:hAnsi="Times New Roman"/>
              </w:rPr>
              <w:br/>
              <w:t xml:space="preserve">3. V navrhovanom § 8a v ods. 3 sa dopĺňa písmenom c), ktoré znie: „c) na budovy pre ktoré nie je zabezpečená kapacita miestneho energetického systému, najmä ak by sa požadovaná infraštruktúra vedenia zakladala na izolovaných mikrosústavách alebo sa budovy nachádzajú v najvzdialenejších regiónoch5e), ak by to viedlo k vzniku podstatných problémov pri prevádzke miestneho energetického systému a ohrozilo stabilitu miestnej sústavy;“. Poznámka pod čiarou k odkazu 5e znie: 5e) Čl. 349 Zmluvy o fungovaní Európskej únie Odôvodnenie: Vzhľadom na finančne náročné zabezpečenie navrhovanej požiadavky a praktickú nemožnosť zabezpečenia uvedenej požiadavky s ohľadom na možnosti slovenskej distribučnej sústavy máme za to, že je potrebné v Slovenskej republike využiť možnosť národnej úpravy podľa čl. 8 ods. 6 SMERNICA EURÓPSKEHO PARLAMENTU A RADY (EÚ) 2018/844, ktorou sa mení smernica 2010/31/EÚ o energetickej hospodárnosti budov a smernica 2012/27/EÚ o energetickej efektívnosti a daná povinnosť by sa nemala vzťahovať na MSP a budovy, ktoré sú v ich vlastníctve. Zásadná pripomienka.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t>Z</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1C23A2" w:rsidP="001C23A2">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DC2F0B" w:rsidRDefault="00DC2F0B" w:rsidP="00C84A5C">
            <w:pPr>
              <w:ind w:left="5" w:right="131"/>
              <w:rPr>
                <w:rFonts w:ascii="Times New Roman" w:hAnsi="Times New Roman"/>
                <w:bCs/>
              </w:rPr>
            </w:pPr>
            <w:r>
              <w:rPr>
                <w:rFonts w:ascii="Times New Roman" w:hAnsi="Times New Roman"/>
                <w:bCs/>
              </w:rPr>
              <w:t>P</w:t>
            </w:r>
            <w:r w:rsidRPr="00993F35">
              <w:rPr>
                <w:rFonts w:ascii="Times New Roman" w:hAnsi="Times New Roman"/>
                <w:bCs/>
              </w:rPr>
              <w:t>ri</w:t>
            </w:r>
            <w:r>
              <w:rPr>
                <w:rFonts w:ascii="Times New Roman" w:hAnsi="Times New Roman"/>
                <w:bCs/>
              </w:rPr>
              <w:t>pomienka bola prerokovaná dňa 22</w:t>
            </w:r>
            <w:r w:rsidRPr="00993F35">
              <w:rPr>
                <w:rFonts w:ascii="Times New Roman" w:hAnsi="Times New Roman"/>
                <w:bCs/>
              </w:rPr>
              <w:t>.</w:t>
            </w:r>
            <w:r>
              <w:rPr>
                <w:rFonts w:ascii="Times New Roman" w:hAnsi="Times New Roman"/>
                <w:bCs/>
              </w:rPr>
              <w:t xml:space="preserve"> </w:t>
            </w:r>
            <w:r w:rsidRPr="00993F35">
              <w:rPr>
                <w:rFonts w:ascii="Times New Roman" w:hAnsi="Times New Roman"/>
                <w:bCs/>
              </w:rPr>
              <w:t>05.</w:t>
            </w:r>
            <w:r>
              <w:rPr>
                <w:rFonts w:ascii="Times New Roman" w:hAnsi="Times New Roman"/>
                <w:bCs/>
              </w:rPr>
              <w:t xml:space="preserve"> </w:t>
            </w:r>
            <w:r w:rsidRPr="00993F35">
              <w:rPr>
                <w:rFonts w:ascii="Times New Roman" w:hAnsi="Times New Roman"/>
                <w:bCs/>
              </w:rPr>
              <w:t>2019</w:t>
            </w:r>
            <w:r>
              <w:rPr>
                <w:rFonts w:ascii="Times New Roman" w:hAnsi="Times New Roman"/>
                <w:bCs/>
              </w:rPr>
              <w:t>.</w:t>
            </w:r>
          </w:p>
          <w:p w:rsidR="00DC2F0B" w:rsidRDefault="00DC2F0B" w:rsidP="00C84A5C">
            <w:pPr>
              <w:spacing w:after="0" w:line="240" w:lineRule="auto"/>
              <w:rPr>
                <w:rFonts w:ascii="Times New Roman" w:hAnsi="Times New Roman"/>
                <w:lang w:eastAsia="cs-CZ"/>
              </w:rPr>
            </w:pPr>
            <w:r>
              <w:rPr>
                <w:rFonts w:ascii="Times New Roman" w:hAnsi="Times New Roman"/>
                <w:lang w:eastAsia="cs-CZ"/>
              </w:rPr>
              <w:t>Rozpor odstránený IÚR netrvá na pripomienke.</w:t>
            </w:r>
          </w:p>
          <w:p w:rsidR="00DC2F0B" w:rsidRDefault="00DC2F0B" w:rsidP="00C84A5C">
            <w:pPr>
              <w:spacing w:after="0" w:line="240" w:lineRule="auto"/>
              <w:rPr>
                <w:rFonts w:ascii="Times New Roman" w:hAnsi="Times New Roman"/>
                <w:lang w:eastAsia="cs-CZ"/>
              </w:rPr>
            </w:pPr>
          </w:p>
          <w:p w:rsidR="00DC2F0B" w:rsidRDefault="00DC2F0B" w:rsidP="00C84A5C">
            <w:pPr>
              <w:spacing w:after="0" w:line="240" w:lineRule="auto"/>
              <w:rPr>
                <w:rFonts w:ascii="Times New Roman" w:hAnsi="Times New Roman"/>
                <w:lang w:eastAsia="cs-CZ"/>
              </w:rPr>
            </w:pPr>
            <w:r>
              <w:rPr>
                <w:rFonts w:ascii="Times New Roman" w:hAnsi="Times New Roman"/>
                <w:lang w:eastAsia="sk-SK"/>
              </w:rPr>
              <w:t>D</w:t>
            </w:r>
            <w:r w:rsidRPr="00993F35">
              <w:rPr>
                <w:rFonts w:ascii="Times New Roman" w:hAnsi="Times New Roman"/>
                <w:lang w:eastAsia="sk-SK"/>
              </w:rPr>
              <w:t xml:space="preserve">efiníciu </w:t>
            </w:r>
            <w:r w:rsidRPr="00993F35">
              <w:rPr>
                <w:rFonts w:ascii="Times New Roman" w:hAnsi="Times New Roman"/>
                <w:lang w:eastAsia="cs-CZ"/>
              </w:rPr>
              <w:t>izolovanej</w:t>
            </w:r>
            <w:r>
              <w:rPr>
                <w:rFonts w:ascii="Times New Roman" w:hAnsi="Times New Roman"/>
                <w:lang w:eastAsia="cs-CZ"/>
              </w:rPr>
              <w:t xml:space="preserve"> </w:t>
            </w:r>
            <w:r w:rsidRPr="00993F35">
              <w:rPr>
                <w:rFonts w:ascii="Times New Roman" w:hAnsi="Times New Roman"/>
                <w:lang w:eastAsia="cs-CZ"/>
              </w:rPr>
              <w:t>mikrosústavy</w:t>
            </w:r>
            <w:r>
              <w:rPr>
                <w:rFonts w:ascii="Times New Roman" w:hAnsi="Times New Roman"/>
                <w:lang w:eastAsia="cs-CZ"/>
              </w:rPr>
              <w:t xml:space="preserve"> SR nezavádza</w:t>
            </w:r>
            <w:r w:rsidRPr="00993F35">
              <w:rPr>
                <w:rFonts w:ascii="Times New Roman" w:hAnsi="Times New Roman"/>
                <w:lang w:eastAsia="cs-CZ"/>
              </w:rPr>
              <w:t>, vzhľadom na to, že v smernici jej význam priamo súvisí s výnimkou v článku 8 ods. 6 písmeno b), ktorú do právneho poriadku SR netransponujeme.</w:t>
            </w:r>
          </w:p>
          <w:p w:rsidR="00693D1F" w:rsidRPr="00993F35" w:rsidRDefault="00693D1F" w:rsidP="00C84A5C">
            <w:pPr>
              <w:spacing w:before="120" w:after="0" w:line="240" w:lineRule="auto"/>
              <w:rPr>
                <w:rFonts w:ascii="Times New Roman" w:hAnsi="Times New Roman"/>
                <w:lang w:eastAsia="cs-CZ"/>
              </w:rPr>
            </w:pPr>
            <w:r>
              <w:rPr>
                <w:rFonts w:ascii="Times New Roman" w:hAnsi="Times New Roman"/>
                <w:lang w:eastAsia="cs-CZ"/>
              </w:rPr>
              <w:t>Výnimk</w:t>
            </w:r>
            <w:r w:rsidR="00EA5B2C" w:rsidRPr="00993F35">
              <w:rPr>
                <w:rFonts w:ascii="Times New Roman" w:hAnsi="Times New Roman"/>
                <w:lang w:eastAsia="cs-CZ"/>
              </w:rPr>
              <w:t xml:space="preserve">u </w:t>
            </w:r>
            <w:r>
              <w:rPr>
                <w:rFonts w:ascii="Times New Roman" w:hAnsi="Times New Roman"/>
                <w:lang w:eastAsia="cs-CZ"/>
              </w:rPr>
              <w:t>podľa</w:t>
            </w:r>
            <w:r w:rsidR="00EA5B2C" w:rsidRPr="00993F35">
              <w:rPr>
                <w:rFonts w:ascii="Times New Roman" w:hAnsi="Times New Roman"/>
                <w:lang w:eastAsia="cs-CZ"/>
              </w:rPr>
              <w:t> článku 8 ods.</w:t>
            </w:r>
            <w:r>
              <w:rPr>
                <w:rFonts w:ascii="Times New Roman" w:hAnsi="Times New Roman"/>
                <w:lang w:eastAsia="cs-CZ"/>
              </w:rPr>
              <w:t> </w:t>
            </w:r>
            <w:r w:rsidR="00EA5B2C" w:rsidRPr="00993F35">
              <w:rPr>
                <w:rFonts w:ascii="Times New Roman" w:hAnsi="Times New Roman"/>
                <w:lang w:eastAsia="cs-CZ"/>
              </w:rPr>
              <w:t xml:space="preserve">6 písmeno b) </w:t>
            </w:r>
            <w:r>
              <w:rPr>
                <w:rFonts w:ascii="Times New Roman" w:hAnsi="Times New Roman"/>
                <w:lang w:eastAsia="cs-CZ"/>
              </w:rPr>
              <w:t>v podmienkach SR nie je možné uplatniť vzhľadom na definície „</w:t>
            </w:r>
            <w:r w:rsidR="00EA5B2C" w:rsidRPr="00993F35">
              <w:rPr>
                <w:rFonts w:ascii="Times New Roman" w:hAnsi="Times New Roman"/>
                <w:lang w:eastAsia="cs-CZ"/>
              </w:rPr>
              <w:t>izolovan</w:t>
            </w:r>
            <w:r>
              <w:rPr>
                <w:rFonts w:ascii="Times New Roman" w:hAnsi="Times New Roman"/>
                <w:lang w:eastAsia="cs-CZ"/>
              </w:rPr>
              <w:t>á</w:t>
            </w:r>
            <w:r w:rsidR="00EA5B2C" w:rsidRPr="00993F35">
              <w:rPr>
                <w:rFonts w:ascii="Times New Roman" w:hAnsi="Times New Roman"/>
                <w:lang w:eastAsia="cs-CZ"/>
              </w:rPr>
              <w:t xml:space="preserve"> mikrosústav</w:t>
            </w:r>
            <w:r>
              <w:rPr>
                <w:rFonts w:ascii="Times New Roman" w:hAnsi="Times New Roman"/>
                <w:lang w:eastAsia="cs-CZ"/>
              </w:rPr>
              <w:t>a</w:t>
            </w:r>
            <w:r w:rsidR="00EA5B2C" w:rsidRPr="00993F35">
              <w:rPr>
                <w:rFonts w:ascii="Times New Roman" w:hAnsi="Times New Roman"/>
                <w:lang w:eastAsia="cs-CZ"/>
              </w:rPr>
              <w:t xml:space="preserve"> alebo budovy nachádzajú</w:t>
            </w:r>
            <w:r>
              <w:rPr>
                <w:rFonts w:ascii="Times New Roman" w:hAnsi="Times New Roman"/>
                <w:lang w:eastAsia="cs-CZ"/>
              </w:rPr>
              <w:t>ce sa</w:t>
            </w:r>
            <w:r w:rsidR="00EA5B2C" w:rsidRPr="00993F35">
              <w:rPr>
                <w:rFonts w:ascii="Times New Roman" w:hAnsi="Times New Roman"/>
                <w:lang w:eastAsia="cs-CZ"/>
              </w:rPr>
              <w:t xml:space="preserve"> v najvzdialenejších regiónoch v zmysle článku 349 ZFEÚ</w:t>
            </w:r>
            <w:r>
              <w:rPr>
                <w:rFonts w:ascii="Times New Roman" w:hAnsi="Times New Roman"/>
                <w:lang w:eastAsia="cs-CZ"/>
              </w:rPr>
              <w:t>.</w:t>
            </w:r>
          </w:p>
        </w:tc>
      </w:tr>
      <w:tr w:rsidR="001C23A2"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r w:rsidRPr="00693D1F">
              <w:rPr>
                <w:rFonts w:ascii="Times New Roman" w:hAnsi="Times New Roman"/>
                <w:b/>
                <w:bCs/>
              </w:rPr>
              <w:t>IUR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rPr>
                <w:rFonts w:ascii="Times New Roman" w:hAnsi="Times New Roman"/>
              </w:rPr>
            </w:pPr>
            <w:r w:rsidRPr="00993F35">
              <w:rPr>
                <w:rFonts w:ascii="Times New Roman" w:hAnsi="Times New Roman"/>
                <w:b/>
                <w:bCs/>
              </w:rPr>
              <w:t>zákonu ako celku</w:t>
            </w:r>
            <w:r w:rsidRPr="00993F35">
              <w:rPr>
                <w:rFonts w:ascii="Times New Roman" w:hAnsi="Times New Roman"/>
              </w:rPr>
              <w:br/>
              <w:t xml:space="preserve">V doložke vplyvov sa uvádza „Výška investičných nákladov spojených s prípravou infraštruktúry vedenia pre neskoršiu inštaláciu nabíjacej stanice je zanedbateľná v porovnaní s nákladmi na výstavbu novej budovy alebo významnej obnovy existujúcej budovy.“ Nie je ale zrejmé na základe akých nákladov bol vykonaný daný odhad a čo z hľadiska prípravy budovy je potrebné pri zabezpečení infraštruktúry zabezpečiť. So samotnou prípojkou súvisí totiž aj potreba prípravy infraštruktúry na plánovaný odber elektrickej energie, čo súvisí s prípravou trafostanice, prípojok, kabeláže, a ďalšej infraštruktúry a s tým súvisiaca príprava projektovej dokumentácie. Od uvedeného sa odvíja záväzné stanovisko príslušného vlastníka siete a dodávateľa elektriny ako aj poplatky za </w:t>
            </w:r>
            <w:r w:rsidRPr="00993F35">
              <w:rPr>
                <w:rFonts w:ascii="Times New Roman" w:hAnsi="Times New Roman"/>
              </w:rPr>
              <w:lastRenderedPageBreak/>
              <w:t xml:space="preserve">odber, resp. za nevyčerpaný odber kapacity, ktorú by dodávateľ elektriny mal pre daný účel rezervovať. Z návrhu zákona nevyplýva, že stavebník je povinný zabezpečiť len stavebné riešenie možnosti vloženia budúcej elektrickej siete a nabíjacej stanice umožňujúcej – v prípade že bude na to pripravená elektrická distribučná sieť. Uvedené považujeme za zásadný problém navrhovanej úpravy, keďže navrhovanú úpravu je možné vykladať aj spôsobom, že stavebník alebo vlastník budovy je povinný zabezpečiť aj technickú infraštruktúru (nielen stavebnú časť budovy) umožňujúcu čerpať požadovaný objem elektriny po pripojení nabíjacej stanice, čo je ale v súčasných podmienkach distribučnej siete nereálne, keďže to predpokladá podľa odhadu dvojnásobný nárast odberu elektrickej energie na domácnosť a zároveň ide o raz také navýšenie nákladov na vybudovanie parkovacieho miesta. Táto povinnosť ale nevyplýva v takomto rozsahu ani zo smernice o energetickej hospodárnosti budov. Túto pripomienku považujeme za zásadnú.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lastRenderedPageBreak/>
              <w:t>Z</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1C23A2" w:rsidP="001C23A2">
            <w:pPr>
              <w:jc w:val="center"/>
              <w:rPr>
                <w:rFonts w:ascii="Times New Roman" w:hAnsi="Times New Roman"/>
                <w:b/>
                <w:bCs/>
              </w:rPr>
            </w:pPr>
            <w:r w:rsidRPr="00693D1F">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DC2F0B" w:rsidRDefault="00DC2F0B" w:rsidP="00C84A5C">
            <w:pPr>
              <w:ind w:left="5" w:right="131"/>
              <w:rPr>
                <w:rFonts w:ascii="Times New Roman" w:hAnsi="Times New Roman"/>
                <w:bCs/>
              </w:rPr>
            </w:pPr>
            <w:r>
              <w:rPr>
                <w:rFonts w:ascii="Times New Roman" w:hAnsi="Times New Roman"/>
                <w:bCs/>
              </w:rPr>
              <w:t>P</w:t>
            </w:r>
            <w:r w:rsidRPr="00993F35">
              <w:rPr>
                <w:rFonts w:ascii="Times New Roman" w:hAnsi="Times New Roman"/>
                <w:bCs/>
              </w:rPr>
              <w:t>ri</w:t>
            </w:r>
            <w:r>
              <w:rPr>
                <w:rFonts w:ascii="Times New Roman" w:hAnsi="Times New Roman"/>
                <w:bCs/>
              </w:rPr>
              <w:t>pomienka bola prerokovaná dňa 22</w:t>
            </w:r>
            <w:r w:rsidRPr="00993F35">
              <w:rPr>
                <w:rFonts w:ascii="Times New Roman" w:hAnsi="Times New Roman"/>
                <w:bCs/>
              </w:rPr>
              <w:t>.</w:t>
            </w:r>
            <w:r>
              <w:rPr>
                <w:rFonts w:ascii="Times New Roman" w:hAnsi="Times New Roman"/>
                <w:bCs/>
              </w:rPr>
              <w:t xml:space="preserve"> </w:t>
            </w:r>
            <w:r w:rsidRPr="00993F35">
              <w:rPr>
                <w:rFonts w:ascii="Times New Roman" w:hAnsi="Times New Roman"/>
                <w:bCs/>
              </w:rPr>
              <w:t>05.</w:t>
            </w:r>
            <w:r>
              <w:rPr>
                <w:rFonts w:ascii="Times New Roman" w:hAnsi="Times New Roman"/>
                <w:bCs/>
              </w:rPr>
              <w:t xml:space="preserve"> </w:t>
            </w:r>
            <w:r w:rsidRPr="00993F35">
              <w:rPr>
                <w:rFonts w:ascii="Times New Roman" w:hAnsi="Times New Roman"/>
                <w:bCs/>
              </w:rPr>
              <w:t>2019</w:t>
            </w:r>
            <w:r>
              <w:rPr>
                <w:rFonts w:ascii="Times New Roman" w:hAnsi="Times New Roman"/>
                <w:bCs/>
              </w:rPr>
              <w:t>.</w:t>
            </w:r>
          </w:p>
          <w:p w:rsidR="00DC2F0B" w:rsidRDefault="00DC2F0B" w:rsidP="00C84A5C">
            <w:pPr>
              <w:spacing w:after="0" w:line="240" w:lineRule="auto"/>
              <w:rPr>
                <w:rFonts w:ascii="Times New Roman" w:hAnsi="Times New Roman"/>
                <w:lang w:eastAsia="cs-CZ"/>
              </w:rPr>
            </w:pPr>
            <w:r>
              <w:rPr>
                <w:rFonts w:ascii="Times New Roman" w:hAnsi="Times New Roman"/>
                <w:lang w:eastAsia="cs-CZ"/>
              </w:rPr>
              <w:t>Rozpor odstránený IÚR netrvá na pripomienke.</w:t>
            </w:r>
          </w:p>
          <w:p w:rsidR="00DC2F0B" w:rsidRDefault="00DC2F0B" w:rsidP="00C84A5C">
            <w:pPr>
              <w:ind w:left="5" w:right="131"/>
              <w:rPr>
                <w:rFonts w:ascii="Times New Roman" w:hAnsi="Times New Roman"/>
                <w:bCs/>
              </w:rPr>
            </w:pPr>
          </w:p>
          <w:p w:rsidR="001C23A2" w:rsidRPr="00E56EF6" w:rsidRDefault="005B1E31" w:rsidP="00C84A5C">
            <w:pPr>
              <w:rPr>
                <w:rFonts w:ascii="Times New Roman" w:hAnsi="Times New Roman"/>
                <w:bCs/>
              </w:rPr>
            </w:pPr>
            <w:r>
              <w:rPr>
                <w:rFonts w:ascii="Times New Roman" w:hAnsi="Times New Roman"/>
                <w:bCs/>
              </w:rPr>
              <w:t>Uvedené nie je pripomienkou</w:t>
            </w:r>
            <w:r w:rsidR="00E56EF6" w:rsidRPr="005B1E31">
              <w:rPr>
                <w:rFonts w:ascii="Times New Roman" w:hAnsi="Times New Roman"/>
                <w:bCs/>
              </w:rPr>
              <w:t xml:space="preserve"> v zmysle legislatívnych pravidiel</w:t>
            </w:r>
            <w:r w:rsidR="00E56EF6" w:rsidRPr="00E56EF6">
              <w:rPr>
                <w:rFonts w:ascii="Times New Roman" w:hAnsi="Times New Roman"/>
                <w:bCs/>
              </w:rPr>
              <w:t xml:space="preserve"> </w:t>
            </w:r>
          </w:p>
        </w:tc>
      </w:tr>
      <w:tr w:rsidR="001C23A2"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r w:rsidRPr="00993F35">
              <w:rPr>
                <w:rFonts w:ascii="Times New Roman" w:hAnsi="Times New Roman"/>
                <w:b/>
                <w:bCs/>
              </w:rPr>
              <w:t>MFSR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rPr>
                <w:rFonts w:ascii="Times New Roman" w:hAnsi="Times New Roman"/>
              </w:rPr>
            </w:pPr>
            <w:r w:rsidRPr="00993F35">
              <w:rPr>
                <w:rFonts w:ascii="Times New Roman" w:hAnsi="Times New Roman"/>
                <w:b/>
                <w:bCs/>
              </w:rPr>
              <w:t>K čl. I, k bodu 9 (§ 4c)</w:t>
            </w:r>
            <w:r w:rsidRPr="00993F35">
              <w:rPr>
                <w:rFonts w:ascii="Times New Roman" w:hAnsi="Times New Roman"/>
              </w:rPr>
              <w:br/>
              <w:t xml:space="preserve">Odsek 3 odporúčam preformulovať takto: „(3) Verejnou budovou podľa odseku 2 sa rozumie budova vo vlastníctve štátu, vyššieho územného celku, obce alebo verejnoprávnej inštitúcie.“. V tomto smere odporúčam doplniť aj dôvodovú správu. Podľa § 4c ods. 3 návrhu sa verejnou budovou podľa odseku 2 rozumie budova vo vlastníctve alebo v užívaní orgánov štátu, vyššieho územného celku alebo obce. Nie je zrejmé, prečo sa má za verejnú budovu považovať aj budova, ktorá je vo vlastníctve tretích osôb, pričom štát, vyššie územné celky alebo obce budovu len užívajú na základe nájomnej zmluvy, prípadne zmluvy o výpožičke. Navrhované znenie § 4c ods. 3 je mätúce najmä v kontexte s § 4 ods. 2 písm. i) štvrtého bodu, podľa ktorého stratégia obnovy musí obsahovať vhodné mechanizmy na podporu mobilizácie investícií do obnovy existujúcich budov, aby sa dosiahli ciele stratégie obnovy, najmä usmerňovanie investícií do energeticky hospodárneho fondu verejných budov s využitím zmluvy o energetickej efektívnosti pre verejný sektor podľa § 18 ods. 1 zákona č. 321/2014 Z. z. o energetickej efektívnosti a o zmene a doplnení niektorých zákonov v znení zákona č. 4/2019 Z. z. Pritom podľa § 2 písm. k) zákona č. 321/2014 Z. z. sa verejnou budovou rozumie len budova vo vlastníctve alebo v správe verejného subjektu. Zároveň je potrebné do definície pojmu „verejná budova“ zahrnúť aj budovu vo vlastníctve verejnoprávnej inštitúcie.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1C23A2" w:rsidP="001C23A2">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EA5B2C" w:rsidP="005B1E31">
            <w:pPr>
              <w:ind w:right="51"/>
              <w:jc w:val="center"/>
              <w:rPr>
                <w:rFonts w:ascii="Times New Roman" w:hAnsi="Times New Roman"/>
                <w:b/>
                <w:bCs/>
              </w:rPr>
            </w:pPr>
            <w:r w:rsidRPr="00993F35">
              <w:rPr>
                <w:rFonts w:ascii="Times New Roman" w:hAnsi="Times New Roman"/>
                <w:bCs/>
              </w:rPr>
              <w:t>Text bol upravený</w:t>
            </w:r>
          </w:p>
        </w:tc>
      </w:tr>
      <w:tr w:rsidR="001C23A2"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r w:rsidRPr="005B1E31">
              <w:rPr>
                <w:rFonts w:ascii="Times New Roman" w:hAnsi="Times New Roman"/>
                <w:b/>
                <w:bCs/>
              </w:rPr>
              <w:t>MFSR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rPr>
                <w:rFonts w:ascii="Times New Roman" w:hAnsi="Times New Roman"/>
              </w:rPr>
            </w:pPr>
            <w:r w:rsidRPr="00993F35">
              <w:rPr>
                <w:rFonts w:ascii="Times New Roman" w:hAnsi="Times New Roman"/>
                <w:b/>
                <w:bCs/>
              </w:rPr>
              <w:t>Nad rámec návrhu</w:t>
            </w:r>
            <w:r w:rsidRPr="00993F35">
              <w:rPr>
                <w:rFonts w:ascii="Times New Roman" w:hAnsi="Times New Roman"/>
              </w:rPr>
              <w:br/>
              <w:t xml:space="preserve">Návrh odporúčam doplniť novým novelizačným bodom v tomto znení: „V § 13 odsek 1 znie: „(1) Povinnosti, ktoré má podľa tohto zákona vlastník budovy, sa vzťahujú aj na správcu majetku štátu, správcu majetku vyššieho územného celku a na správcu majetku obce. Ak ide o budovu, v ktorej sú byty a nebytové priestory podľa osobitného predpisu7a) vo vlastníctve alebo spoluvlastníctve jednotlivých vlastníkov bytov a nebytových priestorov a spoločné časti a spoločné zariadenia tejto </w:t>
            </w:r>
            <w:r w:rsidRPr="00993F35">
              <w:rPr>
                <w:rFonts w:ascii="Times New Roman" w:hAnsi="Times New Roman"/>
              </w:rPr>
              <w:lastRenderedPageBreak/>
              <w:t xml:space="preserve">budovy sú súčasne v podielovom spoluvlastníctve vlastníkov bytov a nebytových priestorov, za splnenie povinností vlastníka budovy podľa tohto zákona zodpovedá spoločenstvo vlastníkov bytov a nebytových priestorov alebo správca.7a) Vlastník bytu alebo nebytového priestoru je povinný umožniť spoločenstvu vlastníkov bytov a nebytových priestorov alebo správcovi splniť povinnosti podľa tohto zákona, inak zodpovedá za vzniknutú škodu.“. Poznámka pod čiarou k odkazu 7a znie: „7a) Zákon Národnej rady Slovenskej republiky č. 182/1993 Z. z. o vlastníctve bytov a nebytových priestorov v znení neskorších predpisov.“.“. Podľa zákona NR SR č. 182/1993 Z. z. o vlastníctve bytov a nebytových priestorov v znení neskorších predpisov je spoločenstvo vlastníkov bytov a nebytových priestorov právnickou osobou, ktorá spravuje spoločné časti domu a spoločné zariadenia domu, nebytové priestory, ktoré sú v spoluvlastníctve vlastníkov bytov a nebytových priestorov, príslušenstvo a priľahlý pozemok. Spoločenstvo nemôže nadobúdať do vlastníctva byty, nebytové priestory alebo iný nehnuteľný majetok. Byty a nebytové priestory sú vo vlastníctve jednotlivých vlastníkov. Na správu domu založia vlastníci bytov a nebytových priestorov spoločenstvo vlastníkov bytov a nebytových priestorov alebo uzatvoria zmluvu o výkone správy s profesionálnym správcom. Spoločenstvo a správca vo vlastnom mene zastupujú a konajú na účet vlastníkov bytov a nebytových priestorov v dome. Z uvedeného dôvodu sú vlastníci v dome povinní umožniť správcovi alebo spoločenstvu splnenie povinností vyplývajúcich zo zákona. V opačnom prípade zodpovedajú za vzniknutú škodu. Postavenie bytového družstva môže mať trojakú podobu. Bytové družstvo môže byť vlastníkom domu, ale aj správcom domu, alebo môže byť vlastníkom bytov alebo nebytových priestorov. Z tohto dôvodu je postavenie bytového družstva subsumované v navrhovanom znení, preto nie je potrebné jeho osobitné vymedzenie.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lastRenderedPageBreak/>
              <w:t>O</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1C23A2" w:rsidP="001C23A2">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EC4618" w:rsidRPr="00993F35" w:rsidRDefault="00BC5029" w:rsidP="00C84A5C">
            <w:pPr>
              <w:rPr>
                <w:rFonts w:ascii="Times New Roman" w:hAnsi="Times New Roman"/>
                <w:bCs/>
              </w:rPr>
            </w:pPr>
            <w:r>
              <w:rPr>
                <w:rFonts w:ascii="Times New Roman" w:hAnsi="Times New Roman"/>
                <w:bCs/>
              </w:rPr>
              <w:t xml:space="preserve">Pripomienka je nad rámec navrhovanej právnej úpravy. </w:t>
            </w:r>
            <w:r w:rsidR="00EC4618" w:rsidRPr="00993F35">
              <w:rPr>
                <w:rFonts w:ascii="Times New Roman" w:hAnsi="Times New Roman"/>
                <w:bCs/>
              </w:rPr>
              <w:t xml:space="preserve">Vzhľadom na to, že vlastník budovy má iné postavenie (práva a povinnosti) ako spoločenstvo sa na daný návrh neprihliada. </w:t>
            </w:r>
            <w:r w:rsidR="00EC4618" w:rsidRPr="00993F35">
              <w:rPr>
                <w:rFonts w:ascii="Times New Roman" w:hAnsi="Times New Roman"/>
                <w:bCs/>
              </w:rPr>
              <w:lastRenderedPageBreak/>
              <w:t>Navrhovaná úprava by znamenala obmedzenie zmluvnej voľnosti vlastníkov bytov.</w:t>
            </w:r>
          </w:p>
        </w:tc>
      </w:tr>
      <w:tr w:rsidR="001C23A2"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r w:rsidRPr="00993F35">
              <w:rPr>
                <w:rFonts w:ascii="Times New Roman" w:hAnsi="Times New Roman"/>
                <w:b/>
                <w:bCs/>
              </w:rPr>
              <w:lastRenderedPageBreak/>
              <w:t>MFSR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rPr>
                <w:rFonts w:ascii="Times New Roman" w:hAnsi="Times New Roman"/>
              </w:rPr>
            </w:pPr>
            <w:r w:rsidRPr="00993F35">
              <w:rPr>
                <w:rFonts w:ascii="Times New Roman" w:hAnsi="Times New Roman"/>
                <w:b/>
                <w:bCs/>
              </w:rPr>
              <w:t>Všeobecne</w:t>
            </w:r>
            <w:r w:rsidRPr="00993F35">
              <w:rPr>
                <w:rFonts w:ascii="Times New Roman" w:hAnsi="Times New Roman"/>
              </w:rPr>
              <w:br/>
              <w:t xml:space="preserve">Beriem na vedomie, že návrh má negatívny vplyv na rozpočet verejnej správy, ktorý je rozpočtovo zabezpečený, ako aj konštatovanie uvedené v doložke vybraných vplyvov bode 10. Poznámky, že výdavky spojené s vybudovaním nových nabíjacích staníc a vyhradených parkovacích miest pre elektromobily za jednotlivé subjekty verejnej správy nie je možné kvantifikovať, pričom výdavky budú zabezpečené v rámci rozpočtov jednotlivých subjektov verejnej správy v príslušnom roku inštalácie nabíjacej stanice.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1C23A2" w:rsidP="001C23A2">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EC4618" w:rsidRPr="00993F35" w:rsidRDefault="00EC4618" w:rsidP="005B1E31">
            <w:pPr>
              <w:jc w:val="center"/>
              <w:rPr>
                <w:rFonts w:ascii="Times New Roman" w:hAnsi="Times New Roman"/>
                <w:b/>
                <w:bCs/>
              </w:rPr>
            </w:pPr>
          </w:p>
        </w:tc>
      </w:tr>
      <w:tr w:rsidR="001C23A2"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r w:rsidRPr="00993F35">
              <w:rPr>
                <w:rFonts w:ascii="Times New Roman" w:hAnsi="Times New Roman"/>
                <w:b/>
                <w:bCs/>
              </w:rPr>
              <w:t>MFSR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rPr>
                <w:rFonts w:ascii="Times New Roman" w:hAnsi="Times New Roman"/>
              </w:rPr>
            </w:pPr>
            <w:r w:rsidRPr="00993F35">
              <w:rPr>
                <w:rFonts w:ascii="Times New Roman" w:hAnsi="Times New Roman"/>
                <w:b/>
                <w:bCs/>
              </w:rPr>
              <w:t>Všeobecne</w:t>
            </w:r>
            <w:r w:rsidRPr="00993F35">
              <w:rPr>
                <w:rFonts w:ascii="Times New Roman" w:hAnsi="Times New Roman"/>
              </w:rPr>
              <w:br/>
              <w:t xml:space="preserve">Návrh je potrebné zosúladiť s prílohou č. 1 Legislatívnych pravidiel vlády SR (ďalej len „príloha LPV“) (napríklad v čl. I úvodnej vete vypustiť slová „zákona č. 251/2012 Z. z.,“ a slová „zákona č. .../2019 Z. z.“ nahradiť slovami „zákona č. 96/2019 Z. z.“, v bode 2 úvodnej vete vypustiť slová „ods.1“ ako nadbytočné a v písmene f) vypustiť legislatívnu skratku „(ďalej len „systém </w:t>
            </w:r>
            <w:r w:rsidRPr="00993F35">
              <w:rPr>
                <w:rFonts w:ascii="Times New Roman" w:hAnsi="Times New Roman"/>
              </w:rPr>
              <w:lastRenderedPageBreak/>
              <w:t>automatizácie riadenia budovy“)“, pretože sa ďalej v návrhu používa iba jedenkrát, v bode 3 v súvislosti s vložením nových odsekov 8 a 9 v § 2 je potrebné upraviť vnútorný odkaz v § 9 ods. 1 písm. e) druhom bode, v bode 5 za slová „§ 4 ods. 1“ vložiť slová „prvej vete“, v bode 9 § 4c ods. 1 slová „ods. 8“ nahradiť slovami „ods. 10“, v § 4c ods. 2 písm. b) slovo „zohľadnia“ nahradiť slovom „zohľadňujú“, v poznámke pod čiarou k odkazu 3b za úvodzovky vložiť slovo „3b)“, v § 4c ods. 2 písm. i) piatom bode vypustiť slová „ako aj“ ako nadbytočné, v bode 12 za slová „§ 8 ods. 3“ vložiť slová „úvodnej vete“, v bode 16 § 8a ods. 1 a 2 úvodných vetách číslo „10“ nahradiť slovom „desiatimi“ v súlade s bodom 6 prílohy LPV, v bode 23 slová „bod 1“ nahradiť slovami „prvý bod“ a slová „bodom 2“ nahradiť slovami „druhým bodom“).</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lastRenderedPageBreak/>
              <w:t>O</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5B1E31" w:rsidP="001C23A2">
            <w:pPr>
              <w:jc w:val="center"/>
              <w:rPr>
                <w:rFonts w:ascii="Times New Roman" w:hAnsi="Times New Roman"/>
                <w:b/>
                <w:bCs/>
              </w:rPr>
            </w:pPr>
            <w:r>
              <w:rPr>
                <w:rFonts w:ascii="Times New Roman" w:hAnsi="Times New Roman"/>
                <w:b/>
                <w:bCs/>
              </w:rPr>
              <w:t>Č</w:t>
            </w:r>
            <w:r w:rsidR="001C23A2"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EC4618" w:rsidRPr="00993F35" w:rsidRDefault="00EC4618" w:rsidP="005B1E31">
            <w:pPr>
              <w:jc w:val="center"/>
              <w:rPr>
                <w:rFonts w:ascii="Times New Roman" w:hAnsi="Times New Roman"/>
                <w:b/>
                <w:bCs/>
              </w:rPr>
            </w:pPr>
            <w:r w:rsidRPr="00993F35">
              <w:rPr>
                <w:rFonts w:ascii="Times New Roman" w:hAnsi="Times New Roman"/>
                <w:bCs/>
              </w:rPr>
              <w:t>Text bol upravený.</w:t>
            </w:r>
          </w:p>
        </w:tc>
      </w:tr>
      <w:tr w:rsidR="001C23A2"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r w:rsidRPr="00993F35">
              <w:rPr>
                <w:rFonts w:ascii="Times New Roman" w:hAnsi="Times New Roman"/>
                <w:b/>
                <w:bCs/>
              </w:rPr>
              <w:t>MHSR</w:t>
            </w:r>
          </w:p>
        </w:tc>
        <w:tc>
          <w:tcPr>
            <w:tcW w:w="3142"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5B1E31">
            <w:pPr>
              <w:rPr>
                <w:rFonts w:ascii="Times New Roman" w:hAnsi="Times New Roman"/>
              </w:rPr>
            </w:pPr>
            <w:r w:rsidRPr="00993F35">
              <w:rPr>
                <w:rFonts w:ascii="Times New Roman" w:hAnsi="Times New Roman"/>
                <w:b/>
                <w:bCs/>
              </w:rPr>
              <w:t>K novelizačnému bodu 9.</w:t>
            </w:r>
            <w:r w:rsidRPr="00993F35">
              <w:rPr>
                <w:rFonts w:ascii="Times New Roman" w:hAnsi="Times New Roman"/>
              </w:rPr>
              <w:br/>
              <w:t>V § 4c žiadame doplniť odsek 2 písmenom j), ktoré znie: „j) stanovenie príspevku opatrení k dosiahnutiu cieľov energetickej efektívnosti podľa osobitného predpisu.3b)“. Poznámka pod čiarou k odkazu 3b) znie: „3b) Čl. 4 písm. b) body 1, 2 a 4 nariadenia Európskeho parlamentu a Rady (EÚ) 2018/1999 z 11. decembra 2018 o riadení energetickej únie a opatrení v oblasti klímy, ktorým sa menia nariadenia Európskeho parlamentu a Rady (ES) č. 663/2009 a (ES) č. 715/2009, smernice Európskeho parlamentu a Rady 94/22/ES, 98/70/ES, 2009/31/ES, 2009/73/ES, 2010/31/EÚ, 2012/27/EÚ a 2013/30/EÚ, smernice Rady 2009/119/ES a (EÚ) 2015/652 a ktorým sa zrušuje nariadenie Európskeho parlamentu a Rady (EÚ) č. 525/2013 (Ú. v. EÚ L 328, 21.12.2018).“. Odôvodnenie: v článku 2a ods. 2 smernice 2018/844 sa uvádza aj požiadavka na stanovenie príspevku navrhnutých opatrení dlhodobej stratégie k cieľom energetickej efektívnosti Európskej únie stanovených podľa smernice 2012/27/EÚ o energetickej efektívnosti. Táto požiadavka však nie je premietnutá v predloženom návrhu zákona a nenachádza sa ani v tabuľke zhody. Táto požiadavka je prepojená aj s Nariadením Európskeho parlamentu a Rady (EÚ) 2018/1999 z 11. decembra 2018 o riadení energetickej únie a opatrení v oblasti klímy, kde v článku 4 písm. b) bod 3 sa priamo uvádza požiadavka na stanovenie príspevkov „k cieľom Únie v oblasti energetickej efektívnosti podľa smernice 2012/27/EÚ v súlade s článkom 2a smernice 2010/31/EÚ“. V prílohe I predmetného nariadenia sa uvádza povinnosť uviesť túto informáciu aj v časti 2.2 Národného energetického a klimatického plánu. Z dôvodu priamej aplikovateľnosti nariadenia Európskeho parlamentu a Rady (EÚ) 2018/1999 (čl. 4 písm. b) bod 3 a tiež príloha I časť 2.2) je nevyhnutné, aby súčasťou dlhodobej stratégie bol aj príspevok opatrení navrhnutých v dlhodobej stratégií k cieľom energetickej efektívnosti Európskej únie podľa smernice 2012/27/EÚ o energetickej efektívnosti.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1C23A2" w:rsidP="001C23A2">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495849" w:rsidRPr="005B1E31" w:rsidRDefault="00472671" w:rsidP="00C84A5C">
            <w:pPr>
              <w:pStyle w:val="Default"/>
              <w:rPr>
                <w:rFonts w:ascii="Times New Roman" w:hAnsi="Times New Roman" w:cs="Times New Roman"/>
                <w:color w:val="auto"/>
                <w:sz w:val="22"/>
                <w:szCs w:val="22"/>
              </w:rPr>
            </w:pPr>
            <w:r w:rsidRPr="00993F35">
              <w:rPr>
                <w:rFonts w:ascii="Times New Roman" w:hAnsi="Times New Roman" w:cs="Times New Roman"/>
                <w:bCs/>
                <w:color w:val="auto"/>
                <w:sz w:val="22"/>
                <w:szCs w:val="22"/>
              </w:rPr>
              <w:t>Vzhľadom</w:t>
            </w:r>
            <w:r w:rsidR="00EC4618" w:rsidRPr="00993F35">
              <w:rPr>
                <w:rFonts w:ascii="Times New Roman" w:hAnsi="Times New Roman" w:cs="Times New Roman"/>
                <w:bCs/>
                <w:color w:val="auto"/>
                <w:sz w:val="22"/>
                <w:szCs w:val="22"/>
              </w:rPr>
              <w:t xml:space="preserve"> na to, že </w:t>
            </w:r>
            <w:r w:rsidR="00495849" w:rsidRPr="00993F35">
              <w:rPr>
                <w:rFonts w:ascii="Times New Roman" w:hAnsi="Times New Roman" w:cs="Times New Roman"/>
                <w:bCs/>
                <w:color w:val="auto"/>
                <w:sz w:val="22"/>
                <w:szCs w:val="22"/>
              </w:rPr>
              <w:t>nariadenie</w:t>
            </w:r>
            <w:r w:rsidR="00B819D5" w:rsidRPr="00993F35">
              <w:rPr>
                <w:rFonts w:ascii="Times New Roman" w:hAnsi="Times New Roman" w:cs="Times New Roman"/>
                <w:bCs/>
                <w:color w:val="auto"/>
                <w:sz w:val="22"/>
                <w:szCs w:val="22"/>
              </w:rPr>
              <w:t xml:space="preserve"> Európskeho parlamentu a Rady (EÚ) č. 2018/1999</w:t>
            </w:r>
            <w:r w:rsidR="00495849" w:rsidRPr="00993F35">
              <w:rPr>
                <w:rFonts w:ascii="Times New Roman" w:hAnsi="Times New Roman" w:cs="Times New Roman"/>
                <w:bCs/>
                <w:color w:val="auto"/>
                <w:sz w:val="22"/>
                <w:szCs w:val="22"/>
              </w:rPr>
              <w:t xml:space="preserve"> je </w:t>
            </w:r>
            <w:r w:rsidR="00495849" w:rsidRPr="00993F35">
              <w:rPr>
                <w:rStyle w:val="st1"/>
                <w:rFonts w:ascii="Times New Roman" w:hAnsi="Times New Roman" w:cs="Times New Roman"/>
                <w:color w:val="auto"/>
                <w:sz w:val="22"/>
                <w:szCs w:val="22"/>
              </w:rPr>
              <w:t xml:space="preserve">všeobecne záväzný právny akt, ktorý je </w:t>
            </w:r>
            <w:r w:rsidR="00495849" w:rsidRPr="00993F35">
              <w:rPr>
                <w:rStyle w:val="Zvraznenie"/>
                <w:rFonts w:ascii="Times New Roman" w:hAnsi="Times New Roman" w:cs="Times New Roman"/>
                <w:b w:val="0"/>
                <w:color w:val="auto"/>
                <w:sz w:val="22"/>
                <w:szCs w:val="22"/>
              </w:rPr>
              <w:t>priamo</w:t>
            </w:r>
            <w:r w:rsidR="00495849" w:rsidRPr="00993F35">
              <w:rPr>
                <w:rStyle w:val="st1"/>
                <w:rFonts w:ascii="Times New Roman" w:hAnsi="Times New Roman" w:cs="Times New Roman"/>
                <w:color w:val="auto"/>
                <w:sz w:val="22"/>
                <w:szCs w:val="22"/>
              </w:rPr>
              <w:t xml:space="preserve"> vykonateľný vo svojej celistvosti v celej EÚ danú pripomienku neakceptujeme.</w:t>
            </w:r>
          </w:p>
        </w:tc>
      </w:tr>
      <w:tr w:rsidR="001C23A2"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r w:rsidRPr="00993F35">
              <w:rPr>
                <w:rFonts w:ascii="Times New Roman" w:hAnsi="Times New Roman"/>
                <w:b/>
                <w:bCs/>
              </w:rPr>
              <w:t>MKSR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rPr>
                <w:rFonts w:ascii="Times New Roman" w:hAnsi="Times New Roman"/>
              </w:rPr>
            </w:pPr>
            <w:r w:rsidRPr="00993F35">
              <w:rPr>
                <w:rFonts w:ascii="Times New Roman" w:hAnsi="Times New Roman"/>
              </w:rPr>
              <w:t xml:space="preserve">Vlastný materiál 1. K bodu 2: V úvodnej vete bodu je potrebné vypustiť slová „ods. 1“. Odôvodnenie: Súlad s bodom 31 prílohy č. 1 legislatívnych pravidiel vlády. 2. K bodu 5: Nad slovo </w:t>
            </w:r>
            <w:r w:rsidRPr="00993F35">
              <w:rPr>
                <w:rFonts w:ascii="Times New Roman" w:hAnsi="Times New Roman"/>
              </w:rPr>
              <w:lastRenderedPageBreak/>
              <w:t xml:space="preserve">„normami“ odporúčame doplniť odkaz 3. Odôvodnenie: Legislatívno-technická pripomienka. 3. K bodu 13: Navrhujeme ho rozdeliť do dvoch bodov. Zmeny v § 12 ods. 1 písm. f) uvádzať v samostatnom novom bode 23. Odôvodnenie: Legislatívno-technická pripomienka. 4. K bodu 20: Odporúčame do dôvodovej správy k tomuto bodu doplniť aj zákon č. 599/2001 Z. z. o osvedčovaní listín a podpisov na listinách okresnými úradmi a obcami v znení neskorších predpisov.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lastRenderedPageBreak/>
              <w:t>O</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1C23A2" w:rsidP="001C23A2">
            <w:pPr>
              <w:jc w:val="center"/>
              <w:rPr>
                <w:rFonts w:ascii="Times New Roman" w:hAnsi="Times New Roman"/>
                <w:b/>
                <w:bCs/>
              </w:rPr>
            </w:pPr>
            <w:r w:rsidRPr="00993F35">
              <w:rPr>
                <w:rFonts w:ascii="Times New Roman" w:hAnsi="Times New Roman"/>
                <w:b/>
                <w:bCs/>
              </w:rPr>
              <w:t>ČA</w:t>
            </w:r>
          </w:p>
        </w:tc>
        <w:tc>
          <w:tcPr>
            <w:tcW w:w="1060" w:type="pct"/>
            <w:tcBorders>
              <w:top w:val="outset" w:sz="6" w:space="0" w:color="000000"/>
              <w:left w:val="outset" w:sz="6" w:space="0" w:color="000000"/>
              <w:bottom w:val="outset" w:sz="6" w:space="0" w:color="000000"/>
              <w:right w:val="outset" w:sz="6" w:space="0" w:color="000000"/>
            </w:tcBorders>
          </w:tcPr>
          <w:p w:rsidR="00B819D5" w:rsidRPr="005B1E31" w:rsidRDefault="005B1E31" w:rsidP="00C84A5C">
            <w:pPr>
              <w:rPr>
                <w:rFonts w:ascii="Times New Roman" w:hAnsi="Times New Roman"/>
              </w:rPr>
            </w:pPr>
            <w:r w:rsidRPr="00993F35">
              <w:rPr>
                <w:rFonts w:ascii="Times New Roman" w:hAnsi="Times New Roman"/>
              </w:rPr>
              <w:t>K bodu 5</w:t>
            </w:r>
            <w:r>
              <w:rPr>
                <w:rFonts w:ascii="Times New Roman" w:hAnsi="Times New Roman"/>
              </w:rPr>
              <w:t xml:space="preserve"> </w:t>
            </w:r>
            <w:r>
              <w:rPr>
                <w:rFonts w:ascii="Times New Roman" w:hAnsi="Times New Roman"/>
                <w:bCs/>
              </w:rPr>
              <w:t>bola akceptovaná</w:t>
            </w:r>
            <w:r w:rsidRPr="00993F35">
              <w:rPr>
                <w:rFonts w:ascii="Times New Roman" w:hAnsi="Times New Roman"/>
                <w:bCs/>
              </w:rPr>
              <w:t xml:space="preserve"> </w:t>
            </w:r>
            <w:r>
              <w:rPr>
                <w:rFonts w:ascii="Times New Roman" w:hAnsi="Times New Roman"/>
                <w:bCs/>
              </w:rPr>
              <w:t>pripomienka</w:t>
            </w:r>
            <w:r w:rsidRPr="00993F35">
              <w:rPr>
                <w:rFonts w:ascii="Times New Roman" w:hAnsi="Times New Roman"/>
                <w:bCs/>
              </w:rPr>
              <w:t xml:space="preserve"> ÚNMS SR </w:t>
            </w:r>
          </w:p>
        </w:tc>
      </w:tr>
      <w:tr w:rsidR="001C23A2"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proofErr w:type="spellStart"/>
            <w:r w:rsidRPr="00993F35">
              <w:rPr>
                <w:rFonts w:ascii="Times New Roman" w:hAnsi="Times New Roman"/>
                <w:b/>
                <w:bCs/>
              </w:rPr>
              <w:t>MŠVVaŠSR</w:t>
            </w:r>
            <w:proofErr w:type="spellEnd"/>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rPr>
                <w:rFonts w:ascii="Times New Roman" w:hAnsi="Times New Roman"/>
              </w:rPr>
            </w:pPr>
            <w:r w:rsidRPr="00993F35">
              <w:rPr>
                <w:rFonts w:ascii="Times New Roman" w:hAnsi="Times New Roman"/>
                <w:b/>
                <w:bCs/>
              </w:rPr>
              <w:t>K bodu 2</w:t>
            </w:r>
            <w:r w:rsidRPr="00993F35">
              <w:rPr>
                <w:rFonts w:ascii="Times New Roman" w:hAnsi="Times New Roman"/>
              </w:rPr>
              <w:br/>
              <w:t>Odporúčame za číslom "2" vypustiť slová "ods. 1" vzhľadom na duplicitu. Ide o legislatívno-technickú pripomienku.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1C23A2" w:rsidP="001C23A2">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B819D5" w:rsidRPr="00993F35" w:rsidRDefault="00B819D5" w:rsidP="005B1E31">
            <w:pPr>
              <w:jc w:val="center"/>
              <w:rPr>
                <w:rFonts w:ascii="Times New Roman" w:hAnsi="Times New Roman"/>
                <w:bCs/>
              </w:rPr>
            </w:pPr>
            <w:r w:rsidRPr="00993F35">
              <w:rPr>
                <w:rFonts w:ascii="Times New Roman" w:hAnsi="Times New Roman"/>
                <w:bCs/>
              </w:rPr>
              <w:t>Text bol upravený.</w:t>
            </w:r>
          </w:p>
        </w:tc>
      </w:tr>
      <w:tr w:rsidR="001C23A2"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proofErr w:type="spellStart"/>
            <w:r w:rsidRPr="00993F35">
              <w:rPr>
                <w:rFonts w:ascii="Times New Roman" w:hAnsi="Times New Roman"/>
                <w:b/>
                <w:bCs/>
              </w:rPr>
              <w:t>MŠVVaŠSR</w:t>
            </w:r>
            <w:proofErr w:type="spellEnd"/>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rPr>
                <w:rFonts w:ascii="Times New Roman" w:hAnsi="Times New Roman"/>
              </w:rPr>
            </w:pPr>
            <w:r w:rsidRPr="00993F35">
              <w:rPr>
                <w:rFonts w:ascii="Times New Roman" w:hAnsi="Times New Roman"/>
                <w:b/>
                <w:bCs/>
              </w:rPr>
              <w:t>K bodu 9</w:t>
            </w:r>
            <w:r w:rsidRPr="00993F35">
              <w:rPr>
                <w:rFonts w:ascii="Times New Roman" w:hAnsi="Times New Roman"/>
              </w:rPr>
              <w:br/>
              <w:t>Odporúčame znenie poznámky pod čiarou k odkazu 3b doplniť takto: "3b)§ 18....". Ide o legislatívno-technickú pripomienku.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1C23A2" w:rsidP="001C23A2">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B819D5" w:rsidRPr="00993F35" w:rsidRDefault="00B819D5" w:rsidP="005B1E31">
            <w:pPr>
              <w:jc w:val="center"/>
              <w:rPr>
                <w:rFonts w:ascii="Times New Roman" w:hAnsi="Times New Roman"/>
                <w:b/>
                <w:bCs/>
              </w:rPr>
            </w:pPr>
            <w:r w:rsidRPr="00993F35">
              <w:rPr>
                <w:rFonts w:ascii="Times New Roman" w:hAnsi="Times New Roman"/>
                <w:bCs/>
              </w:rPr>
              <w:t>Text bol upravený.</w:t>
            </w:r>
          </w:p>
        </w:tc>
      </w:tr>
      <w:tr w:rsidR="001C23A2"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proofErr w:type="spellStart"/>
            <w:r w:rsidRPr="00993F35">
              <w:rPr>
                <w:rFonts w:ascii="Times New Roman" w:hAnsi="Times New Roman"/>
                <w:b/>
                <w:bCs/>
              </w:rPr>
              <w:t>MŠVVaŠSR</w:t>
            </w:r>
            <w:proofErr w:type="spellEnd"/>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rPr>
                <w:rFonts w:ascii="Times New Roman" w:hAnsi="Times New Roman"/>
              </w:rPr>
            </w:pPr>
            <w:r w:rsidRPr="00993F35">
              <w:rPr>
                <w:rFonts w:ascii="Times New Roman" w:hAnsi="Times New Roman"/>
                <w:b/>
                <w:bCs/>
              </w:rPr>
              <w:t>Všeobecne</w:t>
            </w:r>
            <w:r w:rsidRPr="00993F35">
              <w:rPr>
                <w:rFonts w:ascii="Times New Roman" w:hAnsi="Times New Roman"/>
              </w:rPr>
              <w:br/>
              <w:t>Odporúčame s ohľadom na § 3 ods. 2 zákona č. 400/2015 Z. z. a čl. 6 ods. 2 Legislatívnych pravidiel vlády SR, zvážiť používanie pojmu "významne obnovované" v celom texte, vzhľadom na jeho nejednoznačnosť. Ide o legislatívno-technickú pripomienku.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BC5029" w:rsidP="001C23A2">
            <w:pPr>
              <w:jc w:val="center"/>
              <w:rPr>
                <w:rFonts w:ascii="Times New Roman" w:hAnsi="Times New Roman"/>
                <w:b/>
                <w:bCs/>
              </w:rPr>
            </w:pPr>
            <w:r>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tcPr>
          <w:p w:rsidR="00B819D5" w:rsidRPr="00993F35" w:rsidRDefault="00BC5029" w:rsidP="00C84A5C">
            <w:pPr>
              <w:rPr>
                <w:rFonts w:ascii="Times New Roman" w:hAnsi="Times New Roman"/>
                <w:b/>
                <w:bCs/>
              </w:rPr>
            </w:pPr>
            <w:r>
              <w:rPr>
                <w:rFonts w:ascii="Times New Roman" w:hAnsi="Times New Roman"/>
                <w:bCs/>
              </w:rPr>
              <w:t>Ide o proces a p</w:t>
            </w:r>
            <w:r w:rsidR="00B819D5" w:rsidRPr="00993F35">
              <w:rPr>
                <w:rFonts w:ascii="Times New Roman" w:hAnsi="Times New Roman"/>
                <w:bCs/>
              </w:rPr>
              <w:t>ojem bol konzultovaný s</w:t>
            </w:r>
            <w:r w:rsidR="00B819D5" w:rsidRPr="00993F35">
              <w:rPr>
                <w:rFonts w:ascii="Times New Roman" w:hAnsi="Times New Roman"/>
              </w:rPr>
              <w:t xml:space="preserve"> jazykovou poradňou Ľudovíta Štúra SAV</w:t>
            </w:r>
            <w:r w:rsidR="00E23498">
              <w:rPr>
                <w:rFonts w:ascii="Times New Roman" w:hAnsi="Times New Roman"/>
              </w:rPr>
              <w:t>.</w:t>
            </w:r>
          </w:p>
        </w:tc>
      </w:tr>
      <w:tr w:rsidR="001C23A2"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proofErr w:type="spellStart"/>
            <w:r w:rsidRPr="00993F35">
              <w:rPr>
                <w:rFonts w:ascii="Times New Roman" w:hAnsi="Times New Roman"/>
                <w:b/>
                <w:bCs/>
              </w:rPr>
              <w:t>MŠVVaŠSR</w:t>
            </w:r>
            <w:proofErr w:type="spellEnd"/>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rPr>
                <w:rFonts w:ascii="Times New Roman" w:hAnsi="Times New Roman"/>
              </w:rPr>
            </w:pPr>
            <w:r w:rsidRPr="00993F35">
              <w:rPr>
                <w:rFonts w:ascii="Times New Roman" w:hAnsi="Times New Roman"/>
                <w:b/>
                <w:bCs/>
              </w:rPr>
              <w:t>Všeobecne</w:t>
            </w:r>
            <w:r w:rsidRPr="00993F35">
              <w:rPr>
                <w:rFonts w:ascii="Times New Roman" w:hAnsi="Times New Roman"/>
              </w:rPr>
              <w:br/>
              <w:t>Odporúčame zvážiť presunutie ustanovení, ktoré upravujú konkrétny čas na splnenie povinnosti alebo na využitie oprávnenia [napr. § 4c ods. 1 a ods. 2 písm. a) a h), § 8a ods. 3 písm. a), § 8a ods. 4] do prechodných ustanovení, vzhľadom na § 5 ods. 4 zákona č. 400/2015 Z. z. a čl. 8 ods. 4 Legislatívnych pravidiel vlády SR. Ide o legislatívno-technickú pripomienku.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1C23A2" w:rsidP="001C23A2">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2B06AF" w:rsidRPr="00993F35" w:rsidRDefault="00BC5029" w:rsidP="00C84A5C">
            <w:pPr>
              <w:rPr>
                <w:rFonts w:ascii="Times New Roman" w:hAnsi="Times New Roman"/>
                <w:bCs/>
              </w:rPr>
            </w:pPr>
            <w:r>
              <w:rPr>
                <w:rFonts w:ascii="Times New Roman" w:hAnsi="Times New Roman"/>
                <w:bCs/>
              </w:rPr>
              <w:t xml:space="preserve">Uvedené nie je odloženie účinnosti, nie je </w:t>
            </w:r>
            <w:r w:rsidR="002B06AF" w:rsidRPr="00993F35">
              <w:rPr>
                <w:rFonts w:ascii="Times New Roman" w:hAnsi="Times New Roman"/>
                <w:bCs/>
              </w:rPr>
              <w:t>prechodn</w:t>
            </w:r>
            <w:r>
              <w:rPr>
                <w:rFonts w:ascii="Times New Roman" w:hAnsi="Times New Roman"/>
                <w:bCs/>
              </w:rPr>
              <w:t>ým</w:t>
            </w:r>
            <w:r w:rsidR="002B06AF" w:rsidRPr="00993F35">
              <w:rPr>
                <w:rFonts w:ascii="Times New Roman" w:hAnsi="Times New Roman"/>
                <w:bCs/>
              </w:rPr>
              <w:t xml:space="preserve"> ustanoven</w:t>
            </w:r>
            <w:r>
              <w:rPr>
                <w:rFonts w:ascii="Times New Roman" w:hAnsi="Times New Roman"/>
                <w:bCs/>
              </w:rPr>
              <w:t>ím</w:t>
            </w:r>
            <w:r w:rsidR="002B06AF" w:rsidRPr="00993F35">
              <w:rPr>
                <w:rFonts w:ascii="Times New Roman" w:hAnsi="Times New Roman"/>
                <w:bCs/>
              </w:rPr>
              <w:t>.</w:t>
            </w:r>
          </w:p>
        </w:tc>
      </w:tr>
      <w:tr w:rsidR="001C23A2" w:rsidRPr="00993F35" w:rsidTr="00B843E3">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r w:rsidRPr="00993F35">
              <w:rPr>
                <w:rFonts w:ascii="Times New Roman" w:hAnsi="Times New Roman"/>
                <w:b/>
                <w:bCs/>
              </w:rPr>
              <w:t>MVSR</w:t>
            </w:r>
          </w:p>
        </w:tc>
        <w:tc>
          <w:tcPr>
            <w:tcW w:w="3142"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BC5029">
            <w:pPr>
              <w:rPr>
                <w:rFonts w:ascii="Times New Roman" w:hAnsi="Times New Roman"/>
              </w:rPr>
            </w:pPr>
            <w:r w:rsidRPr="00993F35">
              <w:rPr>
                <w:rFonts w:ascii="Times New Roman" w:hAnsi="Times New Roman"/>
              </w:rPr>
              <w:t xml:space="preserve">1. V úvodnej vete odporúčame doplniť zákon č. 96/2019 Z. z.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1C23A2" w:rsidP="001C23A2">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B843E3">
            <w:pPr>
              <w:jc w:val="center"/>
              <w:rPr>
                <w:rFonts w:ascii="Times New Roman" w:hAnsi="Times New Roman"/>
                <w:bCs/>
              </w:rPr>
            </w:pPr>
            <w:r w:rsidRPr="00993F35">
              <w:rPr>
                <w:rFonts w:ascii="Times New Roman" w:hAnsi="Times New Roman"/>
                <w:bCs/>
              </w:rPr>
              <w:t>Text bol upravený.</w:t>
            </w:r>
          </w:p>
        </w:tc>
      </w:tr>
      <w:tr w:rsidR="001C23A2" w:rsidRPr="00993F35" w:rsidTr="00B843E3">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1C23A2">
            <w:pPr>
              <w:jc w:val="center"/>
              <w:rPr>
                <w:rFonts w:ascii="Times New Roman" w:hAnsi="Times New Roman"/>
                <w:b/>
                <w:bCs/>
              </w:rPr>
            </w:pPr>
            <w:r w:rsidRPr="00993F35">
              <w:rPr>
                <w:rFonts w:ascii="Times New Roman" w:hAnsi="Times New Roman"/>
                <w:b/>
                <w:bCs/>
              </w:rPr>
              <w:t>MVSR</w:t>
            </w:r>
          </w:p>
        </w:tc>
        <w:tc>
          <w:tcPr>
            <w:tcW w:w="3142" w:type="pct"/>
            <w:tcBorders>
              <w:top w:val="outset" w:sz="6" w:space="0" w:color="000000"/>
              <w:left w:val="outset" w:sz="6" w:space="0" w:color="000000"/>
              <w:bottom w:val="outset" w:sz="6" w:space="0" w:color="000000"/>
              <w:right w:val="outset" w:sz="6" w:space="0" w:color="000000"/>
            </w:tcBorders>
            <w:hideMark/>
          </w:tcPr>
          <w:p w:rsidR="001C23A2" w:rsidRPr="00993F35" w:rsidRDefault="001C23A2" w:rsidP="00BC5029">
            <w:pPr>
              <w:rPr>
                <w:rFonts w:ascii="Times New Roman" w:hAnsi="Times New Roman"/>
              </w:rPr>
            </w:pPr>
            <w:r w:rsidRPr="00993F35">
              <w:rPr>
                <w:rFonts w:ascii="Times New Roman" w:hAnsi="Times New Roman"/>
              </w:rPr>
              <w:t>2. V bode 2 predvetí navrhujeme vypustiť slová „ods. 1“.</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C23A2" w:rsidRPr="00993F35" w:rsidRDefault="001C23A2" w:rsidP="001C23A2">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1C23A2" w:rsidP="001C23A2">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1C23A2" w:rsidRPr="00993F35" w:rsidRDefault="002B06AF" w:rsidP="00B843E3">
            <w:pPr>
              <w:jc w:val="center"/>
              <w:rPr>
                <w:rFonts w:ascii="Times New Roman" w:hAnsi="Times New Roman"/>
                <w:b/>
                <w:bCs/>
              </w:rPr>
            </w:pPr>
            <w:r w:rsidRPr="00993F35">
              <w:rPr>
                <w:rFonts w:ascii="Times New Roman" w:hAnsi="Times New Roman"/>
                <w:bCs/>
              </w:rPr>
              <w:t>Text bol upravený.</w:t>
            </w:r>
          </w:p>
        </w:tc>
      </w:tr>
      <w:tr w:rsidR="002B06AF"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2B06AF" w:rsidRPr="00993F35" w:rsidRDefault="002B06AF" w:rsidP="002B06AF">
            <w:pPr>
              <w:jc w:val="center"/>
              <w:rPr>
                <w:rFonts w:ascii="Times New Roman" w:hAnsi="Times New Roman"/>
                <w:b/>
                <w:bCs/>
              </w:rPr>
            </w:pPr>
            <w:r w:rsidRPr="00993F35">
              <w:rPr>
                <w:rFonts w:ascii="Times New Roman" w:hAnsi="Times New Roman"/>
                <w:b/>
                <w:bCs/>
              </w:rPr>
              <w:t>MVSR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rPr>
                <w:rFonts w:ascii="Times New Roman" w:hAnsi="Times New Roman"/>
              </w:rPr>
            </w:pPr>
            <w:r w:rsidRPr="00993F35">
              <w:rPr>
                <w:rFonts w:ascii="Times New Roman" w:hAnsi="Times New Roman"/>
              </w:rPr>
              <w:t xml:space="preserve">3. Nad rámec návrhu žiadame v § 4 ods. 4 prvej vete na konci pripojiť tieto slová: „a aby sa neznížila protipožiarna bezpečnosť stavby“. Odôvodnenie: Navrhujeme explicitne ustanoviť, že pri zmene obalovej konštrukcie v procese významnej obnovy budovy, projektant musí v projektovej dokumentácii brať do úvahy aj protipožiarnu bezpečnosť stavby, ktorá je jednou zo základných požiadaviek na stavby podľa Nariadenia Európskeho parlamentu a Rady č. 305/2011 z 9. marca 2011, ktorým sa ustanovujú harmonizované podmienky uvádzania stavebných výrobkov na trh.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2B06AF">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2B06AF" w:rsidRPr="00993F35" w:rsidRDefault="00BC5029" w:rsidP="00C84A5C">
            <w:pPr>
              <w:spacing w:after="0" w:line="240" w:lineRule="auto"/>
              <w:rPr>
                <w:rFonts w:ascii="Times New Roman" w:hAnsi="Times New Roman"/>
                <w:highlight w:val="yellow"/>
                <w:lang w:eastAsia="sk-SK"/>
              </w:rPr>
            </w:pPr>
            <w:r>
              <w:rPr>
                <w:rFonts w:ascii="Times New Roman" w:hAnsi="Times New Roman"/>
                <w:lang w:eastAsia="sk-SK"/>
              </w:rPr>
              <w:t>V</w:t>
            </w:r>
            <w:r w:rsidR="002B06AF" w:rsidRPr="00BC5029">
              <w:rPr>
                <w:rFonts w:ascii="Times New Roman" w:hAnsi="Times New Roman"/>
                <w:lang w:eastAsia="sk-SK"/>
              </w:rPr>
              <w:t> súlade s uvedeným nariadením aj v súlade s technickými normami je projektant povinný posúdiť pri návrhu stavby budovy všetky požiadavky.</w:t>
            </w:r>
            <w:r w:rsidR="00B843E3">
              <w:rPr>
                <w:rFonts w:ascii="Times New Roman" w:hAnsi="Times New Roman"/>
                <w:lang w:eastAsia="sk-SK"/>
              </w:rPr>
              <w:t xml:space="preserve"> Návrh rieši jednu zo základných požiadaviek na stavby, ktorou je energetická hospodárnosť a udržiavanie tepla.</w:t>
            </w:r>
          </w:p>
        </w:tc>
      </w:tr>
      <w:tr w:rsidR="002B06AF" w:rsidRPr="00993F35" w:rsidTr="00B843E3">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2B06AF" w:rsidRPr="00993F35" w:rsidRDefault="002B06AF" w:rsidP="002B06AF">
            <w:pPr>
              <w:jc w:val="center"/>
              <w:rPr>
                <w:rFonts w:ascii="Times New Roman" w:hAnsi="Times New Roman"/>
                <w:b/>
                <w:bCs/>
              </w:rPr>
            </w:pPr>
            <w:r w:rsidRPr="00993F35">
              <w:rPr>
                <w:rFonts w:ascii="Times New Roman" w:hAnsi="Times New Roman"/>
                <w:b/>
                <w:bCs/>
              </w:rPr>
              <w:lastRenderedPageBreak/>
              <w:t>MZVEZ 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rPr>
                <w:rFonts w:ascii="Times New Roman" w:hAnsi="Times New Roman"/>
              </w:rPr>
            </w:pPr>
            <w:r w:rsidRPr="00993F35">
              <w:rPr>
                <w:rFonts w:ascii="Times New Roman" w:hAnsi="Times New Roman"/>
                <w:b/>
                <w:bCs/>
              </w:rPr>
              <w:t>K čl. I bodu 2</w:t>
            </w:r>
            <w:r w:rsidRPr="00993F35">
              <w:rPr>
                <w:rFonts w:ascii="Times New Roman" w:hAnsi="Times New Roman"/>
              </w:rPr>
              <w:br/>
              <w:t xml:space="preserve">V čl. I bode 2 odporúčame vypustiť slová „ods. 1“ z dôvodu nadbytočnosti. Legislatívno-technická pripomienka.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2B06AF">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B843E3">
            <w:pPr>
              <w:jc w:val="center"/>
              <w:rPr>
                <w:rFonts w:ascii="Times New Roman" w:hAnsi="Times New Roman"/>
                <w:b/>
                <w:bCs/>
              </w:rPr>
            </w:pPr>
            <w:r w:rsidRPr="00993F35">
              <w:rPr>
                <w:rFonts w:ascii="Times New Roman" w:hAnsi="Times New Roman"/>
                <w:bCs/>
              </w:rPr>
              <w:t>Text bol upravený.</w:t>
            </w:r>
          </w:p>
        </w:tc>
      </w:tr>
      <w:tr w:rsidR="002B06AF" w:rsidRPr="00993F35" w:rsidTr="00B843E3">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2B06AF" w:rsidRPr="00993F35" w:rsidRDefault="002B06AF" w:rsidP="002B06AF">
            <w:pPr>
              <w:jc w:val="center"/>
              <w:rPr>
                <w:rFonts w:ascii="Times New Roman" w:hAnsi="Times New Roman"/>
                <w:b/>
                <w:bCs/>
              </w:rPr>
            </w:pPr>
            <w:r w:rsidRPr="00993F35">
              <w:rPr>
                <w:rFonts w:ascii="Times New Roman" w:hAnsi="Times New Roman"/>
                <w:b/>
                <w:bCs/>
              </w:rPr>
              <w:t>MZVEZ 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rPr>
                <w:rFonts w:ascii="Times New Roman" w:hAnsi="Times New Roman"/>
              </w:rPr>
            </w:pPr>
            <w:r w:rsidRPr="00993F35">
              <w:rPr>
                <w:rFonts w:ascii="Times New Roman" w:hAnsi="Times New Roman"/>
                <w:b/>
                <w:bCs/>
              </w:rPr>
              <w:t>K čl. I bodu 9</w:t>
            </w:r>
            <w:r w:rsidRPr="00993F35">
              <w:rPr>
                <w:rFonts w:ascii="Times New Roman" w:hAnsi="Times New Roman"/>
              </w:rPr>
              <w:br/>
              <w:t xml:space="preserve">V čl. I bode 9 úvodnej vete poznámky pod </w:t>
            </w:r>
            <w:proofErr w:type="spellStart"/>
            <w:r w:rsidRPr="00993F35">
              <w:rPr>
                <w:rFonts w:ascii="Times New Roman" w:hAnsi="Times New Roman"/>
              </w:rPr>
              <w:t>čiarouodporúčame</w:t>
            </w:r>
            <w:proofErr w:type="spellEnd"/>
            <w:r w:rsidRPr="00993F35">
              <w:rPr>
                <w:rFonts w:ascii="Times New Roman" w:hAnsi="Times New Roman"/>
              </w:rPr>
              <w:t xml:space="preserve"> za označením poznámky „3b“ vypustiť okrúhlu zátvorku a v poznámke pod čiarou k odkazu 3b odporúčame pred slová „§ 18 ods. 1“ vložiť slovo „3b)“.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2B06AF">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B843E3">
            <w:pPr>
              <w:jc w:val="center"/>
              <w:rPr>
                <w:rFonts w:ascii="Times New Roman" w:hAnsi="Times New Roman"/>
                <w:b/>
                <w:bCs/>
              </w:rPr>
            </w:pPr>
            <w:r w:rsidRPr="00993F35">
              <w:rPr>
                <w:rFonts w:ascii="Times New Roman" w:hAnsi="Times New Roman"/>
                <w:bCs/>
              </w:rPr>
              <w:t>Text bol upravený.</w:t>
            </w:r>
          </w:p>
        </w:tc>
      </w:tr>
      <w:tr w:rsidR="002B06AF" w:rsidRPr="00993F35" w:rsidTr="00B843E3">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2B06AF" w:rsidRPr="00993F35" w:rsidRDefault="002B06AF" w:rsidP="002B06AF">
            <w:pPr>
              <w:jc w:val="center"/>
              <w:rPr>
                <w:rFonts w:ascii="Times New Roman" w:hAnsi="Times New Roman"/>
                <w:b/>
                <w:bCs/>
              </w:rPr>
            </w:pPr>
            <w:r w:rsidRPr="00993F35">
              <w:rPr>
                <w:rFonts w:ascii="Times New Roman" w:hAnsi="Times New Roman"/>
                <w:b/>
                <w:bCs/>
              </w:rPr>
              <w:t>NBS</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rPr>
                <w:rFonts w:ascii="Times New Roman" w:hAnsi="Times New Roman"/>
              </w:rPr>
            </w:pPr>
            <w:r w:rsidRPr="00993F35">
              <w:rPr>
                <w:rFonts w:ascii="Times New Roman" w:hAnsi="Times New Roman"/>
                <w:b/>
                <w:bCs/>
              </w:rPr>
              <w:t>K čl. I bode 2</w:t>
            </w:r>
            <w:r w:rsidRPr="00993F35">
              <w:rPr>
                <w:rFonts w:ascii="Times New Roman" w:hAnsi="Times New Roman"/>
              </w:rPr>
              <w:br/>
              <w:t xml:space="preserve">V čl. I bode 2 odporúčame vypustiť slová „ods. 1“ z dôvodu nadbytočnosti.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2B06AF">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B843E3">
            <w:pPr>
              <w:jc w:val="center"/>
              <w:rPr>
                <w:rFonts w:ascii="Times New Roman" w:hAnsi="Times New Roman"/>
                <w:b/>
                <w:bCs/>
              </w:rPr>
            </w:pPr>
            <w:r w:rsidRPr="00993F35">
              <w:rPr>
                <w:rFonts w:ascii="Times New Roman" w:hAnsi="Times New Roman"/>
                <w:bCs/>
              </w:rPr>
              <w:t>Text bol upravený.</w:t>
            </w:r>
          </w:p>
        </w:tc>
      </w:tr>
      <w:tr w:rsidR="002B06AF"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2B06AF" w:rsidRPr="00993F35" w:rsidRDefault="002B06AF" w:rsidP="002B06AF">
            <w:pPr>
              <w:jc w:val="center"/>
              <w:rPr>
                <w:rFonts w:ascii="Times New Roman" w:hAnsi="Times New Roman"/>
                <w:b/>
                <w:bCs/>
              </w:rPr>
            </w:pPr>
            <w:r w:rsidRPr="00993F35">
              <w:rPr>
                <w:rFonts w:ascii="Times New Roman" w:hAnsi="Times New Roman"/>
                <w:b/>
                <w:bCs/>
              </w:rPr>
              <w:t>NBS</w:t>
            </w:r>
          </w:p>
        </w:tc>
        <w:tc>
          <w:tcPr>
            <w:tcW w:w="3142" w:type="pct"/>
            <w:tcBorders>
              <w:top w:val="outset" w:sz="6" w:space="0" w:color="000000"/>
              <w:left w:val="outset" w:sz="6" w:space="0" w:color="000000"/>
              <w:bottom w:val="outset" w:sz="6" w:space="0" w:color="000000"/>
              <w:right w:val="outset" w:sz="6" w:space="0" w:color="000000"/>
            </w:tcBorders>
            <w:hideMark/>
          </w:tcPr>
          <w:p w:rsidR="002B06AF" w:rsidRPr="00993F35" w:rsidRDefault="002B06AF" w:rsidP="00B843E3">
            <w:pPr>
              <w:rPr>
                <w:rFonts w:ascii="Times New Roman" w:hAnsi="Times New Roman"/>
              </w:rPr>
            </w:pPr>
            <w:r w:rsidRPr="00993F35">
              <w:rPr>
                <w:rFonts w:ascii="Times New Roman" w:hAnsi="Times New Roman"/>
                <w:b/>
                <w:bCs/>
              </w:rPr>
              <w:t>K čl. I bode 3 (§ 2 ods. 8 a 9)</w:t>
            </w:r>
            <w:r w:rsidRPr="00993F35">
              <w:rPr>
                <w:rFonts w:ascii="Times New Roman" w:hAnsi="Times New Roman"/>
              </w:rPr>
              <w:br/>
              <w:t xml:space="preserve">V čl. I bode 3 (§ 2 ods. 8 a 9) odporúčame zvážiť vhodnosť zavádzania pojmov „hĺbková obnova budovy“ a „významná obnova budovy“, ktoré podľa nášho názoru nie sú terminologicky správne, presné a všeobecne zrozumiteľné. Vzhľadom na uvedené odporúčame navrhovanú právnu úpravu spresniť v súlade s § 3 zákona č. 400/2015 Z. z. o tvorbe právnych predpisov a o Zbierke zákonov Slovenskej republiky a o zmene a doplnení niektorých zákonov v znení neskorších predpisov a čl. 6 ods. 2, 3 a 6 Legislatívnych pravidiel vlády. Táto pripomienka sa primerane vzťahuje na celý návrh zákona ( napríklad body 15 a 16 návrhu).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F664B7" w:rsidP="002B06AF">
            <w:pPr>
              <w:jc w:val="center"/>
              <w:rPr>
                <w:rFonts w:ascii="Times New Roman" w:hAnsi="Times New Roman"/>
                <w:b/>
                <w:bCs/>
              </w:rPr>
            </w:pPr>
            <w:r>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2B06AF" w:rsidRPr="00993F35" w:rsidRDefault="002B06AF" w:rsidP="00C84A5C">
            <w:pPr>
              <w:autoSpaceDE w:val="0"/>
              <w:autoSpaceDN w:val="0"/>
              <w:spacing w:after="0" w:line="240" w:lineRule="auto"/>
              <w:rPr>
                <w:rFonts w:ascii="Times New Roman" w:hAnsi="Times New Roman"/>
                <w:b/>
                <w:bCs/>
              </w:rPr>
            </w:pPr>
            <w:r w:rsidRPr="00993F35">
              <w:rPr>
                <w:rFonts w:ascii="Times New Roman" w:hAnsi="Times New Roman"/>
                <w:lang w:eastAsia="sk-SK"/>
              </w:rPr>
              <w:t xml:space="preserve">Pojmy sú zavedené v legislatívnej praxi v § 2 </w:t>
            </w:r>
            <w:r w:rsidR="005119F0">
              <w:rPr>
                <w:rFonts w:ascii="Times New Roman" w:hAnsi="Times New Roman"/>
              </w:rPr>
              <w:t xml:space="preserve">odsek </w:t>
            </w:r>
            <w:r w:rsidRPr="00993F35">
              <w:rPr>
                <w:rFonts w:ascii="Times New Roman" w:hAnsi="Times New Roman"/>
              </w:rPr>
              <w:t xml:space="preserve">7 </w:t>
            </w:r>
            <w:r w:rsidRPr="00993F35">
              <w:rPr>
                <w:rFonts w:ascii="Times New Roman" w:hAnsi="Times New Roman"/>
                <w:lang w:eastAsia="sk-SK"/>
              </w:rPr>
              <w:t>zákona č.</w:t>
            </w:r>
            <w:r w:rsidR="005119F0">
              <w:rPr>
                <w:rFonts w:ascii="Times New Roman" w:hAnsi="Times New Roman"/>
                <w:lang w:eastAsia="sk-SK"/>
              </w:rPr>
              <w:t> 555/2005 Z. z.</w:t>
            </w:r>
            <w:r w:rsidR="005119F0">
              <w:rPr>
                <w:rFonts w:ascii="Times New Roman" w:hAnsi="Times New Roman"/>
              </w:rPr>
              <w:t xml:space="preserve">, </w:t>
            </w:r>
            <w:r w:rsidRPr="00993F35">
              <w:rPr>
                <w:rFonts w:ascii="Times New Roman" w:hAnsi="Times New Roman"/>
                <w:lang w:eastAsia="sk-SK"/>
              </w:rPr>
              <w:t xml:space="preserve">v § 9 </w:t>
            </w:r>
            <w:r w:rsidR="005119F0">
              <w:rPr>
                <w:rFonts w:ascii="Times New Roman" w:hAnsi="Times New Roman"/>
                <w:lang w:eastAsia="sk-SK"/>
              </w:rPr>
              <w:t xml:space="preserve">odsek </w:t>
            </w:r>
            <w:r w:rsidRPr="00993F35">
              <w:rPr>
                <w:rFonts w:ascii="Times New Roman" w:hAnsi="Times New Roman"/>
              </w:rPr>
              <w:t xml:space="preserve">2 </w:t>
            </w:r>
            <w:hyperlink r:id="rId9" w:history="1">
              <w:r w:rsidRPr="00993F35">
                <w:rPr>
                  <w:rStyle w:val="Hypertextovprepojenie"/>
                  <w:rFonts w:ascii="Times New Roman" w:hAnsi="Times New Roman"/>
                  <w:color w:val="auto"/>
                  <w:u w:val="none"/>
                </w:rPr>
                <w:t>zákona č. 321/2014</w:t>
              </w:r>
              <w:r w:rsidR="005119F0">
                <w:rPr>
                  <w:rStyle w:val="Hypertextovprepojenie"/>
                  <w:rFonts w:ascii="Times New Roman" w:hAnsi="Times New Roman"/>
                  <w:color w:val="auto"/>
                  <w:u w:val="none"/>
                </w:rPr>
                <w:t>Z.</w:t>
              </w:r>
            </w:hyperlink>
            <w:r w:rsidR="005119F0">
              <w:rPr>
                <w:rStyle w:val="Hypertextovprepojenie"/>
                <w:rFonts w:ascii="Times New Roman" w:hAnsi="Times New Roman"/>
                <w:color w:val="auto"/>
                <w:u w:val="none"/>
              </w:rPr>
              <w:t xml:space="preserve"> z. a odbornej verejnosti sú dostatočne zrejmé</w:t>
            </w:r>
          </w:p>
        </w:tc>
      </w:tr>
      <w:tr w:rsidR="002B06AF"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2B06AF" w:rsidRPr="00993F35" w:rsidRDefault="002B06AF" w:rsidP="002B06AF">
            <w:pPr>
              <w:jc w:val="center"/>
              <w:rPr>
                <w:rFonts w:ascii="Times New Roman" w:hAnsi="Times New Roman"/>
                <w:b/>
                <w:bCs/>
              </w:rPr>
            </w:pPr>
            <w:r w:rsidRPr="00993F35">
              <w:rPr>
                <w:rFonts w:ascii="Times New Roman" w:hAnsi="Times New Roman"/>
                <w:b/>
                <w:bCs/>
              </w:rPr>
              <w:t>NBS</w:t>
            </w:r>
          </w:p>
        </w:tc>
        <w:tc>
          <w:tcPr>
            <w:tcW w:w="3142" w:type="pct"/>
            <w:tcBorders>
              <w:top w:val="outset" w:sz="6" w:space="0" w:color="000000"/>
              <w:left w:val="outset" w:sz="6" w:space="0" w:color="000000"/>
              <w:bottom w:val="outset" w:sz="6" w:space="0" w:color="000000"/>
              <w:right w:val="outset" w:sz="6" w:space="0" w:color="000000"/>
            </w:tcBorders>
            <w:hideMark/>
          </w:tcPr>
          <w:p w:rsidR="002B06AF" w:rsidRPr="00993F35" w:rsidRDefault="002B06AF" w:rsidP="005119F0">
            <w:pPr>
              <w:rPr>
                <w:rFonts w:ascii="Times New Roman" w:hAnsi="Times New Roman"/>
              </w:rPr>
            </w:pPr>
            <w:r w:rsidRPr="00993F35">
              <w:rPr>
                <w:rFonts w:ascii="Times New Roman" w:hAnsi="Times New Roman"/>
                <w:b/>
                <w:bCs/>
              </w:rPr>
              <w:t>K čl. I bode 6</w:t>
            </w:r>
            <w:r w:rsidRPr="00993F35">
              <w:rPr>
                <w:rFonts w:ascii="Times New Roman" w:hAnsi="Times New Roman"/>
              </w:rPr>
              <w:br/>
              <w:t xml:space="preserve">V čl. I bode 6 odporúčame slovo „realizovateľnosť“ nahradiť iným vhodnejším slovným spojením, napríklad slovom „vykonateľnosť“.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2B06AF">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2B06AF" w:rsidRPr="00993F35" w:rsidRDefault="002B06AF" w:rsidP="00C84A5C">
            <w:pPr>
              <w:rPr>
                <w:rFonts w:ascii="Times New Roman" w:hAnsi="Times New Roman"/>
                <w:b/>
                <w:bCs/>
              </w:rPr>
            </w:pPr>
            <w:r w:rsidRPr="00993F35">
              <w:rPr>
                <w:rFonts w:ascii="Times New Roman" w:hAnsi="Times New Roman"/>
                <w:bCs/>
              </w:rPr>
              <w:t>Pojem bol konzultovaný s</w:t>
            </w:r>
            <w:r w:rsidRPr="00993F35">
              <w:rPr>
                <w:rFonts w:ascii="Times New Roman" w:hAnsi="Times New Roman"/>
              </w:rPr>
              <w:t xml:space="preserve"> jazykovou poradňou Ľudovíta Štúra SAV</w:t>
            </w:r>
            <w:r w:rsidR="00E23498">
              <w:rPr>
                <w:rFonts w:ascii="Times New Roman" w:hAnsi="Times New Roman"/>
              </w:rPr>
              <w:t>.</w:t>
            </w:r>
          </w:p>
        </w:tc>
      </w:tr>
      <w:tr w:rsidR="002B06AF" w:rsidRPr="00993F35" w:rsidTr="005119F0">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2B06AF" w:rsidRPr="00993F35" w:rsidRDefault="002B06AF" w:rsidP="002B06AF">
            <w:pPr>
              <w:jc w:val="center"/>
              <w:rPr>
                <w:rFonts w:ascii="Times New Roman" w:hAnsi="Times New Roman"/>
                <w:b/>
                <w:bCs/>
              </w:rPr>
            </w:pPr>
            <w:r w:rsidRPr="00993F35">
              <w:rPr>
                <w:rFonts w:ascii="Times New Roman" w:hAnsi="Times New Roman"/>
                <w:b/>
                <w:bCs/>
              </w:rPr>
              <w:t>NBS</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rPr>
                <w:rFonts w:ascii="Times New Roman" w:hAnsi="Times New Roman"/>
              </w:rPr>
            </w:pPr>
            <w:r w:rsidRPr="00993F35">
              <w:rPr>
                <w:rFonts w:ascii="Times New Roman" w:hAnsi="Times New Roman"/>
                <w:b/>
                <w:bCs/>
              </w:rPr>
              <w:t>K čl. I bode 9</w:t>
            </w:r>
            <w:r w:rsidRPr="00993F35">
              <w:rPr>
                <w:rFonts w:ascii="Times New Roman" w:hAnsi="Times New Roman"/>
              </w:rPr>
              <w:br/>
              <w:t xml:space="preserve">V čl. I bode 9 v poznámke pod čiarou k odkazu 3b je potrebné za prvé úvodzovky (pred slová „§ 18 ods. 1“) vložiť slová „3b)“ a v úvodnej vete za označením „3b“ vypustiť </w:t>
            </w:r>
            <w:proofErr w:type="spellStart"/>
            <w:r w:rsidRPr="00993F35">
              <w:rPr>
                <w:rFonts w:ascii="Times New Roman" w:hAnsi="Times New Roman"/>
              </w:rPr>
              <w:t>polzátvorku</w:t>
            </w:r>
            <w:proofErr w:type="spellEnd"/>
            <w:r w:rsidRPr="00993F35">
              <w:rPr>
                <w:rFonts w:ascii="Times New Roman" w:hAnsi="Times New Roman"/>
              </w:rPr>
              <w:t>.</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2B06AF">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5119F0">
            <w:pPr>
              <w:jc w:val="center"/>
              <w:rPr>
                <w:rFonts w:ascii="Times New Roman" w:hAnsi="Times New Roman"/>
                <w:b/>
                <w:bCs/>
              </w:rPr>
            </w:pPr>
            <w:r w:rsidRPr="00993F35">
              <w:rPr>
                <w:rFonts w:ascii="Times New Roman" w:hAnsi="Times New Roman"/>
                <w:bCs/>
              </w:rPr>
              <w:t>Text bol upravený.</w:t>
            </w:r>
          </w:p>
        </w:tc>
      </w:tr>
      <w:tr w:rsidR="002B06AF" w:rsidRPr="00993F35" w:rsidTr="005119F0">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2B06AF" w:rsidRPr="00993F35" w:rsidRDefault="002B06AF" w:rsidP="002B06AF">
            <w:pPr>
              <w:jc w:val="center"/>
              <w:rPr>
                <w:rFonts w:ascii="Times New Roman" w:hAnsi="Times New Roman"/>
                <w:b/>
                <w:bCs/>
              </w:rPr>
            </w:pPr>
            <w:r w:rsidRPr="00993F35">
              <w:rPr>
                <w:rFonts w:ascii="Times New Roman" w:hAnsi="Times New Roman"/>
                <w:b/>
                <w:bCs/>
              </w:rPr>
              <w:t>OAPSVLÚVSR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rPr>
                <w:rFonts w:ascii="Times New Roman" w:hAnsi="Times New Roman"/>
              </w:rPr>
            </w:pPr>
            <w:r w:rsidRPr="00993F35">
              <w:rPr>
                <w:rFonts w:ascii="Times New Roman" w:hAnsi="Times New Roman"/>
                <w:b/>
                <w:bCs/>
              </w:rPr>
              <w:t>K čl. I bod 9. návrhu:</w:t>
            </w:r>
            <w:r w:rsidRPr="00993F35">
              <w:rPr>
                <w:rFonts w:ascii="Times New Roman" w:hAnsi="Times New Roman"/>
              </w:rPr>
              <w:br/>
              <w:t>1. V navrhovanom § 4c ods. 1 je nesprávne uvedený vnútorný odkaz (§ 2 ods. 8), ktorý by mal definovať „budovu s takmer nulovou potrebou energie“. Návrhom zákona sa v § 2 zákona doterajší odsek 8 označuje ako odsek 10 (čl. I bod 3. návrhu zákona). Vzhľadom na uvedené je potrebné v § 4c ods. 1 návrhu zákona nahradiť „(§ 2 ods. 8)“ slovami „(§ 2 ods. 10)“.</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2B06AF">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5119F0">
            <w:pPr>
              <w:jc w:val="center"/>
              <w:rPr>
                <w:rFonts w:ascii="Times New Roman" w:hAnsi="Times New Roman"/>
                <w:b/>
                <w:bCs/>
              </w:rPr>
            </w:pPr>
            <w:r w:rsidRPr="00993F35">
              <w:rPr>
                <w:rFonts w:ascii="Times New Roman" w:hAnsi="Times New Roman"/>
                <w:bCs/>
              </w:rPr>
              <w:t>Text bol upravený.</w:t>
            </w:r>
          </w:p>
        </w:tc>
      </w:tr>
      <w:tr w:rsidR="002B06AF"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2B06AF" w:rsidRPr="00993F35" w:rsidRDefault="002B06AF" w:rsidP="002B06AF">
            <w:pPr>
              <w:jc w:val="center"/>
              <w:rPr>
                <w:rFonts w:ascii="Times New Roman" w:hAnsi="Times New Roman"/>
                <w:b/>
                <w:bCs/>
              </w:rPr>
            </w:pPr>
            <w:r w:rsidRPr="00993F35">
              <w:rPr>
                <w:rFonts w:ascii="Times New Roman" w:hAnsi="Times New Roman"/>
                <w:b/>
                <w:bCs/>
              </w:rPr>
              <w:t>OAPSVLÚV</w:t>
            </w:r>
            <w:r w:rsidRPr="00993F35">
              <w:rPr>
                <w:rFonts w:ascii="Times New Roman" w:hAnsi="Times New Roman"/>
                <w:b/>
                <w:bCs/>
              </w:rPr>
              <w:lastRenderedPageBreak/>
              <w:t>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rPr>
                <w:rFonts w:ascii="Times New Roman" w:hAnsi="Times New Roman"/>
              </w:rPr>
            </w:pPr>
            <w:r w:rsidRPr="00993F35">
              <w:rPr>
                <w:rFonts w:ascii="Times New Roman" w:hAnsi="Times New Roman"/>
                <w:b/>
                <w:bCs/>
              </w:rPr>
              <w:lastRenderedPageBreak/>
              <w:t>K čl. I bod 9. návrhu:</w:t>
            </w:r>
            <w:r w:rsidRPr="00993F35">
              <w:rPr>
                <w:rFonts w:ascii="Times New Roman" w:hAnsi="Times New Roman"/>
              </w:rPr>
              <w:br/>
              <w:t xml:space="preserve">2. Paragraf 4c ods. 2 písm. h) návrhu zákona predstavuje transpozíciou článku 1 bodu 2. smernice </w:t>
            </w:r>
            <w:r w:rsidRPr="00993F35">
              <w:rPr>
                <w:rFonts w:ascii="Times New Roman" w:hAnsi="Times New Roman"/>
              </w:rPr>
              <w:lastRenderedPageBreak/>
              <w:t xml:space="preserve">2018/844/EÚ, podľa ktorého členský štát vo svojej dlhodobej stratégii obnovy ustanoví plán s opatreniami, ktorých cieľom je dosiahnuť zníženie emisií skleníkových plynov v Únii o 80 až 95% v porovnaní s hodnotami z roku 1990. Žiadame do návrhu zákona doplniť tento cieľ, a to znížiť skleníkové plyny o 80 až 95% v porovnaní s hodnotami z roku 1990. Zároveň podľa predmetného článku smernice sa v uvedenom pláne stanoví, akým spôsobom prispejú k dosiahnutiu cieľov Únie v oblasti energetickej efektívnosti v súlade so smernicou 2012/27/EÚ. Toto v návrhu zákona chýba, žiadame doplniť.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jc w:val="center"/>
              <w:rPr>
                <w:rFonts w:ascii="Times New Roman" w:hAnsi="Times New Roman"/>
                <w:b/>
                <w:bCs/>
              </w:rPr>
            </w:pPr>
            <w:r w:rsidRPr="00993F35">
              <w:rPr>
                <w:rFonts w:ascii="Times New Roman" w:hAnsi="Times New Roman"/>
                <w:b/>
                <w:bCs/>
              </w:rPr>
              <w:lastRenderedPageBreak/>
              <w:t>O</w:t>
            </w:r>
          </w:p>
        </w:tc>
        <w:tc>
          <w:tcPr>
            <w:tcW w:w="202"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2B06AF">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tcPr>
          <w:p w:rsidR="002B06AF" w:rsidRPr="00993F35" w:rsidRDefault="002B06AF" w:rsidP="00C84A5C">
            <w:pPr>
              <w:tabs>
                <w:tab w:val="left" w:pos="1770"/>
              </w:tabs>
              <w:ind w:left="6" w:right="51"/>
              <w:jc w:val="center"/>
              <w:rPr>
                <w:rFonts w:ascii="Times New Roman" w:hAnsi="Times New Roman"/>
                <w:color w:val="002060"/>
              </w:rPr>
            </w:pPr>
            <w:r w:rsidRPr="00993F35">
              <w:rPr>
                <w:rFonts w:ascii="Times New Roman" w:hAnsi="Times New Roman"/>
                <w:bCs/>
              </w:rPr>
              <w:t>Text bol upravený</w:t>
            </w:r>
            <w:r w:rsidR="00C84A5C">
              <w:rPr>
                <w:rFonts w:ascii="Times New Roman" w:hAnsi="Times New Roman"/>
                <w:bCs/>
              </w:rPr>
              <w:t>.</w:t>
            </w:r>
            <w:r w:rsidRPr="00993F35">
              <w:rPr>
                <w:rFonts w:ascii="Times New Roman" w:hAnsi="Times New Roman"/>
                <w:bCs/>
              </w:rPr>
              <w:t xml:space="preserve"> </w:t>
            </w:r>
          </w:p>
        </w:tc>
      </w:tr>
      <w:tr w:rsidR="002B06AF"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2B06AF" w:rsidRPr="00993F35" w:rsidRDefault="002B06AF" w:rsidP="002B06AF">
            <w:pPr>
              <w:jc w:val="center"/>
              <w:rPr>
                <w:rFonts w:ascii="Times New Roman" w:hAnsi="Times New Roman"/>
                <w:b/>
                <w:bCs/>
              </w:rPr>
            </w:pPr>
            <w:r w:rsidRPr="00993F35">
              <w:rPr>
                <w:rFonts w:ascii="Times New Roman" w:hAnsi="Times New Roman"/>
                <w:b/>
                <w:bCs/>
              </w:rPr>
              <w:t>OAPSVLÚVSR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rPr>
                <w:rFonts w:ascii="Times New Roman" w:hAnsi="Times New Roman"/>
              </w:rPr>
            </w:pPr>
            <w:r w:rsidRPr="00993F35">
              <w:rPr>
                <w:rFonts w:ascii="Times New Roman" w:hAnsi="Times New Roman"/>
                <w:b/>
                <w:bCs/>
              </w:rPr>
              <w:t>K doložke zlučiteľnosti:</w:t>
            </w:r>
            <w:r w:rsidRPr="00993F35">
              <w:rPr>
                <w:rFonts w:ascii="Times New Roman" w:hAnsi="Times New Roman"/>
              </w:rPr>
              <w:br/>
              <w:t>1. V 2. bode doložky zlučiteľnosti žiadame vypustiť slovo „Zákon</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2B06AF">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tcPr>
          <w:p w:rsidR="002B06AF" w:rsidRPr="00993F35" w:rsidRDefault="002B06AF" w:rsidP="002B06AF">
            <w:pPr>
              <w:spacing w:after="0" w:line="240" w:lineRule="auto"/>
              <w:rPr>
                <w:rFonts w:ascii="Times New Roman" w:hAnsi="Times New Roman"/>
                <w:lang w:eastAsia="sk-SK"/>
              </w:rPr>
            </w:pPr>
          </w:p>
        </w:tc>
      </w:tr>
      <w:tr w:rsidR="002B06AF"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2B06AF" w:rsidRPr="00993F35" w:rsidRDefault="002B06AF" w:rsidP="002B06AF">
            <w:pPr>
              <w:jc w:val="center"/>
              <w:rPr>
                <w:rFonts w:ascii="Times New Roman" w:hAnsi="Times New Roman"/>
                <w:b/>
                <w:bCs/>
              </w:rPr>
            </w:pPr>
            <w:r w:rsidRPr="00993F35">
              <w:rPr>
                <w:rFonts w:ascii="Times New Roman" w:hAnsi="Times New Roman"/>
                <w:b/>
                <w:bCs/>
              </w:rPr>
              <w:t>OAPSVLÚVSR</w:t>
            </w:r>
          </w:p>
        </w:tc>
        <w:tc>
          <w:tcPr>
            <w:tcW w:w="3142" w:type="pct"/>
            <w:tcBorders>
              <w:top w:val="outset" w:sz="6" w:space="0" w:color="000000"/>
              <w:left w:val="outset" w:sz="6" w:space="0" w:color="000000"/>
              <w:bottom w:val="outset" w:sz="6" w:space="0" w:color="000000"/>
              <w:right w:val="outset" w:sz="6" w:space="0" w:color="000000"/>
            </w:tcBorders>
            <w:hideMark/>
          </w:tcPr>
          <w:p w:rsidR="002B06AF" w:rsidRPr="00993F35" w:rsidRDefault="002B06AF" w:rsidP="005119F0">
            <w:pPr>
              <w:rPr>
                <w:rFonts w:ascii="Times New Roman" w:hAnsi="Times New Roman"/>
              </w:rPr>
            </w:pPr>
            <w:r w:rsidRPr="00993F35">
              <w:rPr>
                <w:rFonts w:ascii="Times New Roman" w:hAnsi="Times New Roman"/>
                <w:b/>
                <w:bCs/>
              </w:rPr>
              <w:t>K doložke zlučiteľnosti:</w:t>
            </w:r>
            <w:r w:rsidRPr="00993F35">
              <w:rPr>
                <w:rFonts w:ascii="Times New Roman" w:hAnsi="Times New Roman"/>
              </w:rPr>
              <w:br/>
              <w:t xml:space="preserve">2. Tretí bod doložky zlučiteľnosti žiadame upraviť nasledovne: písm. a) primárne právo; písm. b) sekundárne právo a písm. c) judikatúra Súdneho dvora Európskej únie.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2B06AF">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2B06AF" w:rsidRPr="00993F35" w:rsidRDefault="002B06AF" w:rsidP="00C84A5C">
            <w:pPr>
              <w:spacing w:after="0" w:line="240" w:lineRule="auto"/>
              <w:rPr>
                <w:rFonts w:ascii="Times New Roman" w:hAnsi="Times New Roman"/>
                <w:lang w:eastAsia="sk-SK"/>
              </w:rPr>
            </w:pPr>
            <w:r w:rsidRPr="00993F35">
              <w:rPr>
                <w:rFonts w:ascii="Times New Roman" w:hAnsi="Times New Roman"/>
              </w:rPr>
              <w:t xml:space="preserve">Pripomienka nie je </w:t>
            </w:r>
            <w:r w:rsidR="005119F0">
              <w:rPr>
                <w:rFonts w:ascii="Times New Roman" w:hAnsi="Times New Roman"/>
              </w:rPr>
              <w:t>v súlade so</w:t>
            </w:r>
            <w:r w:rsidRPr="00993F35">
              <w:rPr>
                <w:rFonts w:ascii="Times New Roman" w:hAnsi="Times New Roman"/>
              </w:rPr>
              <w:t> vzor</w:t>
            </w:r>
            <w:r w:rsidR="005119F0">
              <w:rPr>
                <w:rFonts w:ascii="Times New Roman" w:hAnsi="Times New Roman"/>
              </w:rPr>
              <w:t>om</w:t>
            </w:r>
            <w:r w:rsidRPr="00993F35">
              <w:rPr>
                <w:rFonts w:ascii="Times New Roman" w:hAnsi="Times New Roman"/>
              </w:rPr>
              <w:t xml:space="preserve"> doložky zlučiteľnosti v zmysle platných Legislatívnych pravidiel.</w:t>
            </w:r>
          </w:p>
        </w:tc>
      </w:tr>
      <w:tr w:rsidR="002B06AF" w:rsidRPr="00993F35" w:rsidTr="005119F0">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2B06AF" w:rsidRPr="00993F35" w:rsidRDefault="002B06AF" w:rsidP="002B06AF">
            <w:pPr>
              <w:jc w:val="center"/>
              <w:rPr>
                <w:rFonts w:ascii="Times New Roman" w:hAnsi="Times New Roman"/>
                <w:b/>
                <w:bCs/>
              </w:rPr>
            </w:pPr>
            <w:r w:rsidRPr="00993F35">
              <w:rPr>
                <w:rFonts w:ascii="Times New Roman" w:hAnsi="Times New Roman"/>
                <w:b/>
                <w:bCs/>
              </w:rPr>
              <w:t>OAPSVLÚVSR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rPr>
                <w:rFonts w:ascii="Times New Roman" w:hAnsi="Times New Roman"/>
              </w:rPr>
            </w:pPr>
            <w:r w:rsidRPr="00993F35">
              <w:rPr>
                <w:rFonts w:ascii="Times New Roman" w:hAnsi="Times New Roman"/>
                <w:b/>
                <w:bCs/>
              </w:rPr>
              <w:t>K doložke zlučiteľnosti:</w:t>
            </w:r>
            <w:r w:rsidRPr="00993F35">
              <w:rPr>
                <w:rFonts w:ascii="Times New Roman" w:hAnsi="Times New Roman"/>
              </w:rPr>
              <w:br/>
              <w:t xml:space="preserve">3. V 3. bode doložky zlučiteľnosti žiadame z názvu smernice vypustiť slová „(Text s významom pre EHP)“.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5119F0">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5119F0">
            <w:pPr>
              <w:jc w:val="center"/>
              <w:rPr>
                <w:rFonts w:ascii="Times New Roman" w:hAnsi="Times New Roman"/>
                <w:bCs/>
              </w:rPr>
            </w:pPr>
            <w:r w:rsidRPr="00993F35">
              <w:rPr>
                <w:rFonts w:ascii="Times New Roman" w:hAnsi="Times New Roman"/>
                <w:bCs/>
              </w:rPr>
              <w:t>Text bol upravený.</w:t>
            </w:r>
          </w:p>
        </w:tc>
      </w:tr>
      <w:tr w:rsidR="002B06AF" w:rsidRPr="00993F35" w:rsidTr="005119F0">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2B06AF" w:rsidRPr="00993F35" w:rsidRDefault="002B06AF" w:rsidP="002B06AF">
            <w:pPr>
              <w:jc w:val="center"/>
              <w:rPr>
                <w:rFonts w:ascii="Times New Roman" w:hAnsi="Times New Roman"/>
                <w:b/>
                <w:bCs/>
              </w:rPr>
            </w:pPr>
            <w:r w:rsidRPr="00993F35">
              <w:rPr>
                <w:rFonts w:ascii="Times New Roman" w:hAnsi="Times New Roman"/>
                <w:b/>
                <w:bCs/>
              </w:rPr>
              <w:t>OAPSVLÚVSR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rPr>
                <w:rFonts w:ascii="Times New Roman" w:hAnsi="Times New Roman"/>
              </w:rPr>
            </w:pPr>
            <w:r w:rsidRPr="00993F35">
              <w:rPr>
                <w:rFonts w:ascii="Times New Roman" w:hAnsi="Times New Roman"/>
                <w:b/>
                <w:bCs/>
              </w:rPr>
              <w:t>K doložke zlučiteľnosti:</w:t>
            </w:r>
            <w:r w:rsidRPr="00993F35">
              <w:rPr>
                <w:rFonts w:ascii="Times New Roman" w:hAnsi="Times New Roman"/>
              </w:rPr>
              <w:br/>
              <w:t xml:space="preserve">4. V 3. bode doložky zlučiteľnosti žiadame uviesť gestora k smernici.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5119F0">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5119F0">
            <w:pPr>
              <w:jc w:val="center"/>
              <w:rPr>
                <w:rFonts w:ascii="Times New Roman" w:hAnsi="Times New Roman"/>
                <w:b/>
                <w:bCs/>
              </w:rPr>
            </w:pPr>
            <w:r w:rsidRPr="00993F35">
              <w:rPr>
                <w:rFonts w:ascii="Times New Roman" w:hAnsi="Times New Roman"/>
                <w:bCs/>
              </w:rPr>
              <w:t>Text bol upravený.</w:t>
            </w:r>
          </w:p>
        </w:tc>
      </w:tr>
      <w:tr w:rsidR="002B06AF" w:rsidRPr="00993F35" w:rsidTr="005119F0">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2B06AF" w:rsidRPr="00993F35" w:rsidRDefault="002B06AF" w:rsidP="002B06AF">
            <w:pPr>
              <w:jc w:val="center"/>
              <w:rPr>
                <w:rFonts w:ascii="Times New Roman" w:hAnsi="Times New Roman"/>
                <w:b/>
                <w:bCs/>
              </w:rPr>
            </w:pPr>
            <w:r w:rsidRPr="00993F35">
              <w:rPr>
                <w:rFonts w:ascii="Times New Roman" w:hAnsi="Times New Roman"/>
                <w:b/>
                <w:bCs/>
              </w:rPr>
              <w:t>OAPSVLÚVSR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rPr>
                <w:rFonts w:ascii="Times New Roman" w:hAnsi="Times New Roman"/>
              </w:rPr>
            </w:pPr>
            <w:r w:rsidRPr="00993F35">
              <w:rPr>
                <w:rFonts w:ascii="Times New Roman" w:hAnsi="Times New Roman"/>
                <w:b/>
                <w:bCs/>
              </w:rPr>
              <w:t>K tabuľke zhody:</w:t>
            </w:r>
            <w:r w:rsidRPr="00993F35">
              <w:rPr>
                <w:rFonts w:ascii="Times New Roman" w:hAnsi="Times New Roman"/>
              </w:rPr>
              <w:br/>
              <w:t>1. Zo záhlavia tabuľky zhody žiadame z názvu smernice vypustiť slová „(Text s významom pre EHP)“.</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5119F0">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5119F0">
            <w:pPr>
              <w:jc w:val="center"/>
              <w:rPr>
                <w:rFonts w:ascii="Times New Roman" w:hAnsi="Times New Roman"/>
                <w:b/>
                <w:bCs/>
              </w:rPr>
            </w:pPr>
            <w:r w:rsidRPr="00993F35">
              <w:rPr>
                <w:rFonts w:ascii="Times New Roman" w:hAnsi="Times New Roman"/>
                <w:bCs/>
              </w:rPr>
              <w:t>Text bol upravený.</w:t>
            </w:r>
          </w:p>
        </w:tc>
      </w:tr>
      <w:tr w:rsidR="002B06AF" w:rsidRPr="00993F35" w:rsidTr="00A1305D">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2B06AF" w:rsidRPr="00993F35" w:rsidRDefault="002B06AF" w:rsidP="002B06AF">
            <w:pPr>
              <w:jc w:val="center"/>
              <w:rPr>
                <w:rFonts w:ascii="Times New Roman" w:hAnsi="Times New Roman"/>
                <w:b/>
                <w:bCs/>
              </w:rPr>
            </w:pPr>
            <w:r w:rsidRPr="00993F35">
              <w:rPr>
                <w:rFonts w:ascii="Times New Roman" w:hAnsi="Times New Roman"/>
                <w:b/>
                <w:bCs/>
              </w:rPr>
              <w:t>OAPSVLÚVSR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rPr>
                <w:rFonts w:ascii="Times New Roman" w:hAnsi="Times New Roman"/>
              </w:rPr>
            </w:pPr>
            <w:r w:rsidRPr="00993F35">
              <w:rPr>
                <w:rFonts w:ascii="Times New Roman" w:hAnsi="Times New Roman"/>
                <w:b/>
                <w:bCs/>
              </w:rPr>
              <w:t>K tabuľke zhody:</w:t>
            </w:r>
            <w:r w:rsidRPr="00993F35">
              <w:rPr>
                <w:rFonts w:ascii="Times New Roman" w:hAnsi="Times New Roman"/>
              </w:rPr>
              <w:br/>
              <w:t xml:space="preserve">2. Do pravej strany záhlavia tabuľky zhody žiadame doplniť tiež zákon č. 555/2005 Z. z., zákon č. 321/2014 Z. z. a vyhlášku 364/2012 Z. z. vzhľadom na to, že sa ich ustanoveniami preukazuje transpozícia niektorých ustanovení smernice.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5119F0">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2B06AF" w:rsidRPr="00993F35" w:rsidRDefault="002B06AF" w:rsidP="00A1305D">
            <w:pPr>
              <w:jc w:val="center"/>
              <w:rPr>
                <w:rFonts w:ascii="Times New Roman" w:hAnsi="Times New Roman"/>
                <w:b/>
                <w:bCs/>
              </w:rPr>
            </w:pPr>
            <w:r w:rsidRPr="00993F35">
              <w:rPr>
                <w:rFonts w:ascii="Times New Roman" w:hAnsi="Times New Roman"/>
                <w:bCs/>
              </w:rPr>
              <w:t>Text bol upravený.</w:t>
            </w:r>
          </w:p>
        </w:tc>
      </w:tr>
      <w:tr w:rsidR="002B06AF"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2B06AF" w:rsidRPr="00993F35" w:rsidRDefault="002B06AF" w:rsidP="002B06AF">
            <w:pPr>
              <w:jc w:val="center"/>
              <w:rPr>
                <w:rFonts w:ascii="Times New Roman" w:hAnsi="Times New Roman"/>
                <w:b/>
                <w:bCs/>
              </w:rPr>
            </w:pPr>
            <w:r w:rsidRPr="00993F35">
              <w:rPr>
                <w:rFonts w:ascii="Times New Roman" w:hAnsi="Times New Roman"/>
                <w:b/>
                <w:bCs/>
              </w:rPr>
              <w:t>OAPSVLÚVSR</w:t>
            </w:r>
          </w:p>
        </w:tc>
        <w:tc>
          <w:tcPr>
            <w:tcW w:w="3142" w:type="pct"/>
            <w:tcBorders>
              <w:top w:val="outset" w:sz="6" w:space="0" w:color="000000"/>
              <w:left w:val="outset" w:sz="6" w:space="0" w:color="000000"/>
              <w:bottom w:val="outset" w:sz="6" w:space="0" w:color="000000"/>
              <w:right w:val="outset" w:sz="6" w:space="0" w:color="000000"/>
            </w:tcBorders>
            <w:hideMark/>
          </w:tcPr>
          <w:p w:rsidR="002B06AF" w:rsidRPr="00993F35" w:rsidRDefault="002B06AF" w:rsidP="005119F0">
            <w:pPr>
              <w:rPr>
                <w:rFonts w:ascii="Times New Roman" w:hAnsi="Times New Roman"/>
              </w:rPr>
            </w:pPr>
            <w:r w:rsidRPr="00993F35">
              <w:rPr>
                <w:rFonts w:ascii="Times New Roman" w:hAnsi="Times New Roman"/>
                <w:b/>
                <w:bCs/>
              </w:rPr>
              <w:t>K tabuľke zhody:</w:t>
            </w:r>
            <w:r w:rsidRPr="00993F35">
              <w:rPr>
                <w:rFonts w:ascii="Times New Roman" w:hAnsi="Times New Roman"/>
              </w:rPr>
              <w:br/>
              <w:t xml:space="preserve">3. Žiadame preukázať transponovanie čl. 1 bod 1 písm. d) smernice, vzhľadom na to, že ide o bežnú transpozíciu.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B06AF" w:rsidRPr="00993F35" w:rsidRDefault="002B06AF" w:rsidP="002B06AF">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DF69F3" w:rsidRPr="00993F35" w:rsidRDefault="00DF69F3" w:rsidP="005119F0">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DC2F0B" w:rsidRDefault="005119F0" w:rsidP="00C84A5C">
            <w:pPr>
              <w:spacing w:after="0" w:line="240" w:lineRule="auto"/>
              <w:rPr>
                <w:rFonts w:ascii="Times New Roman" w:hAnsi="Times New Roman"/>
                <w:lang w:eastAsia="cs-CZ"/>
              </w:rPr>
            </w:pPr>
            <w:r>
              <w:rPr>
                <w:rFonts w:ascii="Times New Roman" w:hAnsi="Times New Roman"/>
                <w:lang w:eastAsia="sk-SK"/>
              </w:rPr>
              <w:t>D</w:t>
            </w:r>
            <w:r w:rsidR="002B06AF" w:rsidRPr="00993F35">
              <w:rPr>
                <w:rFonts w:ascii="Times New Roman" w:hAnsi="Times New Roman"/>
                <w:lang w:eastAsia="sk-SK"/>
              </w:rPr>
              <w:t xml:space="preserve">efiníciu </w:t>
            </w:r>
            <w:r w:rsidR="002B06AF" w:rsidRPr="00993F35">
              <w:rPr>
                <w:rFonts w:ascii="Times New Roman" w:hAnsi="Times New Roman"/>
                <w:lang w:eastAsia="cs-CZ"/>
              </w:rPr>
              <w:t>izolovanej</w:t>
            </w:r>
            <w:r>
              <w:rPr>
                <w:rFonts w:ascii="Times New Roman" w:hAnsi="Times New Roman"/>
                <w:lang w:eastAsia="cs-CZ"/>
              </w:rPr>
              <w:t xml:space="preserve"> </w:t>
            </w:r>
            <w:r w:rsidR="002B06AF" w:rsidRPr="00993F35">
              <w:rPr>
                <w:rFonts w:ascii="Times New Roman" w:hAnsi="Times New Roman"/>
                <w:lang w:eastAsia="cs-CZ"/>
              </w:rPr>
              <w:t>mikrosústavy</w:t>
            </w:r>
            <w:r>
              <w:rPr>
                <w:rFonts w:ascii="Times New Roman" w:hAnsi="Times New Roman"/>
                <w:lang w:eastAsia="cs-CZ"/>
              </w:rPr>
              <w:t xml:space="preserve"> SR nezavádza</w:t>
            </w:r>
            <w:r w:rsidR="002B06AF" w:rsidRPr="00993F35">
              <w:rPr>
                <w:rFonts w:ascii="Times New Roman" w:hAnsi="Times New Roman"/>
                <w:lang w:eastAsia="cs-CZ"/>
              </w:rPr>
              <w:t xml:space="preserve">, vzhľadom na to, že v smernici jej význam priamo súvisí s výnimkou v článku 8 ods. 6 písmeno b), ktorú </w:t>
            </w:r>
            <w:r w:rsidR="00A1305D" w:rsidRPr="00993F35">
              <w:rPr>
                <w:rFonts w:ascii="Times New Roman" w:hAnsi="Times New Roman"/>
                <w:lang w:eastAsia="cs-CZ"/>
              </w:rPr>
              <w:t xml:space="preserve">do právneho poriadku SR </w:t>
            </w:r>
            <w:r w:rsidR="002B06AF" w:rsidRPr="00993F35">
              <w:rPr>
                <w:rFonts w:ascii="Times New Roman" w:hAnsi="Times New Roman"/>
                <w:lang w:eastAsia="cs-CZ"/>
              </w:rPr>
              <w:t>netransponujeme.</w:t>
            </w:r>
          </w:p>
          <w:p w:rsidR="00DC2F0B" w:rsidRPr="00993F35" w:rsidRDefault="00DC2F0B" w:rsidP="00C84A5C">
            <w:pPr>
              <w:spacing w:after="0" w:line="240" w:lineRule="auto"/>
              <w:rPr>
                <w:rFonts w:ascii="Times New Roman" w:hAnsi="Times New Roman"/>
                <w:lang w:eastAsia="cs-CZ"/>
              </w:rPr>
            </w:pPr>
            <w:r>
              <w:rPr>
                <w:rFonts w:ascii="Times New Roman" w:hAnsi="Times New Roman"/>
                <w:lang w:eastAsia="cs-CZ"/>
              </w:rPr>
              <w:lastRenderedPageBreak/>
              <w:t>Výnimk</w:t>
            </w:r>
            <w:r w:rsidRPr="00993F35">
              <w:rPr>
                <w:rFonts w:ascii="Times New Roman" w:hAnsi="Times New Roman"/>
                <w:lang w:eastAsia="cs-CZ"/>
              </w:rPr>
              <w:t xml:space="preserve">u </w:t>
            </w:r>
            <w:r>
              <w:rPr>
                <w:rFonts w:ascii="Times New Roman" w:hAnsi="Times New Roman"/>
                <w:lang w:eastAsia="cs-CZ"/>
              </w:rPr>
              <w:t>podľa</w:t>
            </w:r>
            <w:r w:rsidRPr="00993F35">
              <w:rPr>
                <w:rFonts w:ascii="Times New Roman" w:hAnsi="Times New Roman"/>
                <w:lang w:eastAsia="cs-CZ"/>
              </w:rPr>
              <w:t> článku 8 ods.</w:t>
            </w:r>
            <w:r>
              <w:rPr>
                <w:rFonts w:ascii="Times New Roman" w:hAnsi="Times New Roman"/>
                <w:lang w:eastAsia="cs-CZ"/>
              </w:rPr>
              <w:t> </w:t>
            </w:r>
            <w:r w:rsidRPr="00993F35">
              <w:rPr>
                <w:rFonts w:ascii="Times New Roman" w:hAnsi="Times New Roman"/>
                <w:lang w:eastAsia="cs-CZ"/>
              </w:rPr>
              <w:t xml:space="preserve">6 písmeno b) </w:t>
            </w:r>
            <w:r>
              <w:rPr>
                <w:rFonts w:ascii="Times New Roman" w:hAnsi="Times New Roman"/>
                <w:lang w:eastAsia="cs-CZ"/>
              </w:rPr>
              <w:t>v podmienkach SR nie je možné uplatniť vzhľadom na definície „</w:t>
            </w:r>
            <w:r w:rsidRPr="00993F35">
              <w:rPr>
                <w:rFonts w:ascii="Times New Roman" w:hAnsi="Times New Roman"/>
                <w:lang w:eastAsia="cs-CZ"/>
              </w:rPr>
              <w:t>izolovan</w:t>
            </w:r>
            <w:r>
              <w:rPr>
                <w:rFonts w:ascii="Times New Roman" w:hAnsi="Times New Roman"/>
                <w:lang w:eastAsia="cs-CZ"/>
              </w:rPr>
              <w:t>á</w:t>
            </w:r>
            <w:r w:rsidRPr="00993F35">
              <w:rPr>
                <w:rFonts w:ascii="Times New Roman" w:hAnsi="Times New Roman"/>
                <w:lang w:eastAsia="cs-CZ"/>
              </w:rPr>
              <w:t xml:space="preserve"> mikrosústav</w:t>
            </w:r>
            <w:r>
              <w:rPr>
                <w:rFonts w:ascii="Times New Roman" w:hAnsi="Times New Roman"/>
                <w:lang w:eastAsia="cs-CZ"/>
              </w:rPr>
              <w:t>a</w:t>
            </w:r>
            <w:r w:rsidRPr="00993F35">
              <w:rPr>
                <w:rFonts w:ascii="Times New Roman" w:hAnsi="Times New Roman"/>
                <w:lang w:eastAsia="cs-CZ"/>
              </w:rPr>
              <w:t xml:space="preserve"> alebo budovy nachádzajú</w:t>
            </w:r>
            <w:r>
              <w:rPr>
                <w:rFonts w:ascii="Times New Roman" w:hAnsi="Times New Roman"/>
                <w:lang w:eastAsia="cs-CZ"/>
              </w:rPr>
              <w:t>ce sa</w:t>
            </w:r>
            <w:r w:rsidRPr="00993F35">
              <w:rPr>
                <w:rFonts w:ascii="Times New Roman" w:hAnsi="Times New Roman"/>
                <w:lang w:eastAsia="cs-CZ"/>
              </w:rPr>
              <w:t xml:space="preserve"> v najvzdialenejších regiónoch v zmysle článku 349 ZFEÚ</w:t>
            </w:r>
            <w:r>
              <w:rPr>
                <w:rFonts w:ascii="Times New Roman" w:hAnsi="Times New Roman"/>
                <w:lang w:eastAsia="cs-CZ"/>
              </w:rPr>
              <w:t>.</w:t>
            </w:r>
          </w:p>
        </w:tc>
      </w:tr>
      <w:tr w:rsidR="00A1305D" w:rsidRPr="00993F35" w:rsidTr="00A1305D">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lastRenderedPageBreak/>
              <w:t>OAPSVLÚVSR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Default="00A1305D" w:rsidP="00A1305D">
            <w:pPr>
              <w:rPr>
                <w:rFonts w:ascii="Times New Roman" w:hAnsi="Times New Roman"/>
                <w:b/>
                <w:bCs/>
              </w:rPr>
            </w:pPr>
            <w:r w:rsidRPr="00993F35">
              <w:rPr>
                <w:rFonts w:ascii="Times New Roman" w:hAnsi="Times New Roman"/>
                <w:b/>
                <w:bCs/>
              </w:rPr>
              <w:t>K tabuľke zhody:</w:t>
            </w:r>
          </w:p>
          <w:p w:rsidR="00A1305D" w:rsidRPr="00993F35" w:rsidRDefault="00A1305D" w:rsidP="00A1305D">
            <w:pPr>
              <w:rPr>
                <w:rFonts w:ascii="Times New Roman" w:hAnsi="Times New Roman"/>
              </w:rPr>
            </w:pPr>
            <w:r w:rsidRPr="00993F35">
              <w:rPr>
                <w:rFonts w:ascii="Times New Roman" w:hAnsi="Times New Roman"/>
              </w:rPr>
              <w:t xml:space="preserve">4. Podľa čl. 1 bodu 2. smernice (čl. 2a ods. 5 smernice 2010/31/EÚ v platnom znení) má členský štát v záujme podpory rozvoja svojej dlhodobej stratégie obnovy povinnosť uskutočniť verejnú konzultáciu pred tým než ju predloží Komisii a zhrnutie tejto konzultácie je povinný pripojiť k svojej dlhodobej stratégii obnovy. Zároveň je povinný stanoviť formu konzultácii </w:t>
            </w:r>
            <w:proofErr w:type="spellStart"/>
            <w:r w:rsidRPr="00993F35">
              <w:rPr>
                <w:rFonts w:ascii="Times New Roman" w:hAnsi="Times New Roman"/>
              </w:rPr>
              <w:t>inkluzívnym</w:t>
            </w:r>
            <w:proofErr w:type="spellEnd"/>
            <w:r w:rsidRPr="00993F35">
              <w:rPr>
                <w:rFonts w:ascii="Times New Roman" w:hAnsi="Times New Roman"/>
              </w:rPr>
              <w:t xml:space="preserve"> spôsobom počas vykonávania svojej dlhodobej stratégie obnovy. Žiadame v tabuľke zhody preukázať transponovanie povinnosti členského štátu uskutočniť túto verejnú konzultáciu a povinnosť pripojiť jej výsledky k dlhodobej stratégii obnovy, ako aj povinnosť stanoviť formu konzultácii </w:t>
            </w:r>
            <w:proofErr w:type="spellStart"/>
            <w:r w:rsidRPr="00993F35">
              <w:rPr>
                <w:rFonts w:ascii="Times New Roman" w:hAnsi="Times New Roman"/>
              </w:rPr>
              <w:t>inkluzívnym</w:t>
            </w:r>
            <w:proofErr w:type="spellEnd"/>
            <w:r w:rsidRPr="00993F35">
              <w:rPr>
                <w:rFonts w:ascii="Times New Roman" w:hAnsi="Times New Roman"/>
              </w:rPr>
              <w:t xml:space="preserve"> spôsobom počas jej vykonávania. </w:t>
            </w:r>
          </w:p>
        </w:tc>
        <w:tc>
          <w:tcPr>
            <w:tcW w:w="15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ind w:right="51"/>
              <w:jc w:val="center"/>
              <w:rPr>
                <w:rFonts w:ascii="Times New Roman" w:hAnsi="Times New Roman"/>
                <w:b/>
                <w:bCs/>
              </w:rPr>
            </w:pPr>
            <w:r w:rsidRPr="00993F35">
              <w:rPr>
                <w:rFonts w:ascii="Times New Roman" w:hAnsi="Times New Roman"/>
                <w:bCs/>
              </w:rPr>
              <w:t>Text bol upravený</w:t>
            </w:r>
          </w:p>
        </w:tc>
      </w:tr>
      <w:tr w:rsidR="00A1305D"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OAPSVLÚVSR</w:t>
            </w:r>
          </w:p>
        </w:tc>
        <w:tc>
          <w:tcPr>
            <w:tcW w:w="3142"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rPr>
                <w:rFonts w:ascii="Times New Roman" w:hAnsi="Times New Roman"/>
              </w:rPr>
            </w:pPr>
            <w:r w:rsidRPr="00993F35">
              <w:rPr>
                <w:rFonts w:ascii="Times New Roman" w:hAnsi="Times New Roman"/>
                <w:b/>
                <w:bCs/>
              </w:rPr>
              <w:t>K tabuľke zhody:</w:t>
            </w:r>
            <w:r w:rsidRPr="00993F35">
              <w:rPr>
                <w:rFonts w:ascii="Times New Roman" w:hAnsi="Times New Roman"/>
              </w:rPr>
              <w:br/>
              <w:t xml:space="preserve">5. Podľa čl. 1 bodu 3. smernice (nový článok 6 smernice 2010/31/EÚ v platnom znení) musí členský štát pred začiatkom výstavby nových budov zabezpečiť, aby sa zohľadnila technická, environmentálna a ekonomická realizovateľnosť vysokoúčinných alternatívnych systémov ak sú k dispozícii. Transponovanie tejto povinnosti je v tabuľke zhody preukázané § 4 ods. 2 návrhu zákona, ktorý však splnenie tejto povinnosti pri výstavbe nových budov podmieňuje nasledovne: „ak je to technicky, funkčne a ekonomicky uskutočniteľné“. V zmysle smernice je možné takto podmieniť splnenie povinnosti len v súvislosti s budovami prechádzajúcimi významnou obnovou. Vzhľadom na uvedené preto žiadame v prípade výstavby nových budov odstrániť podmienku „ak je to technicky, funkčne a ekonomicky uskutočniteľné“ pre povinnosť zohľadniť technickú, environmentálnu a energetickú realizovateľnosť vysokoúčinných alternatívnych systémov.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tcPr>
          <w:p w:rsidR="00A1305D" w:rsidRPr="00993F35" w:rsidRDefault="00A1305D" w:rsidP="00C84A5C">
            <w:pPr>
              <w:rPr>
                <w:rFonts w:ascii="Times New Roman" w:hAnsi="Times New Roman"/>
                <w:b/>
                <w:bCs/>
              </w:rPr>
            </w:pPr>
            <w:r w:rsidRPr="00993F35">
              <w:rPr>
                <w:rFonts w:ascii="Times New Roman" w:hAnsi="Times New Roman"/>
                <w:bCs/>
              </w:rPr>
              <w:t>Text je upravený samostatne pre nové budovy a pre existujúce budovy samostatne.</w:t>
            </w:r>
          </w:p>
        </w:tc>
      </w:tr>
      <w:tr w:rsidR="00A1305D"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OAPSVLÚVSR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K tabuľke zhody:</w:t>
            </w:r>
            <w:r w:rsidRPr="00993F35">
              <w:rPr>
                <w:rFonts w:ascii="Times New Roman" w:hAnsi="Times New Roman"/>
              </w:rPr>
              <w:br/>
              <w:t xml:space="preserve">6. Podľa čl. 1 bodu 5. smernice (nový článok 8 ods. 9 smernice 2010/31/EÚ v platnom znení) je členský štát povinný zabezpečiť, aby sa pri inštalácii, nahradení alebo modernizácii technického systému budovy posúdila celková energetická hospodárnosť menenej časti a v prípade potreby celého meneného systému. Táto povinnosť je v tabuľke zhody preukázaná § 2 ods. 1 bodom 4. návrhu zákona, ktorý však len spresňuje definíciu pojmu „technický systém budovy“. Vzhľadom na uvedené </w:t>
            </w:r>
            <w:r w:rsidRPr="00993F35">
              <w:rPr>
                <w:rFonts w:ascii="Times New Roman" w:hAnsi="Times New Roman"/>
              </w:rPr>
              <w:lastRenderedPageBreak/>
              <w:t xml:space="preserve">žiadame do návrhu zákona doplniť a v tabuľke zhody preukázať transponovanie povinnosti členského štátu zabezpečiť, „aby sa pri inštalácii, nahradení alebo modernizácii technického systému budovy posúdila celková energetická hospodárnosť menenej časti a v prípade potreby celého meneného systému“ v zmysle smernice.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lastRenderedPageBreak/>
              <w:t>O</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A1305D" w:rsidRPr="00993F35" w:rsidRDefault="00A1305D" w:rsidP="00C84A5C">
            <w:pPr>
              <w:spacing w:after="0" w:line="240" w:lineRule="auto"/>
              <w:rPr>
                <w:rFonts w:ascii="Times New Roman" w:hAnsi="Times New Roman"/>
                <w:b/>
                <w:bCs/>
              </w:rPr>
            </w:pPr>
            <w:r>
              <w:rPr>
                <w:rFonts w:ascii="Times New Roman" w:hAnsi="Times New Roman"/>
                <w:lang w:eastAsia="sk-SK"/>
              </w:rPr>
              <w:t>§ 2 ods. 1 písmeno b) zákona č. </w:t>
            </w:r>
            <w:r w:rsidRPr="00993F35">
              <w:rPr>
                <w:rFonts w:ascii="Times New Roman" w:hAnsi="Times New Roman"/>
                <w:lang w:eastAsia="sk-SK"/>
              </w:rPr>
              <w:t xml:space="preserve">555/2005 Z. z. </w:t>
            </w:r>
            <w:r w:rsidRPr="00993F35">
              <w:rPr>
                <w:rFonts w:ascii="Times New Roman" w:hAnsi="Times New Roman"/>
                <w:bCs/>
              </w:rPr>
              <w:t xml:space="preserve">nie je len definícia, ale vzťahuje sa aj na uplatňovanie minimálnych požiadaviek, ktoré musí projektant preukázať podľa </w:t>
            </w:r>
            <w:r>
              <w:rPr>
                <w:rFonts w:ascii="Times New Roman" w:hAnsi="Times New Roman"/>
                <w:bCs/>
              </w:rPr>
              <w:t>§ </w:t>
            </w:r>
            <w:r w:rsidRPr="00993F35">
              <w:rPr>
                <w:rFonts w:ascii="Times New Roman" w:hAnsi="Times New Roman"/>
                <w:lang w:eastAsia="sk-SK"/>
              </w:rPr>
              <w:t>4 ods. 3 zákona.</w:t>
            </w:r>
          </w:p>
        </w:tc>
      </w:tr>
      <w:tr w:rsidR="00A1305D"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OAPSVLÚVSR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K tabuľke zhody:</w:t>
            </w:r>
            <w:r w:rsidRPr="00993F35">
              <w:rPr>
                <w:rFonts w:ascii="Times New Roman" w:hAnsi="Times New Roman"/>
              </w:rPr>
              <w:br/>
              <w:t xml:space="preserve">7. Podľa čl. 1 bodu 6. smernice (nový čl. 10 ods. 6 smernice 2010/31/EÚ v platnom znení) je členský štát povinný finančne podporovať zlepšovanie energetickej efektívnosti budov pri ich obnove, pričom úspory energie sa majú posudzovať na základe kritérií uvedených v smernici (písm. a) až e) nového čl. 6 ods. 10 smernice 2010/31/EÚ v platnom znení). Žiadame do návrhu zákona doplniť a v tabuľke zhody preukázať transponovanie týchto kritérií, na základe ktorých sa majú posudzovať cielené alebo dosiahnuté úspory energie.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1B73DD" w:rsidRPr="00993F35" w:rsidRDefault="001B73DD" w:rsidP="00C84A5C">
            <w:pPr>
              <w:jc w:val="center"/>
              <w:rPr>
                <w:rFonts w:ascii="Times New Roman" w:hAnsi="Times New Roman"/>
                <w:b/>
                <w:bCs/>
              </w:rPr>
            </w:pPr>
            <w:r>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A1305D" w:rsidRPr="00A1305D" w:rsidRDefault="00A1305D" w:rsidP="00A1305D">
            <w:pPr>
              <w:spacing w:after="0" w:line="240" w:lineRule="auto"/>
              <w:jc w:val="center"/>
              <w:rPr>
                <w:rFonts w:ascii="Times New Roman" w:hAnsi="Times New Roman"/>
                <w:bCs/>
              </w:rPr>
            </w:pPr>
            <w:r>
              <w:rPr>
                <w:rFonts w:ascii="Times New Roman" w:hAnsi="Times New Roman"/>
                <w:bCs/>
              </w:rPr>
              <w:t>Text bol doplnený</w:t>
            </w:r>
          </w:p>
        </w:tc>
      </w:tr>
      <w:tr w:rsidR="00A1305D" w:rsidRPr="00993F35" w:rsidTr="00A1305D">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OAPSVLÚVSR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K tabuľke zhody:</w:t>
            </w:r>
            <w:r w:rsidRPr="00993F35">
              <w:rPr>
                <w:rFonts w:ascii="Times New Roman" w:hAnsi="Times New Roman"/>
              </w:rPr>
              <w:br/>
              <w:t xml:space="preserve">8. Podľa čl. 1 bodu 6 smernice (nový čl. 10 ods. 6b smernice 2010/31/EÚ v platnom znení) sa majú súhrnné anonymizované údaje nazbierané prostredníctvom databáz energetických certifikátov rešpektujúc osobitné predpisy vzťahujúce sa na ochranu osobných údajov na požiadanie sprístupniť na štatistické a výskumné účely ako aj vlastníkovi budovy. Transponovanie tejto povinnosti je v tabuľke zhody preukázané § 9 ods. 3 písm. a) a b) zákona, podľa ktorých sa údaje z centrálnej evidencie energetických certifikátov doručujú prevádzkovateľovi monitorovacieho systému efektívnosti a energetické certifikáty sa na požiadanie sprístupňujú orgánu dozoru (Štátnej energetickej inšpekcii). Žiadame doplniť a v tabuľke zhody preukázať, že spomínané anonymizované údaje sa na požiadanie môžu sprístupniť aj na štatistické a výskumné účely, ako aj vlastníkovi budovy.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tcPr>
          <w:p w:rsidR="00A1305D" w:rsidRDefault="00A1305D" w:rsidP="00E23498">
            <w:pPr>
              <w:jc w:val="center"/>
              <w:rPr>
                <w:rFonts w:ascii="Times New Roman" w:hAnsi="Times New Roman"/>
              </w:rPr>
            </w:pPr>
            <w:r>
              <w:rPr>
                <w:rFonts w:ascii="Times New Roman" w:hAnsi="Times New Roman"/>
              </w:rPr>
              <w:t>Text bol doplnený</w:t>
            </w:r>
          </w:p>
          <w:p w:rsidR="00A1305D" w:rsidRPr="00993F35" w:rsidRDefault="00A1305D" w:rsidP="00E23498">
            <w:pPr>
              <w:jc w:val="center"/>
              <w:rPr>
                <w:rFonts w:ascii="Times New Roman" w:hAnsi="Times New Roman"/>
                <w:b/>
                <w:bCs/>
              </w:rPr>
            </w:pPr>
            <w:r w:rsidRPr="00993F35">
              <w:rPr>
                <w:rFonts w:ascii="Times New Roman" w:hAnsi="Times New Roman"/>
              </w:rPr>
              <w:t xml:space="preserve">Súhrnné anonymizované údaje </w:t>
            </w:r>
            <w:r>
              <w:rPr>
                <w:rFonts w:ascii="Times New Roman" w:hAnsi="Times New Roman"/>
              </w:rPr>
              <w:t xml:space="preserve">sú verejne dostupné na webovej stránke </w:t>
            </w:r>
            <w:r w:rsidRPr="00A1305D">
              <w:rPr>
                <w:rFonts w:ascii="Times New Roman" w:hAnsi="Times New Roman"/>
                <w:bCs/>
              </w:rPr>
              <w:t>www.inforeg.sk</w:t>
            </w:r>
            <w:r w:rsidR="00E23498">
              <w:rPr>
                <w:rFonts w:ascii="Times New Roman" w:hAnsi="Times New Roman"/>
                <w:bCs/>
              </w:rPr>
              <w:t>.</w:t>
            </w:r>
          </w:p>
        </w:tc>
      </w:tr>
      <w:tr w:rsidR="00A1305D" w:rsidRPr="00993F35" w:rsidTr="003A2215">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OAPSVLÚVSR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K tabuľke zhody:</w:t>
            </w:r>
            <w:r w:rsidRPr="00993F35">
              <w:rPr>
                <w:rFonts w:ascii="Times New Roman" w:hAnsi="Times New Roman"/>
              </w:rPr>
              <w:br/>
              <w:t>9. Pri preukazovaní transpozície bodu 1. prílohy žiadame v časti uvedenia § 4 ods. 1 návrhu zákona uviesť v stĺpci 4 tabuľky zhody „Zákon č. xx/2019, ktorým sa mení zák. č. 555/2005 Z. z.“ vzhľadom na to, že ide o návrh zákona a nie platný zákon č. 555/2005 Z. z.</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3A2215">
            <w:pPr>
              <w:jc w:val="center"/>
              <w:rPr>
                <w:rFonts w:ascii="Times New Roman" w:hAnsi="Times New Roman"/>
                <w:bCs/>
              </w:rPr>
            </w:pPr>
            <w:r w:rsidRPr="00A1305D">
              <w:rPr>
                <w:rFonts w:ascii="Times New Roman" w:hAnsi="Times New Roman"/>
                <w:bCs/>
              </w:rPr>
              <w:t>Text bol upravený.</w:t>
            </w:r>
          </w:p>
        </w:tc>
      </w:tr>
      <w:tr w:rsidR="00A1305D"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OAPSVLÚVSR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 xml:space="preserve">Všeobecne k návrhu zákona: </w:t>
            </w:r>
            <w:r w:rsidRPr="00993F35">
              <w:rPr>
                <w:rFonts w:ascii="Times New Roman" w:hAnsi="Times New Roman"/>
              </w:rPr>
              <w:br/>
              <w:t xml:space="preserve">Návrhom zákona sa zasahuje do niektorých ustanovení zákona č. 555/2005 Z. z., ktorým sa preukazuje transpozícia smernice 2010/31/EÚ v platnom znení (napr. čl. I bod 10. - § 5 ods. 3 zákona, čl. I bod 13. - § 8 ods. 5 zákona). Upozorňujeme, že v zmysle čl. 3 Legislatívnych pravidiel vlády SR sa súlad návrhu zákona s právom Európskej únie preukazuje tabuľkou zhody. Vzhľadom na uvedené žiadame predložiť čiastkovú tabuľku zhody k ustanoveniam smernice 2010/31/EÚ v </w:t>
            </w:r>
            <w:r w:rsidRPr="00993F35">
              <w:rPr>
                <w:rFonts w:ascii="Times New Roman" w:hAnsi="Times New Roman"/>
              </w:rPr>
              <w:lastRenderedPageBreak/>
              <w:t xml:space="preserve">platnom znení, ktoré sú v tabuľke zhody preukázané ustanoveniami zákona č. 555/2005 Z. .z. a ktoré sú zároveň menené predmetným návrhom zákona.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lastRenderedPageBreak/>
              <w:t>O</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A1305D" w:rsidRPr="00993F35" w:rsidRDefault="003A2215" w:rsidP="00C84A5C">
            <w:pPr>
              <w:rPr>
                <w:rFonts w:ascii="Times New Roman" w:hAnsi="Times New Roman"/>
                <w:bCs/>
              </w:rPr>
            </w:pPr>
            <w:r>
              <w:rPr>
                <w:rFonts w:ascii="Times New Roman" w:hAnsi="Times New Roman"/>
                <w:bCs/>
              </w:rPr>
              <w:t xml:space="preserve">Návrh zákona je predkladaný v súlade s </w:t>
            </w:r>
            <w:r w:rsidR="00A1305D" w:rsidRPr="00993F35">
              <w:rPr>
                <w:rFonts w:ascii="Times New Roman" w:hAnsi="Times New Roman"/>
                <w:bCs/>
              </w:rPr>
              <w:t>Legislatívn</w:t>
            </w:r>
            <w:r>
              <w:rPr>
                <w:rFonts w:ascii="Times New Roman" w:hAnsi="Times New Roman"/>
                <w:bCs/>
              </w:rPr>
              <w:t>ymi</w:t>
            </w:r>
            <w:r w:rsidR="00A1305D" w:rsidRPr="00993F35">
              <w:rPr>
                <w:rFonts w:ascii="Times New Roman" w:hAnsi="Times New Roman"/>
                <w:bCs/>
              </w:rPr>
              <w:t xml:space="preserve"> pravidl</w:t>
            </w:r>
            <w:r>
              <w:rPr>
                <w:rFonts w:ascii="Times New Roman" w:hAnsi="Times New Roman"/>
                <w:bCs/>
              </w:rPr>
              <w:t>ami</w:t>
            </w:r>
            <w:r w:rsidR="00A1305D" w:rsidRPr="00993F35">
              <w:rPr>
                <w:rFonts w:ascii="Times New Roman" w:hAnsi="Times New Roman"/>
                <w:bCs/>
              </w:rPr>
              <w:t xml:space="preserve"> </w:t>
            </w:r>
            <w:r>
              <w:rPr>
                <w:rFonts w:ascii="Times New Roman" w:hAnsi="Times New Roman"/>
                <w:bCs/>
              </w:rPr>
              <w:t>obsahuje</w:t>
            </w:r>
            <w:r w:rsidR="00A1305D" w:rsidRPr="00993F35">
              <w:rPr>
                <w:rFonts w:ascii="Times New Roman" w:hAnsi="Times New Roman"/>
                <w:bCs/>
              </w:rPr>
              <w:t xml:space="preserve"> tabuľku zhody k transpozícii smernice.</w:t>
            </w:r>
          </w:p>
        </w:tc>
      </w:tr>
      <w:tr w:rsidR="00A1305D"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RÚZSR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1. Zásadná pripomienka k materiálu ako celku</w:t>
            </w:r>
            <w:r w:rsidRPr="00993F35">
              <w:rPr>
                <w:rFonts w:ascii="Times New Roman" w:hAnsi="Times New Roman"/>
              </w:rPr>
              <w:br/>
              <w:t>Navrhujeme uplatniť výnimku z článkov 14 (Kontrola vykurovacích systémov) a čl. 15 (Kontrola klimatizačných systémov) novelizovanej Smernice o EHB pre vykurovacie a klimatizačné zariadenia, ktorých kontrola hospodárnosti a zvýšenie energetickej efektívnosti je predmetom zmluvy o energetickej efektívnosti (</w:t>
            </w:r>
            <w:proofErr w:type="spellStart"/>
            <w:r w:rsidRPr="00993F35">
              <w:rPr>
                <w:rFonts w:ascii="Times New Roman" w:hAnsi="Times New Roman"/>
              </w:rPr>
              <w:t>Garantovana</w:t>
            </w:r>
            <w:proofErr w:type="spellEnd"/>
            <w:r w:rsidRPr="00993F35">
              <w:rPr>
                <w:rFonts w:ascii="Times New Roman" w:hAnsi="Times New Roman"/>
              </w:rPr>
              <w:t xml:space="preserve"> energetická služba – Energy </w:t>
            </w:r>
            <w:proofErr w:type="spellStart"/>
            <w:r w:rsidRPr="00993F35">
              <w:rPr>
                <w:rFonts w:ascii="Times New Roman" w:hAnsi="Times New Roman"/>
              </w:rPr>
              <w:t>Performance</w:t>
            </w:r>
            <w:proofErr w:type="spellEnd"/>
            <w:r w:rsidRPr="00993F35">
              <w:rPr>
                <w:rFonts w:ascii="Times New Roman" w:hAnsi="Times New Roman"/>
              </w:rPr>
              <w:t xml:space="preserve"> </w:t>
            </w:r>
            <w:proofErr w:type="spellStart"/>
            <w:r w:rsidRPr="00993F35">
              <w:rPr>
                <w:rFonts w:ascii="Times New Roman" w:hAnsi="Times New Roman"/>
              </w:rPr>
              <w:t>Constracting</w:t>
            </w:r>
            <w:proofErr w:type="spellEnd"/>
            <w:r w:rsidRPr="00993F35">
              <w:rPr>
                <w:rFonts w:ascii="Times New Roman" w:hAnsi="Times New Roman"/>
              </w:rPr>
              <w:t xml:space="preserve"> - EPC). Odôvodnenie: Zamedzenie duplicity a zvyšovania nákladov pre majiteľov budov pri zabezpečovaní kontroly vykurovacích a klimatizačných systémov.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Z</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960E23" w:rsidRDefault="00960E23" w:rsidP="00C84A5C">
            <w:pPr>
              <w:ind w:left="5" w:right="131"/>
              <w:rPr>
                <w:rFonts w:ascii="Times New Roman" w:hAnsi="Times New Roman"/>
                <w:bCs/>
              </w:rPr>
            </w:pPr>
            <w:r>
              <w:rPr>
                <w:rFonts w:ascii="Times New Roman" w:hAnsi="Times New Roman"/>
                <w:bCs/>
              </w:rPr>
              <w:t>P</w:t>
            </w:r>
            <w:r w:rsidRPr="00993F35">
              <w:rPr>
                <w:rFonts w:ascii="Times New Roman" w:hAnsi="Times New Roman"/>
                <w:bCs/>
              </w:rPr>
              <w:t>ripomienka bola prerokovaná dňa 20.</w:t>
            </w:r>
            <w:r w:rsidR="00C7010D">
              <w:rPr>
                <w:rFonts w:ascii="Times New Roman" w:hAnsi="Times New Roman"/>
                <w:bCs/>
              </w:rPr>
              <w:t xml:space="preserve"> </w:t>
            </w:r>
            <w:r w:rsidRPr="00993F35">
              <w:rPr>
                <w:rFonts w:ascii="Times New Roman" w:hAnsi="Times New Roman"/>
                <w:bCs/>
              </w:rPr>
              <w:t>05.</w:t>
            </w:r>
            <w:r w:rsidR="00C7010D">
              <w:rPr>
                <w:rFonts w:ascii="Times New Roman" w:hAnsi="Times New Roman"/>
                <w:bCs/>
              </w:rPr>
              <w:t xml:space="preserve"> </w:t>
            </w:r>
            <w:r w:rsidRPr="00993F35">
              <w:rPr>
                <w:rFonts w:ascii="Times New Roman" w:hAnsi="Times New Roman"/>
                <w:bCs/>
              </w:rPr>
              <w:t>2019</w:t>
            </w:r>
            <w:r w:rsidR="00D256FF">
              <w:rPr>
                <w:rFonts w:ascii="Times New Roman" w:hAnsi="Times New Roman"/>
                <w:bCs/>
              </w:rPr>
              <w:t>.</w:t>
            </w:r>
          </w:p>
          <w:p w:rsidR="003A2215" w:rsidRDefault="003A2215" w:rsidP="00C84A5C">
            <w:pPr>
              <w:ind w:right="193"/>
              <w:rPr>
                <w:rFonts w:ascii="Times New Roman" w:hAnsi="Times New Roman"/>
                <w:bCs/>
              </w:rPr>
            </w:pPr>
            <w:r>
              <w:rPr>
                <w:rFonts w:ascii="Times New Roman" w:hAnsi="Times New Roman"/>
                <w:bCs/>
              </w:rPr>
              <w:t>Pripomienka sa netýka predkladaného návrhu.</w:t>
            </w:r>
          </w:p>
          <w:p w:rsidR="00A1305D" w:rsidRPr="003A2215" w:rsidRDefault="003A2215" w:rsidP="00C84A5C">
            <w:pPr>
              <w:ind w:right="193"/>
              <w:rPr>
                <w:rFonts w:ascii="Times New Roman" w:hAnsi="Times New Roman"/>
                <w:iCs/>
              </w:rPr>
            </w:pPr>
            <w:r w:rsidRPr="003A2215">
              <w:rPr>
                <w:rFonts w:ascii="Times New Roman" w:hAnsi="Times New Roman"/>
                <w:bCs/>
              </w:rPr>
              <w:t xml:space="preserve">Ide o návrh, ktorý sa týka </w:t>
            </w:r>
            <w:r w:rsidR="00A1305D" w:rsidRPr="003A2215">
              <w:rPr>
                <w:rFonts w:ascii="Times New Roman" w:hAnsi="Times New Roman"/>
                <w:bCs/>
              </w:rPr>
              <w:t>návrhu zákona, ktorým sa mení zákon č. 314/2012 Z.</w:t>
            </w:r>
            <w:r w:rsidRPr="003A2215">
              <w:rPr>
                <w:rFonts w:ascii="Times New Roman" w:hAnsi="Times New Roman"/>
                <w:bCs/>
              </w:rPr>
              <w:t xml:space="preserve"> </w:t>
            </w:r>
            <w:r w:rsidR="00A1305D" w:rsidRPr="003A2215">
              <w:rPr>
                <w:rFonts w:ascii="Times New Roman" w:hAnsi="Times New Roman"/>
                <w:bCs/>
              </w:rPr>
              <w:t>z.</w:t>
            </w:r>
          </w:p>
        </w:tc>
      </w:tr>
      <w:tr w:rsidR="00A1305D"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RÚZSR</w:t>
            </w:r>
          </w:p>
        </w:tc>
        <w:tc>
          <w:tcPr>
            <w:tcW w:w="3142"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3A2215">
            <w:pPr>
              <w:rPr>
                <w:rFonts w:ascii="Times New Roman" w:hAnsi="Times New Roman"/>
              </w:rPr>
            </w:pPr>
            <w:r w:rsidRPr="00993F35">
              <w:rPr>
                <w:rFonts w:ascii="Times New Roman" w:hAnsi="Times New Roman"/>
                <w:b/>
                <w:bCs/>
              </w:rPr>
              <w:t>2. Zásadná pripomienka k materiálu ako celku</w:t>
            </w:r>
            <w:r w:rsidRPr="00993F35">
              <w:rPr>
                <w:rFonts w:ascii="Times New Roman" w:hAnsi="Times New Roman"/>
              </w:rPr>
              <w:br/>
              <w:t>Zmena definície „zariadenia na výrobu tepla“ znamená, že odovzdávacie stanice (</w:t>
            </w:r>
            <w:proofErr w:type="spellStart"/>
            <w:r w:rsidRPr="00993F35">
              <w:rPr>
                <w:rFonts w:ascii="Times New Roman" w:hAnsi="Times New Roman"/>
              </w:rPr>
              <w:t>substations</w:t>
            </w:r>
            <w:proofErr w:type="spellEnd"/>
            <w:r w:rsidRPr="00993F35">
              <w:rPr>
                <w:rFonts w:ascii="Times New Roman" w:hAnsi="Times New Roman"/>
              </w:rPr>
              <w:t xml:space="preserve">) nie sú považované za zariadenie na výrobu tepla a budú vyňaté z povinnosti pravidelnej kontroly vykurovacích systémov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Z</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960E23" w:rsidRDefault="00960E23" w:rsidP="00C84A5C">
            <w:pPr>
              <w:ind w:left="5" w:right="131"/>
              <w:rPr>
                <w:rFonts w:ascii="Times New Roman" w:hAnsi="Times New Roman"/>
                <w:bCs/>
              </w:rPr>
            </w:pPr>
            <w:r>
              <w:rPr>
                <w:rFonts w:ascii="Times New Roman" w:hAnsi="Times New Roman"/>
                <w:bCs/>
              </w:rPr>
              <w:t>P</w:t>
            </w:r>
            <w:r w:rsidRPr="00993F35">
              <w:rPr>
                <w:rFonts w:ascii="Times New Roman" w:hAnsi="Times New Roman"/>
                <w:bCs/>
              </w:rPr>
              <w:t>ripomienka bola prerokovaná dňa 20.</w:t>
            </w:r>
            <w:r w:rsidR="00C7010D">
              <w:rPr>
                <w:rFonts w:ascii="Times New Roman" w:hAnsi="Times New Roman"/>
                <w:bCs/>
              </w:rPr>
              <w:t xml:space="preserve"> </w:t>
            </w:r>
            <w:r w:rsidRPr="00993F35">
              <w:rPr>
                <w:rFonts w:ascii="Times New Roman" w:hAnsi="Times New Roman"/>
                <w:bCs/>
              </w:rPr>
              <w:t>05.</w:t>
            </w:r>
            <w:r w:rsidR="00C7010D">
              <w:rPr>
                <w:rFonts w:ascii="Times New Roman" w:hAnsi="Times New Roman"/>
                <w:bCs/>
              </w:rPr>
              <w:t xml:space="preserve"> </w:t>
            </w:r>
            <w:r w:rsidRPr="00993F35">
              <w:rPr>
                <w:rFonts w:ascii="Times New Roman" w:hAnsi="Times New Roman"/>
                <w:bCs/>
              </w:rPr>
              <w:t>2019</w:t>
            </w:r>
            <w:r w:rsidR="00D256FF">
              <w:rPr>
                <w:rFonts w:ascii="Times New Roman" w:hAnsi="Times New Roman"/>
                <w:bCs/>
              </w:rPr>
              <w:t>.</w:t>
            </w:r>
          </w:p>
          <w:p w:rsidR="003A2215" w:rsidRDefault="003A2215" w:rsidP="00C84A5C">
            <w:pPr>
              <w:ind w:right="193"/>
              <w:rPr>
                <w:rFonts w:ascii="Times New Roman" w:hAnsi="Times New Roman"/>
                <w:bCs/>
              </w:rPr>
            </w:pPr>
            <w:r>
              <w:rPr>
                <w:rFonts w:ascii="Times New Roman" w:hAnsi="Times New Roman"/>
                <w:bCs/>
              </w:rPr>
              <w:t>Pripomienka sa netýka predkladaného návrhu.</w:t>
            </w:r>
          </w:p>
          <w:p w:rsidR="00A1305D" w:rsidRPr="00993F35" w:rsidRDefault="003A2215" w:rsidP="00C84A5C">
            <w:pPr>
              <w:ind w:right="193"/>
              <w:rPr>
                <w:rFonts w:ascii="Times New Roman" w:hAnsi="Times New Roman"/>
                <w:i/>
                <w:iCs/>
              </w:rPr>
            </w:pPr>
            <w:r w:rsidRPr="003A2215">
              <w:rPr>
                <w:rFonts w:ascii="Times New Roman" w:hAnsi="Times New Roman"/>
                <w:bCs/>
              </w:rPr>
              <w:t>Ide o návrh, ktorý sa týka návrhu zákona, ktorým sa mení zákon č. 314/2012 Z. z.</w:t>
            </w:r>
          </w:p>
        </w:tc>
      </w:tr>
      <w:tr w:rsidR="00A1305D"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RÚZSR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3. Zásadná pripomienka k čl. I – vloženie nového novelizačného bodu</w:t>
            </w:r>
            <w:r w:rsidRPr="00993F35">
              <w:rPr>
                <w:rFonts w:ascii="Times New Roman" w:hAnsi="Times New Roman"/>
              </w:rPr>
              <w:br/>
              <w:t>V §2 sa pôvodný odsek 10(odsek 8 v pôvodnom číslovaní) upraví nasledovne : (10) Budovou s takmer nulovou potrebou energie sa rozumie budova s veľmi vysokou energetickou hospodárnosťou. Takmer nulové alebo veľmi malé množstvo energie potrebné na užívanie takej budovy musí byť zabezpečené efektívnou tepelnou ochranou a vo vysokej miere energiou dodanou z obnoviteľných zdrojov nachádzajúcich sa v budove alebo v jej blízkosti, zo systémov centralizovaného zásobovania teplom a chladom alebo energiou vyrábanou inými ekologickými a vysoko úspornými zariadeniami šetriacimi primárnu energiu. Odôvodnenie k pripomienke : Definícia budovy s takmer nulovou spotrebou poskytuje členským štátom dostatok flexibility pri úprave / prispôsobení definície na špecifické národné a regionálne podmienky. Ako ustanovuje Smernica, koncept budovy s takmer nulovou spotrebou by mala byť aplikovaná len na nové budovy. Pre existujúce budovy, technickým, ekonomickým a environmentálne optimalizovaným riešením je kombinácia tepelnej izolácie a udržateľného vykurovania (</w:t>
            </w:r>
            <w:proofErr w:type="spellStart"/>
            <w:r w:rsidRPr="00993F35">
              <w:rPr>
                <w:rFonts w:ascii="Times New Roman" w:hAnsi="Times New Roman"/>
              </w:rPr>
              <w:t>tj</w:t>
            </w:r>
            <w:proofErr w:type="spellEnd"/>
            <w:r w:rsidRPr="00993F35">
              <w:rPr>
                <w:rFonts w:ascii="Times New Roman" w:hAnsi="Times New Roman"/>
              </w:rPr>
              <w:t xml:space="preserve">. kombinovanej výroby tepla a elektriny a/alebo využitie určitého podielu obnoviteľných zdrojov energie). Pôvodne navrhovaná definícia budovy s takmer nulovou </w:t>
            </w:r>
            <w:r w:rsidRPr="00993F35">
              <w:rPr>
                <w:rFonts w:ascii="Times New Roman" w:hAnsi="Times New Roman"/>
              </w:rPr>
              <w:lastRenderedPageBreak/>
              <w:t xml:space="preserve">potrebou energie vedie k výraznému a nútenému navýšeniu nákladov na vykurovanie pri stavbe a rekonštrukcii budov, vrátane rodinných domov. Od roku 2020 by tak majitelia nových alebo výrazne rekonštruovaných budov nebudú mať možnosť slobodnej voľby zdroja vykurovania – z dôvodu čisto legislatívnych požiadaviek bude de </w:t>
            </w:r>
            <w:proofErr w:type="spellStart"/>
            <w:r w:rsidRPr="00993F35">
              <w:rPr>
                <w:rFonts w:ascii="Times New Roman" w:hAnsi="Times New Roman"/>
              </w:rPr>
              <w:t>facto</w:t>
            </w:r>
            <w:proofErr w:type="spellEnd"/>
            <w:r w:rsidRPr="00993F35">
              <w:rPr>
                <w:rFonts w:ascii="Times New Roman" w:hAnsi="Times New Roman"/>
              </w:rPr>
              <w:t xml:space="preserve"> možnosť (pre stavebníka novej budovy resp. rekonštruujúceho stávajúcu budovu) výberu len z drahých zdrojov energie – tepelné čerpadlo a kotol na drevné </w:t>
            </w:r>
            <w:proofErr w:type="spellStart"/>
            <w:r w:rsidRPr="00993F35">
              <w:rPr>
                <w:rFonts w:ascii="Times New Roman" w:hAnsi="Times New Roman"/>
              </w:rPr>
              <w:t>pelety</w:t>
            </w:r>
            <w:proofErr w:type="spellEnd"/>
            <w:r w:rsidRPr="00993F35">
              <w:rPr>
                <w:rFonts w:ascii="Times New Roman" w:hAnsi="Times New Roman"/>
              </w:rPr>
              <w:t xml:space="preserve"> – najlacnejšie, pričom iné ekologické riešenia vypadávajú z výberu (ekologický kondenzačný kotol na zemný plyn alebo pripojenie k systému CZT) . Uvedené by malo za následok nemožnosť využívať existujúcu energetickú infraštruktúru plynu a systémov centralizovaného zásobovania teplom (CZT) v SR. Následkom môže byť postupné znižovanie počtu odberných miest zo systémov CZT, nárast nerovnováhy v sústavách, pokles účinnosti týchto sústav, nárast nákladov na teplo obyvateľstva zostávajúceho na CZT. Dochádzalo by k postupnému znižovaniu počtu odberných miest na zemný plyn a nárastu nákladov na distribúciu plynu pre „ostávajúcich“ konečných spotrebiteľov. Postupne by dochádzalo k zmareniu vysoko rozvinutej energetickej infraštruktúry SR (teplárenskej a plynárenskej). Implementácia pravidiel pre budovy s takmer nulovou potrebou energie tak ako sú navrhnuté ohrozuje vynaložené investície na energetickú infraštruktúru SR v rádovo miliardách eur. Je potrebné si ďalej uvedomiť, že nie je v hospodárskom záujme Slovenska podporovať vznik umelého dopytu po lokálnych OZE zariadeniach – tepelných čerpadlách, kotloch na biomasu, solárnych paneloch, pričom vyššie uvedené pravidlá sú zamerané práve na skrytú podporu odbytu lokálnych OZE zariadení. Opomínaným pri podpore (lokálnych) OZE zariadení zostáva skutočnosť, že nárast ich počtu, najmä lokálnych zdrojov OZE na biomasu, významne zvýši imisie znečisťujúcich látok v mieste spotreby tepla oproti súčasnosti, kedy sa využíva z pohľadu produkcie CO2 a znečisťujúcich látok čistejší zemný plyn a systémy CZT. Hospodárskym záujmom SR by malo byť naopak zachovanie využívania a ďalšia modernizácia vysoko rozvinutej energetickej plynárenskej infraštruktúry, podpora jadrových zdrojov a podpora existujúcich systémov CZT, ktoré sú schopné napĺňať ekologické ciele alokované pre SR bez potreby ďalších významných investícií. Rozvoj a modernizácia systémov CZT môže efektívne prispieť k zlepšovaniu energetickej hospodárnosti budov a k zlepšovaniu celkovej energetickej hospodárnosti okresov (sídlisk, mestských štvrtí, aglomerácii). Je preto efektívnejšie podporiť koncepčný prístup v znižovaní emisií spôsobených budovami, radšej ako individuálny - na úrovni budov, zo všetkých uhlov pohľadu (technický, ekonomický, environmentálny, sociálny). Účinným centralizovaným zásobovaním teplom je také centralizované zásobovanie, ktorým sa dodáva aspoň 50 % tepla vyrobeného z obnoviteľných zdrojov energie, alebo 50% tepla z priemyselných procesov, 75% tepla vyrobeného kombinovanou výrobou alebo 50% tepla vyrobeného ich kombináciou. Príloha č. 1 Smernice 2018/844 v odseku 2 zdôrazňuje nasledovné: „Pri výpočte faktorov primárnej energie na účely výpočtu energetickej hospodárnosti budov môžu členské štáty vziať do úvahy obnoviteľné </w:t>
            </w:r>
            <w:r w:rsidRPr="00993F35">
              <w:rPr>
                <w:rFonts w:ascii="Times New Roman" w:hAnsi="Times New Roman"/>
              </w:rPr>
              <w:lastRenderedPageBreak/>
              <w:t xml:space="preserve">zdroje energie dodávané prostredníctvom energetického nosiča a obnoviteľné zdroje energie, ktoré sa vyrábajú a využívajú na mieste, a to za predpokladu, že sa to uplatňuje na nediskriminačnom základe.“, takže obnoviteľné zdroje dodané prostredníctvom sústav CZT sú rovnocenné s OZE vyrobenými na mieste (na budove).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lastRenderedPageBreak/>
              <w:t>Z</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D256FF" w:rsidRDefault="00D256FF" w:rsidP="00C84A5C">
            <w:pPr>
              <w:ind w:left="5" w:right="131"/>
              <w:rPr>
                <w:rFonts w:ascii="Times New Roman" w:hAnsi="Times New Roman"/>
                <w:bCs/>
              </w:rPr>
            </w:pPr>
            <w:r>
              <w:rPr>
                <w:rFonts w:ascii="Times New Roman" w:hAnsi="Times New Roman"/>
                <w:bCs/>
              </w:rPr>
              <w:t>P</w:t>
            </w:r>
            <w:r w:rsidRPr="00993F35">
              <w:rPr>
                <w:rFonts w:ascii="Times New Roman" w:hAnsi="Times New Roman"/>
                <w:bCs/>
              </w:rPr>
              <w:t>ripomienka bola prerokovaná dňa 20.</w:t>
            </w:r>
            <w:r>
              <w:rPr>
                <w:rFonts w:ascii="Times New Roman" w:hAnsi="Times New Roman"/>
                <w:bCs/>
              </w:rPr>
              <w:t xml:space="preserve"> </w:t>
            </w:r>
            <w:r w:rsidRPr="00993F35">
              <w:rPr>
                <w:rFonts w:ascii="Times New Roman" w:hAnsi="Times New Roman"/>
                <w:bCs/>
              </w:rPr>
              <w:t>05.</w:t>
            </w:r>
            <w:r>
              <w:rPr>
                <w:rFonts w:ascii="Times New Roman" w:hAnsi="Times New Roman"/>
                <w:bCs/>
              </w:rPr>
              <w:t xml:space="preserve"> </w:t>
            </w:r>
            <w:r w:rsidRPr="00993F35">
              <w:rPr>
                <w:rFonts w:ascii="Times New Roman" w:hAnsi="Times New Roman"/>
                <w:bCs/>
              </w:rPr>
              <w:t>2019</w:t>
            </w:r>
            <w:r>
              <w:rPr>
                <w:rFonts w:ascii="Times New Roman" w:hAnsi="Times New Roman"/>
                <w:bCs/>
              </w:rPr>
              <w:t>.</w:t>
            </w:r>
          </w:p>
          <w:p w:rsidR="00960E23" w:rsidRDefault="00C7010D" w:rsidP="00C84A5C">
            <w:pPr>
              <w:ind w:left="5" w:right="131"/>
              <w:rPr>
                <w:rFonts w:ascii="Times New Roman" w:hAnsi="Times New Roman"/>
                <w:bCs/>
              </w:rPr>
            </w:pPr>
            <w:r>
              <w:rPr>
                <w:rFonts w:ascii="Times New Roman" w:hAnsi="Times New Roman"/>
                <w:bCs/>
              </w:rPr>
              <w:t>Rozpor pretrváva.</w:t>
            </w:r>
          </w:p>
          <w:p w:rsidR="00A1305D" w:rsidRPr="00993F35" w:rsidRDefault="00A1305D" w:rsidP="00C84A5C">
            <w:pPr>
              <w:spacing w:after="0" w:line="240" w:lineRule="auto"/>
              <w:rPr>
                <w:rFonts w:ascii="Times New Roman" w:hAnsi="Times New Roman"/>
                <w:lang w:eastAsia="sk-SK"/>
              </w:rPr>
            </w:pPr>
          </w:p>
          <w:p w:rsidR="00D256FF" w:rsidRDefault="00D256FF" w:rsidP="00C84A5C">
            <w:pPr>
              <w:spacing w:after="0" w:line="240" w:lineRule="auto"/>
            </w:pPr>
            <w:r w:rsidRPr="00D256FF">
              <w:rPr>
                <w:rFonts w:ascii="Times New Roman" w:eastAsia="TeXGyreBonumRegular" w:hAnsi="Times New Roman"/>
              </w:rPr>
              <w:t xml:space="preserve">Definícia </w:t>
            </w:r>
            <w:r w:rsidRPr="00D256FF">
              <w:rPr>
                <w:rFonts w:ascii="Times New Roman" w:hAnsi="Times New Roman"/>
              </w:rPr>
              <w:t>budovy s takmer nulovou potrebou energie</w:t>
            </w:r>
            <w:r w:rsidRPr="00D256FF">
              <w:rPr>
                <w:rFonts w:ascii="Times New Roman" w:eastAsia="TeXGyreBonumRegular" w:hAnsi="Times New Roman"/>
              </w:rPr>
              <w:t xml:space="preserve"> alebo jej zmena nie je predmetom návrhu právnej úpravy. Definícia bola zavedená do právneho poriadku Slovenskej republiky transpozíciou smernice </w:t>
            </w:r>
            <w:r w:rsidRPr="00D256FF">
              <w:rPr>
                <w:rFonts w:ascii="Times New Roman" w:hAnsi="Times New Roman"/>
              </w:rPr>
              <w:t xml:space="preserve">Európskeho parlamentu a Rady 2010/31/EÚ o energetickej hospodárnosti budov </w:t>
            </w:r>
            <w:r w:rsidRPr="00D256FF">
              <w:rPr>
                <w:rFonts w:ascii="Times New Roman" w:hAnsi="Times New Roman"/>
              </w:rPr>
              <w:lastRenderedPageBreak/>
              <w:t>(prepracované znenie) (Ú. v. EÚ L 153/13, 18. 06. 2010).</w:t>
            </w:r>
          </w:p>
          <w:p w:rsidR="00D256FF" w:rsidRDefault="00D256FF" w:rsidP="00C84A5C">
            <w:pPr>
              <w:spacing w:after="0" w:line="240" w:lineRule="auto"/>
            </w:pPr>
          </w:p>
          <w:p w:rsidR="00A1305D" w:rsidRPr="00993F35" w:rsidRDefault="00A1305D" w:rsidP="00C84A5C">
            <w:pPr>
              <w:spacing w:after="0" w:line="240" w:lineRule="auto"/>
              <w:rPr>
                <w:rFonts w:ascii="Times New Roman" w:hAnsi="Times New Roman"/>
                <w:lang w:eastAsia="sk-SK"/>
              </w:rPr>
            </w:pPr>
            <w:r w:rsidRPr="00993F35">
              <w:rPr>
                <w:rFonts w:ascii="Times New Roman" w:hAnsi="Times New Roman"/>
                <w:lang w:eastAsia="sk-SK"/>
              </w:rPr>
              <w:t xml:space="preserve">Požiadavka ide nad rámec znenia textu smernice, ktorý sa preberá </w:t>
            </w:r>
            <w:r w:rsidRPr="00993F35">
              <w:rPr>
                <w:rFonts w:ascii="Times New Roman" w:hAnsi="Times New Roman"/>
              </w:rPr>
              <w:t xml:space="preserve">(tzv. </w:t>
            </w:r>
            <w:proofErr w:type="spellStart"/>
            <w:r w:rsidRPr="00993F35">
              <w:rPr>
                <w:rFonts w:ascii="Times New Roman" w:hAnsi="Times New Roman"/>
              </w:rPr>
              <w:t>goldplating</w:t>
            </w:r>
            <w:proofErr w:type="spellEnd"/>
            <w:r w:rsidRPr="00993F35">
              <w:rPr>
                <w:rFonts w:ascii="Times New Roman" w:hAnsi="Times New Roman"/>
              </w:rPr>
              <w:t>)</w:t>
            </w:r>
            <w:r w:rsidRPr="00993F35">
              <w:rPr>
                <w:rFonts w:ascii="Times New Roman" w:hAnsi="Times New Roman"/>
                <w:lang w:eastAsia="sk-SK"/>
              </w:rPr>
              <w:t>.</w:t>
            </w:r>
          </w:p>
          <w:p w:rsidR="00A1305D" w:rsidRPr="00993F35" w:rsidRDefault="00A1305D" w:rsidP="00C84A5C">
            <w:pPr>
              <w:rPr>
                <w:rFonts w:ascii="Times New Roman" w:hAnsi="Times New Roman"/>
                <w:b/>
                <w:bCs/>
              </w:rPr>
            </w:pPr>
          </w:p>
        </w:tc>
      </w:tr>
      <w:tr w:rsidR="00A1305D"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lastRenderedPageBreak/>
              <w:t>RÚZSR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4. Zásadná pripomienka k čl. I., novelizačný bod 6 - §4 odsek 2</w:t>
            </w:r>
            <w:r w:rsidRPr="00993F35">
              <w:rPr>
                <w:rFonts w:ascii="Times New Roman" w:hAnsi="Times New Roman"/>
              </w:rPr>
              <w:br/>
              <w:t xml:space="preserve">V § 4 nový odsek 2 navrhujeme doplniť nasledovne: „(2) Ak je to technicky, funkčne a ekonomicky uskutočniteľné, v príprave výstavby novej budovy a existujúcej budovy prechádzajúcej významnou obnovou sa musí zohľadniť technická, environmentálna a energetická realizovateľnosť vysokoúčinných alternatívnych systémov, ako aj podmienky zdravej klímy vo vnútornom prostredí budovy, úroveň protipožiarnej bezpečnosti a riziká vyplývajúce z intenzívnej seizmickej činnosti. Za vysokoúčinné alternatívne systémy sa považuje prednostné využitie účinného centralizovaného zásobovania teplom, vysokoúčinnej kombinovanej výroby, a ak to nie je možné, využitie alternatívnych technických systémov budov založených na obnoviteľných zdrojoch energie.“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Z</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954024" w:rsidRDefault="00954024" w:rsidP="00C84A5C">
            <w:pPr>
              <w:ind w:left="5" w:right="131"/>
              <w:rPr>
                <w:rFonts w:ascii="Times New Roman" w:hAnsi="Times New Roman"/>
                <w:bCs/>
              </w:rPr>
            </w:pPr>
            <w:r>
              <w:rPr>
                <w:rFonts w:ascii="Times New Roman" w:hAnsi="Times New Roman"/>
                <w:bCs/>
              </w:rPr>
              <w:t>P</w:t>
            </w:r>
            <w:r w:rsidRPr="00993F35">
              <w:rPr>
                <w:rFonts w:ascii="Times New Roman" w:hAnsi="Times New Roman"/>
                <w:bCs/>
              </w:rPr>
              <w:t>ripomienka bola prerokovaná dňa 20.</w:t>
            </w:r>
            <w:r>
              <w:rPr>
                <w:rFonts w:ascii="Times New Roman" w:hAnsi="Times New Roman"/>
                <w:bCs/>
              </w:rPr>
              <w:t xml:space="preserve"> </w:t>
            </w:r>
            <w:r w:rsidRPr="00993F35">
              <w:rPr>
                <w:rFonts w:ascii="Times New Roman" w:hAnsi="Times New Roman"/>
                <w:bCs/>
              </w:rPr>
              <w:t>05.</w:t>
            </w:r>
            <w:r>
              <w:rPr>
                <w:rFonts w:ascii="Times New Roman" w:hAnsi="Times New Roman"/>
                <w:bCs/>
              </w:rPr>
              <w:t xml:space="preserve"> </w:t>
            </w:r>
            <w:r w:rsidRPr="00993F35">
              <w:rPr>
                <w:rFonts w:ascii="Times New Roman" w:hAnsi="Times New Roman"/>
                <w:bCs/>
              </w:rPr>
              <w:t>2019</w:t>
            </w:r>
            <w:r w:rsidR="00D256FF">
              <w:rPr>
                <w:rFonts w:ascii="Times New Roman" w:hAnsi="Times New Roman"/>
                <w:bCs/>
              </w:rPr>
              <w:t>.</w:t>
            </w:r>
          </w:p>
          <w:p w:rsidR="00A1305D" w:rsidRDefault="005C6DE4" w:rsidP="00C84A5C">
            <w:pPr>
              <w:ind w:right="106"/>
              <w:rPr>
                <w:rFonts w:ascii="Times New Roman" w:hAnsi="Times New Roman"/>
                <w:bCs/>
              </w:rPr>
            </w:pPr>
            <w:r>
              <w:rPr>
                <w:rFonts w:ascii="Times New Roman" w:hAnsi="Times New Roman"/>
                <w:bCs/>
              </w:rPr>
              <w:t>R</w:t>
            </w:r>
            <w:r w:rsidR="00C7010D">
              <w:rPr>
                <w:rFonts w:ascii="Times New Roman" w:hAnsi="Times New Roman"/>
                <w:bCs/>
              </w:rPr>
              <w:t xml:space="preserve">ozpor odstránený </w:t>
            </w:r>
            <w:r>
              <w:rPr>
                <w:rFonts w:ascii="Times New Roman" w:hAnsi="Times New Roman"/>
                <w:bCs/>
              </w:rPr>
              <w:t xml:space="preserve">a </w:t>
            </w:r>
            <w:r w:rsidR="00C7010D">
              <w:rPr>
                <w:rFonts w:ascii="Times New Roman" w:hAnsi="Times New Roman"/>
                <w:bCs/>
              </w:rPr>
              <w:t xml:space="preserve">upravený text úvodnej vety § 3 odsek 4 zákona č. 555/2005 </w:t>
            </w:r>
            <w:r>
              <w:rPr>
                <w:rFonts w:ascii="Times New Roman" w:hAnsi="Times New Roman"/>
                <w:bCs/>
              </w:rPr>
              <w:t xml:space="preserve">Z. z. </w:t>
            </w:r>
            <w:r w:rsidR="00C7010D">
              <w:rPr>
                <w:rFonts w:ascii="Times New Roman" w:hAnsi="Times New Roman"/>
                <w:bCs/>
              </w:rPr>
              <w:t>sa dopĺňa o slová „vysokoúčinných alternatívnych systémov, napr.“</w:t>
            </w:r>
            <w:r w:rsidR="0042427A">
              <w:rPr>
                <w:rFonts w:ascii="Times New Roman" w:hAnsi="Times New Roman"/>
                <w:bCs/>
              </w:rPr>
              <w:t>.</w:t>
            </w:r>
          </w:p>
          <w:p w:rsidR="0042427A" w:rsidRPr="00993F35" w:rsidRDefault="0042427A" w:rsidP="00C84A5C">
            <w:pPr>
              <w:ind w:right="106"/>
              <w:rPr>
                <w:rFonts w:ascii="Times New Roman" w:hAnsi="Times New Roman"/>
                <w:b/>
                <w:bCs/>
              </w:rPr>
            </w:pPr>
            <w:r>
              <w:rPr>
                <w:rFonts w:ascii="Times New Roman" w:hAnsi="Times New Roman"/>
                <w:bCs/>
              </w:rPr>
              <w:t>V písmene b) § 3 odsek 4 zákona č. 555/2005 Z. z. sa za slovo elektriny dopĺňajú slová „a tepla“.</w:t>
            </w:r>
          </w:p>
        </w:tc>
      </w:tr>
      <w:tr w:rsidR="00A1305D"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RÚZSR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5. Zásadná pripomienka k čl. I – vloženie nového novelizačného bodu</w:t>
            </w:r>
            <w:r w:rsidRPr="00993F35">
              <w:rPr>
                <w:rFonts w:ascii="Times New Roman" w:hAnsi="Times New Roman"/>
              </w:rPr>
              <w:br/>
              <w:t xml:space="preserve">V §4 v odseku 4 navrhujeme doplniť nasledovne: „Na tento účel projektant musí navrhnúť použitie vhodných stavebných výrobkov a konštrukčných riešení v rozsahu, v akom je to technicky, funkčne a ekonomicky uskutočniteľné, vrátane technického systému budovy, ktorým sa dosiahne prírastok energie dodanej z obnoviteľných zdrojov energie v budove alebo v jej blízkosti a/alebo prírastok z iných vysokoúčinných alternatívnych systémov podľa §4 ods.2“.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Z</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3A2215">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954024" w:rsidRDefault="00954024" w:rsidP="00C84A5C">
            <w:pPr>
              <w:ind w:left="5" w:right="131"/>
              <w:rPr>
                <w:rFonts w:ascii="Times New Roman" w:hAnsi="Times New Roman"/>
                <w:bCs/>
              </w:rPr>
            </w:pPr>
            <w:r>
              <w:rPr>
                <w:rFonts w:ascii="Times New Roman" w:hAnsi="Times New Roman"/>
                <w:bCs/>
              </w:rPr>
              <w:t>P</w:t>
            </w:r>
            <w:r w:rsidRPr="00993F35">
              <w:rPr>
                <w:rFonts w:ascii="Times New Roman" w:hAnsi="Times New Roman"/>
                <w:bCs/>
              </w:rPr>
              <w:t>ripomienka bola prerokovaná dňa 20.</w:t>
            </w:r>
            <w:r>
              <w:rPr>
                <w:rFonts w:ascii="Times New Roman" w:hAnsi="Times New Roman"/>
                <w:bCs/>
              </w:rPr>
              <w:t xml:space="preserve"> </w:t>
            </w:r>
            <w:r w:rsidRPr="00993F35">
              <w:rPr>
                <w:rFonts w:ascii="Times New Roman" w:hAnsi="Times New Roman"/>
                <w:bCs/>
              </w:rPr>
              <w:t>05.</w:t>
            </w:r>
            <w:r>
              <w:rPr>
                <w:rFonts w:ascii="Times New Roman" w:hAnsi="Times New Roman"/>
                <w:bCs/>
              </w:rPr>
              <w:t xml:space="preserve"> </w:t>
            </w:r>
            <w:r w:rsidRPr="00993F35">
              <w:rPr>
                <w:rFonts w:ascii="Times New Roman" w:hAnsi="Times New Roman"/>
                <w:bCs/>
              </w:rPr>
              <w:t>2019</w:t>
            </w:r>
            <w:r w:rsidR="00D256FF">
              <w:rPr>
                <w:rFonts w:ascii="Times New Roman" w:hAnsi="Times New Roman"/>
                <w:bCs/>
              </w:rPr>
              <w:t>.</w:t>
            </w:r>
          </w:p>
          <w:p w:rsidR="00A1305D" w:rsidRPr="0042427A" w:rsidRDefault="00954024" w:rsidP="00C84A5C">
            <w:pPr>
              <w:ind w:right="106"/>
              <w:rPr>
                <w:rFonts w:ascii="Times New Roman" w:hAnsi="Times New Roman"/>
              </w:rPr>
            </w:pPr>
            <w:r>
              <w:rPr>
                <w:rFonts w:ascii="Times New Roman" w:hAnsi="Times New Roman"/>
                <w:bCs/>
              </w:rPr>
              <w:t xml:space="preserve">Rozpor odstránený a upravený </w:t>
            </w:r>
            <w:r w:rsidR="0042427A">
              <w:rPr>
                <w:rFonts w:ascii="Times New Roman" w:hAnsi="Times New Roman"/>
                <w:bCs/>
              </w:rPr>
              <w:t>text  § 4 odsek 4 posledná veta znie: „</w:t>
            </w:r>
            <w:r w:rsidR="0042427A" w:rsidRPr="00993F35">
              <w:rPr>
                <w:rFonts w:ascii="Times New Roman" w:hAnsi="Times New Roman"/>
              </w:rPr>
              <w:t>Na tento účel projektant musí navrhnúť použitie vhodných stavebných výrobkov a konštrukčných riešení vrá</w:t>
            </w:r>
            <w:r w:rsidR="0042427A">
              <w:rPr>
                <w:rFonts w:ascii="Times New Roman" w:hAnsi="Times New Roman"/>
              </w:rPr>
              <w:t xml:space="preserve">tane technického systému budovy </w:t>
            </w:r>
            <w:r w:rsidR="0042427A" w:rsidRPr="00993F35">
              <w:rPr>
                <w:rFonts w:ascii="Times New Roman" w:hAnsi="Times New Roman"/>
              </w:rPr>
              <w:t>v rozsahu, v akom je to technicky, funkč</w:t>
            </w:r>
            <w:r w:rsidR="0042427A">
              <w:rPr>
                <w:rFonts w:ascii="Times New Roman" w:hAnsi="Times New Roman"/>
              </w:rPr>
              <w:t>ne a ekonomicky uskutočniteľné.</w:t>
            </w:r>
          </w:p>
        </w:tc>
      </w:tr>
      <w:tr w:rsidR="00A1305D"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RÚZSR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6. Zásadná pripomienka k čl. I, novelizačný bod 9 – v časti §4c odsek 1</w:t>
            </w:r>
            <w:r w:rsidRPr="00993F35">
              <w:rPr>
                <w:rFonts w:ascii="Times New Roman" w:hAnsi="Times New Roman"/>
              </w:rPr>
              <w:br/>
              <w:t xml:space="preserve">V § 4c odsek 1 navrhujeme doplniť nasledovne: „Stratégia obnovy obsahuje opatrenia a postupy na podporu obnovy fondu budov s cieľom dosiahnuť do roku 2050 vysoko energeticky efektívny a </w:t>
            </w:r>
            <w:r w:rsidRPr="00993F35">
              <w:rPr>
                <w:rFonts w:ascii="Times New Roman" w:hAnsi="Times New Roman"/>
              </w:rPr>
              <w:lastRenderedPageBreak/>
              <w:t xml:space="preserve">dekarbonizovaný fond budov a uľahčiť nákladovo efektívnu transformáciu existujúcich bytových budov a nebytových budov na budovy s takmer nulovou potrebou energie (§ 2 ods. 8). Pri tvorbe stratégie obnovy sa uplatní „územný prístup“ - integrované prístupy/ riešenia na úrovni okresov s uplatnením vysokoúčinných alternatívnych systémov podľa § 4 ods. 2.“ Odôvodnenie k pripomienkam č. 4, 5 a 6: Smernica č. 2010/31/EÚ z 19. mája 2010 o energetickej hospodárnosti budov v článku 6 explicitne uvádza zoznam vysokoúčinných alternatívnych systémov, pričom účinné diaľkové vykurovanie a vysoko účinná kombinovaná výroba sú považované za rovnocennú alternatívu využitia obnoviteľných zdrojov energie na budove. . Je zároveň efektívnejšie implementovať obnoviteľné zdroje energie a kombinovanú výrobu na systémy centralizovaného zásobovania teplom, ako na každú budovu zvlášť. Zároveň je potrebné zohľadniť tzv. „územný prístup“ - integrované prístupy/ riešenia na úrovni okresov / obcí / aglomerácií / mestských štvrtí / komunít pri zásobovaní teplom a chladom. Tento prístup je podporený širším politickým rámcom, vrátane článku 14 Smernice o energetickej efektívnosti a článku 23 Smernice o podpore využitia energie z obnoviteľných zdrojov a v neposlednom rade novelizovanou Smernicou č. 2018/844 o energetickej hospodárnosti budov (článok 19). Účinným centralizovaným zásobovaním teplom je také centralizované zásobovanie, ktorým sa dodáva aspoň 50 % tepla vyrobeného z obnoviteľných zdrojov energie, alebo 50% tepla z priemyselných procesov, 75% tepla vyrobeného kombinovanou výrobou alebo 50% tepla vyrobeného ich kombináciou. • Účinné centralizované zásobovanie teplom a chladom tiež efektívne využíva </w:t>
            </w:r>
            <w:proofErr w:type="spellStart"/>
            <w:r w:rsidRPr="00993F35">
              <w:rPr>
                <w:rFonts w:ascii="Times New Roman" w:hAnsi="Times New Roman"/>
              </w:rPr>
              <w:t>nízkoemisné</w:t>
            </w:r>
            <w:proofErr w:type="spellEnd"/>
            <w:r w:rsidRPr="00993F35">
              <w:rPr>
                <w:rFonts w:ascii="Times New Roman" w:hAnsi="Times New Roman"/>
              </w:rPr>
              <w:t>, vysoko úsporné zariadenia šetriace primárnu energiu a vybudovanú plynárenskú infraštruktúru. • Uznesenie Európskeho parlamentu z 13. septembra 2016 o Stratégii EÚ týkajúcej sa vykurovania a chladenia (2016/2058(INI) konštatuje, že existuje obrovský nevyužitý potenciál využívania odpadového tepla a systémov diaľkového vykurovania, a prebytočné teplo dostupné v Európe prevyšuje celkový dopyt po teple vo všetkých európskych budovách a prostredníctvom diaľkového vykurovania by sa mohlo dodať 50 % celkového požadovaného tepla v EÚ. Uplatňovanie integrovaného, územného prístupu má stále väčší význam v snahe miest dosiahnuť úroveň tzv. „inteligentných miest“ (</w:t>
            </w:r>
            <w:proofErr w:type="spellStart"/>
            <w:r w:rsidRPr="00993F35">
              <w:rPr>
                <w:rFonts w:ascii="Times New Roman" w:hAnsi="Times New Roman"/>
              </w:rPr>
              <w:t>smart</w:t>
            </w:r>
            <w:proofErr w:type="spellEnd"/>
            <w:r w:rsidRPr="00993F35">
              <w:rPr>
                <w:rFonts w:ascii="Times New Roman" w:hAnsi="Times New Roman"/>
              </w:rPr>
              <w:t xml:space="preserve"> </w:t>
            </w:r>
            <w:proofErr w:type="spellStart"/>
            <w:r w:rsidRPr="00993F35">
              <w:rPr>
                <w:rFonts w:ascii="Times New Roman" w:hAnsi="Times New Roman"/>
              </w:rPr>
              <w:t>cities</w:t>
            </w:r>
            <w:proofErr w:type="spellEnd"/>
            <w:r w:rsidRPr="00993F35">
              <w:rPr>
                <w:rFonts w:ascii="Times New Roman" w:hAnsi="Times New Roman"/>
              </w:rPr>
              <w:t xml:space="preserve">), vzhľadom k tomu, že riešenia zamerané výlučne na individuálne riešenia (na úrovni budov) sa môžu ukázať ako príliš obmedzujúce. Energetické infraštruktúrne projekty na úrovni sídiel alebo časti sídiel / aglomerácií / komunít, navyše v kombinácii s poskytovaním prevádzky a údržby budov a zariadení, sú (nielen nákladovo) efektívnejšie ako individuálne riešenia. Uplatnenie integrovaného prístupu v prípade vykurovania a chladenia, v spojení s ďalšou modernizáciou a ekologizáciou sústav CZT, zodpovedá požiadavke na zvýšenú potrebu uplatnenia systematického hľadiska. Uvedený prístup bude plne v súlade s konceptom tzv. </w:t>
            </w:r>
            <w:proofErr w:type="spellStart"/>
            <w:r w:rsidRPr="00993F35">
              <w:rPr>
                <w:rFonts w:ascii="Times New Roman" w:hAnsi="Times New Roman"/>
              </w:rPr>
              <w:t>smart</w:t>
            </w:r>
            <w:proofErr w:type="spellEnd"/>
            <w:r w:rsidRPr="00993F35">
              <w:rPr>
                <w:rFonts w:ascii="Times New Roman" w:hAnsi="Times New Roman"/>
              </w:rPr>
              <w:t xml:space="preserve"> </w:t>
            </w:r>
            <w:proofErr w:type="spellStart"/>
            <w:r w:rsidRPr="00993F35">
              <w:rPr>
                <w:rFonts w:ascii="Times New Roman" w:hAnsi="Times New Roman"/>
              </w:rPr>
              <w:t>cities</w:t>
            </w:r>
            <w:proofErr w:type="spellEnd"/>
            <w:r w:rsidRPr="00993F35">
              <w:rPr>
                <w:rFonts w:ascii="Times New Roman" w:hAnsi="Times New Roman"/>
              </w:rPr>
              <w:t xml:space="preserve"> – kde riešenia a služby sú v čoraz väčšej miere integrované, ale tiež s požiadavkou na dekarbonizáciu a efektívne využívanie energie. Navyše, každá obec nad 2500 obyvateľov má v zmysle §31 zákona č. 657/2004 </w:t>
            </w:r>
            <w:proofErr w:type="spellStart"/>
            <w:r w:rsidRPr="00993F35">
              <w:rPr>
                <w:rFonts w:ascii="Times New Roman" w:hAnsi="Times New Roman"/>
              </w:rPr>
              <w:t>Z.z</w:t>
            </w:r>
            <w:proofErr w:type="spellEnd"/>
            <w:r w:rsidRPr="00993F35">
              <w:rPr>
                <w:rFonts w:ascii="Times New Roman" w:hAnsi="Times New Roman"/>
              </w:rPr>
              <w:t xml:space="preserve">. o </w:t>
            </w:r>
            <w:proofErr w:type="spellStart"/>
            <w:r w:rsidRPr="00993F35">
              <w:rPr>
                <w:rFonts w:ascii="Times New Roman" w:hAnsi="Times New Roman"/>
              </w:rPr>
              <w:t>tepelnmej</w:t>
            </w:r>
            <w:proofErr w:type="spellEnd"/>
            <w:r w:rsidRPr="00993F35">
              <w:rPr>
                <w:rFonts w:ascii="Times New Roman" w:hAnsi="Times New Roman"/>
              </w:rPr>
              <w:t xml:space="preserve"> energetike povinnosť mať </w:t>
            </w:r>
            <w:r w:rsidRPr="00993F35">
              <w:rPr>
                <w:rFonts w:ascii="Times New Roman" w:hAnsi="Times New Roman"/>
              </w:rPr>
              <w:lastRenderedPageBreak/>
              <w:t xml:space="preserve">vypracovanú </w:t>
            </w:r>
            <w:proofErr w:type="spellStart"/>
            <w:r w:rsidRPr="00993F35">
              <w:rPr>
                <w:rFonts w:ascii="Times New Roman" w:hAnsi="Times New Roman"/>
              </w:rPr>
              <w:t>enrgetickú</w:t>
            </w:r>
            <w:proofErr w:type="spellEnd"/>
            <w:r w:rsidRPr="00993F35">
              <w:rPr>
                <w:rFonts w:ascii="Times New Roman" w:hAnsi="Times New Roman"/>
              </w:rPr>
              <w:t xml:space="preserve"> koncepciu, ktorá musí byť v súlade s energetickou politikou SR.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lastRenderedPageBreak/>
              <w:t>Z</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3A2215">
            <w:pPr>
              <w:jc w:val="center"/>
              <w:rPr>
                <w:rFonts w:ascii="Times New Roman" w:hAnsi="Times New Roman"/>
                <w:b/>
                <w:bCs/>
              </w:rPr>
            </w:pPr>
            <w:r>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954024" w:rsidRDefault="00954024" w:rsidP="00C84A5C">
            <w:pPr>
              <w:ind w:left="5" w:right="131"/>
              <w:rPr>
                <w:rFonts w:ascii="Times New Roman" w:hAnsi="Times New Roman"/>
                <w:bCs/>
              </w:rPr>
            </w:pPr>
            <w:r>
              <w:rPr>
                <w:rFonts w:ascii="Times New Roman" w:hAnsi="Times New Roman"/>
                <w:bCs/>
              </w:rPr>
              <w:t>P</w:t>
            </w:r>
            <w:r w:rsidRPr="00993F35">
              <w:rPr>
                <w:rFonts w:ascii="Times New Roman" w:hAnsi="Times New Roman"/>
                <w:bCs/>
              </w:rPr>
              <w:t>ripomienka bola prerokovaná dňa 20.</w:t>
            </w:r>
            <w:r>
              <w:rPr>
                <w:rFonts w:ascii="Times New Roman" w:hAnsi="Times New Roman"/>
                <w:bCs/>
              </w:rPr>
              <w:t xml:space="preserve"> </w:t>
            </w:r>
            <w:r w:rsidRPr="00993F35">
              <w:rPr>
                <w:rFonts w:ascii="Times New Roman" w:hAnsi="Times New Roman"/>
                <w:bCs/>
              </w:rPr>
              <w:t>05.</w:t>
            </w:r>
            <w:r>
              <w:rPr>
                <w:rFonts w:ascii="Times New Roman" w:hAnsi="Times New Roman"/>
                <w:bCs/>
              </w:rPr>
              <w:t xml:space="preserve"> </w:t>
            </w:r>
            <w:r w:rsidRPr="00993F35">
              <w:rPr>
                <w:rFonts w:ascii="Times New Roman" w:hAnsi="Times New Roman"/>
                <w:bCs/>
              </w:rPr>
              <w:t>2019</w:t>
            </w:r>
            <w:r w:rsidR="00D256FF">
              <w:rPr>
                <w:rFonts w:ascii="Times New Roman" w:hAnsi="Times New Roman"/>
                <w:bCs/>
              </w:rPr>
              <w:t>.</w:t>
            </w:r>
          </w:p>
          <w:p w:rsidR="00E23498" w:rsidRDefault="007B160F" w:rsidP="00C84A5C">
            <w:pPr>
              <w:ind w:left="5" w:right="131"/>
              <w:rPr>
                <w:rFonts w:ascii="Times New Roman" w:hAnsi="Times New Roman"/>
                <w:bCs/>
              </w:rPr>
            </w:pPr>
            <w:r>
              <w:rPr>
                <w:rFonts w:ascii="Times New Roman" w:hAnsi="Times New Roman"/>
                <w:bCs/>
              </w:rPr>
              <w:t xml:space="preserve">Rozpor odstránený RÚZ SR </w:t>
            </w:r>
            <w:r>
              <w:rPr>
                <w:rFonts w:ascii="Times New Roman" w:hAnsi="Times New Roman"/>
                <w:bCs/>
              </w:rPr>
              <w:lastRenderedPageBreak/>
              <w:t xml:space="preserve">netrvá na pripomienke. </w:t>
            </w:r>
          </w:p>
          <w:p w:rsidR="00A1305D" w:rsidRPr="00993F35" w:rsidRDefault="007B160F" w:rsidP="00C84A5C">
            <w:pPr>
              <w:ind w:left="5" w:right="131"/>
              <w:rPr>
                <w:rFonts w:ascii="Times New Roman" w:hAnsi="Times New Roman"/>
                <w:b/>
                <w:bCs/>
              </w:rPr>
            </w:pPr>
            <w:r>
              <w:rPr>
                <w:rFonts w:ascii="Times New Roman" w:hAnsi="Times New Roman"/>
                <w:bCs/>
              </w:rPr>
              <w:t xml:space="preserve">RÚZ SR </w:t>
            </w:r>
            <w:r w:rsidR="00E23498">
              <w:rPr>
                <w:rFonts w:ascii="Times New Roman" w:hAnsi="Times New Roman"/>
                <w:bCs/>
              </w:rPr>
              <w:t>bude prizvaná do </w:t>
            </w:r>
            <w:r>
              <w:rPr>
                <w:rFonts w:ascii="Times New Roman" w:hAnsi="Times New Roman"/>
                <w:bCs/>
              </w:rPr>
              <w:t>pracovnej skupiny k tvorbe stratégie obnovy.</w:t>
            </w:r>
          </w:p>
        </w:tc>
      </w:tr>
      <w:tr w:rsidR="00A1305D"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lastRenderedPageBreak/>
              <w:t>RÚZSR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7. Zásadná pripomienka k čl. I, novelizačný bod 9 – v časti §4c odsek 1</w:t>
            </w:r>
            <w:r w:rsidRPr="00993F35">
              <w:rPr>
                <w:rFonts w:ascii="Times New Roman" w:hAnsi="Times New Roman"/>
              </w:rPr>
              <w:br/>
              <w:t xml:space="preserve">§4c odsek 1 navrhujeme doplniť nasledovne: „(1) Stratégia obnovy obsahuje opatrenia a postupy na podporu obnovy fondu budov s cieľom dosiahnuť do roku 2050 vysoko energeticky efektívny a dekarbonizovaný fond budov a uľahčiť nákladovo efektívnu transformáciu existujúcich bytových budov a nebytových budov na budovy s takmer nulovou potrebou energie (§ 2 ods. 8) pokiaľ je to technicky možné a nákladovo efektívne. Odôvodnenie Domnievame sa, že nie je reálne zo súčasných bytových domov v priebehu 30 rokov urobiť domy s takmer nulovou spotrebou energie nakoľko: 1) domy, ktoré sa v posledných cca 10 rokoch rekonštruovali, by sa museli rekonštruovať znovu, a tým že požadovaná hrúbka izolácie by musela byť 240 až 270mm, resp. 370 až 410 mm v strešnom plášti; 2) tieto domy, aby boli </w:t>
            </w:r>
            <w:proofErr w:type="spellStart"/>
            <w:r w:rsidRPr="00993F35">
              <w:rPr>
                <w:rFonts w:ascii="Times New Roman" w:hAnsi="Times New Roman"/>
              </w:rPr>
              <w:t>dekarbinizované</w:t>
            </w:r>
            <w:proofErr w:type="spellEnd"/>
            <w:r w:rsidRPr="00993F35">
              <w:rPr>
                <w:rFonts w:ascii="Times New Roman" w:hAnsi="Times New Roman"/>
              </w:rPr>
              <w:t xml:space="preserve">, by museli mať len OZE zdroje na 100%, </w:t>
            </w:r>
            <w:proofErr w:type="spellStart"/>
            <w:r w:rsidRPr="00993F35">
              <w:rPr>
                <w:rFonts w:ascii="Times New Roman" w:hAnsi="Times New Roman"/>
              </w:rPr>
              <w:t>t.j</w:t>
            </w:r>
            <w:proofErr w:type="spellEnd"/>
            <w:r w:rsidRPr="00993F35">
              <w:rPr>
                <w:rFonts w:ascii="Times New Roman" w:hAnsi="Times New Roman"/>
              </w:rPr>
              <w:t xml:space="preserve">. nie CZT, nie biomasu, nie plyn, 3) domnievame sa, že na malé zníženie potreby tepla asi 3-5% by bolo potrebné pridanie viac ako 100 mm tepelnej izolácie, čo výrazne zvyšuje energetickú náročnosť na výrobu prídavnej hrúbky tohto izolačného materiálu, Rovnako v tomto navrhovanom článku sú vymenované ako opatrenia na nákladovo efektívnu transformáciu existujúcich budov na budovy s takmer nulovou spotrebou. Je otázne, či je to v existujúcej štruktúre bytových domov, ktoré sú vybavené radiátormi, vôbec možné: vyžadovalo by si to podlahové alebo stenové </w:t>
            </w:r>
            <w:proofErr w:type="spellStart"/>
            <w:r w:rsidRPr="00993F35">
              <w:rPr>
                <w:rFonts w:ascii="Times New Roman" w:hAnsi="Times New Roman"/>
              </w:rPr>
              <w:t>nízkopotenciálne</w:t>
            </w:r>
            <w:proofErr w:type="spellEnd"/>
            <w:r w:rsidRPr="00993F35">
              <w:rPr>
                <w:rFonts w:ascii="Times New Roman" w:hAnsi="Times New Roman"/>
              </w:rPr>
              <w:t xml:space="preserve"> kúrenie, nie radiátorové. To totiž vyžaduje zdroje – OST, kotolne. Čo by si vyžadovalo prerobiť celú infraštruktúru bytového domu .... alebo zväčšiť </w:t>
            </w:r>
            <w:proofErr w:type="spellStart"/>
            <w:r w:rsidRPr="00993F35">
              <w:rPr>
                <w:rFonts w:ascii="Times New Roman" w:hAnsi="Times New Roman"/>
              </w:rPr>
              <w:t>teplovýmennú</w:t>
            </w:r>
            <w:proofErr w:type="spellEnd"/>
            <w:r w:rsidRPr="00993F35">
              <w:rPr>
                <w:rFonts w:ascii="Times New Roman" w:hAnsi="Times New Roman"/>
              </w:rPr>
              <w:t xml:space="preserve"> plochu všetkých radiátorov, čo je riešenie, rovnako zvyšujúce náklady pri rekonštrukcii budovy, alebo zväčšiť </w:t>
            </w:r>
            <w:proofErr w:type="spellStart"/>
            <w:r w:rsidRPr="00993F35">
              <w:rPr>
                <w:rFonts w:ascii="Times New Roman" w:hAnsi="Times New Roman"/>
              </w:rPr>
              <w:t>teplovýmennú</w:t>
            </w:r>
            <w:proofErr w:type="spellEnd"/>
            <w:r w:rsidRPr="00993F35">
              <w:rPr>
                <w:rFonts w:ascii="Times New Roman" w:hAnsi="Times New Roman"/>
              </w:rPr>
              <w:t xml:space="preserve"> plochu všetkých radiátorov, čo je riešenie, rovnako zvyšujúce náklady pri rekonštrukcii budovy.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Z</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3A2215">
            <w:pPr>
              <w:jc w:val="center"/>
              <w:rPr>
                <w:rFonts w:ascii="Times New Roman" w:hAnsi="Times New Roman"/>
                <w:b/>
                <w:bCs/>
              </w:rPr>
            </w:pPr>
            <w:r>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954024" w:rsidRDefault="00954024" w:rsidP="00C84A5C">
            <w:pPr>
              <w:ind w:left="5" w:right="131"/>
              <w:rPr>
                <w:rFonts w:ascii="Times New Roman" w:hAnsi="Times New Roman"/>
                <w:bCs/>
              </w:rPr>
            </w:pPr>
            <w:r>
              <w:rPr>
                <w:rFonts w:ascii="Times New Roman" w:hAnsi="Times New Roman"/>
                <w:bCs/>
              </w:rPr>
              <w:t>P</w:t>
            </w:r>
            <w:r w:rsidRPr="00993F35">
              <w:rPr>
                <w:rFonts w:ascii="Times New Roman" w:hAnsi="Times New Roman"/>
                <w:bCs/>
              </w:rPr>
              <w:t>ripomienka bola prerokovaná dňa 20.</w:t>
            </w:r>
            <w:r>
              <w:rPr>
                <w:rFonts w:ascii="Times New Roman" w:hAnsi="Times New Roman"/>
                <w:bCs/>
              </w:rPr>
              <w:t xml:space="preserve"> </w:t>
            </w:r>
            <w:r w:rsidRPr="00993F35">
              <w:rPr>
                <w:rFonts w:ascii="Times New Roman" w:hAnsi="Times New Roman"/>
                <w:bCs/>
              </w:rPr>
              <w:t>05.</w:t>
            </w:r>
            <w:r>
              <w:rPr>
                <w:rFonts w:ascii="Times New Roman" w:hAnsi="Times New Roman"/>
                <w:bCs/>
              </w:rPr>
              <w:t xml:space="preserve"> </w:t>
            </w:r>
            <w:r w:rsidRPr="00993F35">
              <w:rPr>
                <w:rFonts w:ascii="Times New Roman" w:hAnsi="Times New Roman"/>
                <w:bCs/>
              </w:rPr>
              <w:t>2019</w:t>
            </w:r>
            <w:r w:rsidR="00D256FF">
              <w:rPr>
                <w:rFonts w:ascii="Times New Roman" w:hAnsi="Times New Roman"/>
                <w:bCs/>
              </w:rPr>
              <w:t>.</w:t>
            </w:r>
          </w:p>
          <w:p w:rsidR="00A1305D" w:rsidRPr="00993F35" w:rsidRDefault="007B160F" w:rsidP="00C84A5C">
            <w:pPr>
              <w:rPr>
                <w:rFonts w:ascii="Times New Roman" w:hAnsi="Times New Roman"/>
                <w:b/>
                <w:bCs/>
              </w:rPr>
            </w:pPr>
            <w:r>
              <w:rPr>
                <w:rFonts w:ascii="Times New Roman" w:hAnsi="Times New Roman"/>
                <w:bCs/>
              </w:rPr>
              <w:t>Rozpor odstránený RÚZ SR netrvá na pripomienke.</w:t>
            </w:r>
          </w:p>
        </w:tc>
      </w:tr>
      <w:tr w:rsidR="00A1305D"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RÚZSR</w:t>
            </w:r>
          </w:p>
        </w:tc>
        <w:tc>
          <w:tcPr>
            <w:tcW w:w="3142"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3A2215">
            <w:pPr>
              <w:rPr>
                <w:rFonts w:ascii="Times New Roman" w:hAnsi="Times New Roman"/>
              </w:rPr>
            </w:pPr>
            <w:r w:rsidRPr="00993F35">
              <w:rPr>
                <w:rFonts w:ascii="Times New Roman" w:hAnsi="Times New Roman"/>
                <w:b/>
                <w:bCs/>
              </w:rPr>
              <w:t>8. Zásadná pripomienka k čl. I., novelizačný bod 16</w:t>
            </w:r>
            <w:r w:rsidRPr="00993F35">
              <w:rPr>
                <w:rFonts w:ascii="Times New Roman" w:hAnsi="Times New Roman"/>
              </w:rPr>
              <w:br/>
              <w:t xml:space="preserve">Navrhujeme v bode 16 novely doplniť nový odsek 5, ktorý znie: „(5) Ustanovenia odsekov 1 až 4 sa nevzťahujú na verejné budovy, na ktoré sa už vzťahujú porovnateľné požiadavky v zmysle smernice 2014/94/EÚ“. Odôvodnenie: V nadväznosti na princíp technologickej neutrality a v záujem rozvoja všetkých alternatívnych palív navrhujeme, aby novela zákona zohľadňovala ustanovenie článku 8 odseku 6 písmena d) Smernice 2010/31/EÚ o energetickej efektívnosti budov v znení Smernice 2018/844, v zmysle ktorého by sa požiadavky v súvislosti s rozvojom </w:t>
            </w:r>
            <w:proofErr w:type="spellStart"/>
            <w:r w:rsidRPr="00993F35">
              <w:rPr>
                <w:rFonts w:ascii="Times New Roman" w:hAnsi="Times New Roman"/>
              </w:rPr>
              <w:t>elektromobility</w:t>
            </w:r>
            <w:proofErr w:type="spellEnd"/>
            <w:r w:rsidRPr="00993F35">
              <w:rPr>
                <w:rFonts w:ascii="Times New Roman" w:hAnsi="Times New Roman"/>
              </w:rPr>
              <w:t xml:space="preserve"> nemali vzťahovať na verejné budovy, na ktoré sa už vzťahujú porovnateľné požiadavky v zmysle smernice 2014/94/EÚ, o zavádzaní infraštruktúry pre alternatívne palivá. Uvedená úprava zohľadní princípy technologickej neutrality a umožní rozvoj aj iných alternatívnych palív ako je elektrina.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Z</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954024" w:rsidRDefault="00954024" w:rsidP="00C84A5C">
            <w:pPr>
              <w:ind w:left="5" w:right="131"/>
              <w:rPr>
                <w:rFonts w:ascii="Times New Roman" w:hAnsi="Times New Roman"/>
                <w:bCs/>
              </w:rPr>
            </w:pPr>
            <w:r>
              <w:rPr>
                <w:rFonts w:ascii="Times New Roman" w:hAnsi="Times New Roman"/>
                <w:bCs/>
              </w:rPr>
              <w:t>P</w:t>
            </w:r>
            <w:r w:rsidRPr="00993F35">
              <w:rPr>
                <w:rFonts w:ascii="Times New Roman" w:hAnsi="Times New Roman"/>
                <w:bCs/>
              </w:rPr>
              <w:t>ripomienka bola prerokovaná dňa 20.</w:t>
            </w:r>
            <w:r>
              <w:rPr>
                <w:rFonts w:ascii="Times New Roman" w:hAnsi="Times New Roman"/>
                <w:bCs/>
              </w:rPr>
              <w:t xml:space="preserve"> </w:t>
            </w:r>
            <w:r w:rsidRPr="00993F35">
              <w:rPr>
                <w:rFonts w:ascii="Times New Roman" w:hAnsi="Times New Roman"/>
                <w:bCs/>
              </w:rPr>
              <w:t>05.</w:t>
            </w:r>
            <w:r>
              <w:rPr>
                <w:rFonts w:ascii="Times New Roman" w:hAnsi="Times New Roman"/>
                <w:bCs/>
              </w:rPr>
              <w:t xml:space="preserve"> </w:t>
            </w:r>
            <w:r w:rsidRPr="00993F35">
              <w:rPr>
                <w:rFonts w:ascii="Times New Roman" w:hAnsi="Times New Roman"/>
                <w:bCs/>
              </w:rPr>
              <w:t>2019</w:t>
            </w:r>
            <w:r w:rsidR="00D256FF">
              <w:rPr>
                <w:rFonts w:ascii="Times New Roman" w:hAnsi="Times New Roman"/>
                <w:bCs/>
              </w:rPr>
              <w:t>.</w:t>
            </w:r>
          </w:p>
          <w:p w:rsidR="007B160F" w:rsidRDefault="007B160F" w:rsidP="00C84A5C">
            <w:pPr>
              <w:ind w:left="5" w:right="131"/>
              <w:rPr>
                <w:rFonts w:ascii="Times New Roman" w:hAnsi="Times New Roman"/>
                <w:bCs/>
              </w:rPr>
            </w:pPr>
            <w:r>
              <w:rPr>
                <w:rFonts w:ascii="Times New Roman" w:hAnsi="Times New Roman"/>
                <w:bCs/>
              </w:rPr>
              <w:t>Rozpor odstránený RÚZ SR netrvá na pripomienke.</w:t>
            </w:r>
          </w:p>
          <w:p w:rsidR="00A1305D" w:rsidRPr="00993F35" w:rsidRDefault="003A2215" w:rsidP="00C84A5C">
            <w:pPr>
              <w:ind w:left="5" w:right="131"/>
              <w:rPr>
                <w:rFonts w:ascii="Times New Roman" w:hAnsi="Times New Roman"/>
                <w:bCs/>
              </w:rPr>
            </w:pPr>
            <w:r>
              <w:rPr>
                <w:rFonts w:ascii="Times New Roman" w:hAnsi="Times New Roman"/>
              </w:rPr>
              <w:t>SR neuplatňuje porovnateľné požiadavky na verejné budovy podľa s</w:t>
            </w:r>
            <w:r w:rsidRPr="00993F35">
              <w:rPr>
                <w:rFonts w:ascii="Times New Roman" w:hAnsi="Times New Roman"/>
              </w:rPr>
              <w:t>mernic</w:t>
            </w:r>
            <w:r>
              <w:rPr>
                <w:rFonts w:ascii="Times New Roman" w:hAnsi="Times New Roman"/>
              </w:rPr>
              <w:t>e 2014/94/EÚ</w:t>
            </w:r>
          </w:p>
        </w:tc>
      </w:tr>
      <w:tr w:rsidR="00A1305D"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RÚZSR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9. Zásadná pripomienka k čl. I., novelizačný bod 16</w:t>
            </w:r>
            <w:r w:rsidRPr="00993F35">
              <w:rPr>
                <w:rFonts w:ascii="Times New Roman" w:hAnsi="Times New Roman"/>
              </w:rPr>
              <w:br/>
              <w:t xml:space="preserve">Navrhujeme v bode 16 novely doplniť nový odsek 6, ktorý znie: „(6) Požiadavky podľa odsekov 1,2, </w:t>
            </w:r>
            <w:r w:rsidRPr="00993F35">
              <w:rPr>
                <w:rFonts w:ascii="Times New Roman" w:hAnsi="Times New Roman"/>
              </w:rPr>
              <w:lastRenderedPageBreak/>
              <w:t xml:space="preserve">4 a 5 sa nevzťahujú na budovy umiestnené v priemyselných areáloch.“ V tejto súvislosti navrhujeme upraviť V § 2 ods. 2 písm. d) štvrtý bod nasledovne: 4. priemyselné stavby a priemyselné budovy a sklady, dielne a nebytové poľnohospodárske budovy s nízkou spotrebou energie Odôvodnenie: v uzavretých priemyselných areáloch, kam nemajú vstup bežne cudzie osoby, resp. ich pohyb je obmedzený je zbytočné montovať nabíjacie stanice. Je to zbytočná záťaž pre podniky, kde sa nepočíta s výskytom elektromobilov. Navrhujeme taktiež upraviť definíciu v §2.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lastRenderedPageBreak/>
              <w:t>Z</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954024" w:rsidRDefault="00954024" w:rsidP="00C84A5C">
            <w:pPr>
              <w:ind w:left="5" w:right="131"/>
              <w:rPr>
                <w:rFonts w:ascii="Times New Roman" w:hAnsi="Times New Roman"/>
                <w:bCs/>
              </w:rPr>
            </w:pPr>
            <w:r>
              <w:rPr>
                <w:rFonts w:ascii="Times New Roman" w:hAnsi="Times New Roman"/>
                <w:bCs/>
              </w:rPr>
              <w:t>P</w:t>
            </w:r>
            <w:r w:rsidRPr="00993F35">
              <w:rPr>
                <w:rFonts w:ascii="Times New Roman" w:hAnsi="Times New Roman"/>
                <w:bCs/>
              </w:rPr>
              <w:t xml:space="preserve">ripomienka bola prerokovaná </w:t>
            </w:r>
            <w:r w:rsidRPr="00993F35">
              <w:rPr>
                <w:rFonts w:ascii="Times New Roman" w:hAnsi="Times New Roman"/>
                <w:bCs/>
              </w:rPr>
              <w:lastRenderedPageBreak/>
              <w:t>dňa 20.</w:t>
            </w:r>
            <w:r>
              <w:rPr>
                <w:rFonts w:ascii="Times New Roman" w:hAnsi="Times New Roman"/>
                <w:bCs/>
              </w:rPr>
              <w:t xml:space="preserve"> </w:t>
            </w:r>
            <w:r w:rsidRPr="00993F35">
              <w:rPr>
                <w:rFonts w:ascii="Times New Roman" w:hAnsi="Times New Roman"/>
                <w:bCs/>
              </w:rPr>
              <w:t>05.</w:t>
            </w:r>
            <w:r>
              <w:rPr>
                <w:rFonts w:ascii="Times New Roman" w:hAnsi="Times New Roman"/>
                <w:bCs/>
              </w:rPr>
              <w:t xml:space="preserve"> </w:t>
            </w:r>
            <w:r w:rsidRPr="00993F35">
              <w:rPr>
                <w:rFonts w:ascii="Times New Roman" w:hAnsi="Times New Roman"/>
                <w:bCs/>
              </w:rPr>
              <w:t>2019</w:t>
            </w:r>
            <w:r w:rsidR="00D256FF">
              <w:rPr>
                <w:rFonts w:ascii="Times New Roman" w:hAnsi="Times New Roman"/>
                <w:bCs/>
              </w:rPr>
              <w:t>.</w:t>
            </w:r>
          </w:p>
          <w:p w:rsidR="007B160F" w:rsidRDefault="007B160F" w:rsidP="00C84A5C">
            <w:pPr>
              <w:rPr>
                <w:rFonts w:ascii="Times New Roman" w:hAnsi="Times New Roman"/>
                <w:bCs/>
              </w:rPr>
            </w:pPr>
            <w:r>
              <w:rPr>
                <w:rFonts w:ascii="Times New Roman" w:hAnsi="Times New Roman"/>
                <w:bCs/>
              </w:rPr>
              <w:t>Rozpor odstránený RÚZ SR netrvá na pripomienke.</w:t>
            </w:r>
          </w:p>
          <w:p w:rsidR="00A1305D" w:rsidRPr="00993F35" w:rsidRDefault="00A1305D" w:rsidP="00C84A5C">
            <w:pPr>
              <w:rPr>
                <w:rFonts w:ascii="Times New Roman" w:hAnsi="Times New Roman"/>
                <w:bCs/>
              </w:rPr>
            </w:pPr>
            <w:r w:rsidRPr="00993F35">
              <w:rPr>
                <w:rFonts w:ascii="Times New Roman" w:hAnsi="Times New Roman"/>
                <w:lang w:eastAsia="sk-SK"/>
              </w:rPr>
              <w:t xml:space="preserve">Požiadavka ide nad rámec znenia textu smernice, ktorý sa preberá </w:t>
            </w:r>
            <w:r w:rsidRPr="00993F35">
              <w:rPr>
                <w:rFonts w:ascii="Times New Roman" w:hAnsi="Times New Roman"/>
              </w:rPr>
              <w:t xml:space="preserve">(tzv. </w:t>
            </w:r>
            <w:proofErr w:type="spellStart"/>
            <w:r w:rsidRPr="00993F35">
              <w:rPr>
                <w:rFonts w:ascii="Times New Roman" w:hAnsi="Times New Roman"/>
              </w:rPr>
              <w:t>goldplating</w:t>
            </w:r>
            <w:proofErr w:type="spellEnd"/>
            <w:r w:rsidRPr="00993F35">
              <w:rPr>
                <w:rFonts w:ascii="Times New Roman" w:hAnsi="Times New Roman"/>
              </w:rPr>
              <w:t>)</w:t>
            </w:r>
            <w:r w:rsidRPr="00993F35">
              <w:rPr>
                <w:rFonts w:ascii="Times New Roman" w:hAnsi="Times New Roman"/>
                <w:lang w:eastAsia="sk-SK"/>
              </w:rPr>
              <w:t>.</w:t>
            </w:r>
          </w:p>
        </w:tc>
      </w:tr>
      <w:tr w:rsidR="00A1305D" w:rsidRPr="00993F35" w:rsidTr="00960E23">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lastRenderedPageBreak/>
              <w:t>SOI</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 10 ods. 1</w:t>
            </w:r>
            <w:r w:rsidRPr="00993F35">
              <w:rPr>
                <w:rFonts w:ascii="Times New Roman" w:hAnsi="Times New Roman"/>
              </w:rPr>
              <w:br/>
              <w:t xml:space="preserve">V § 10 ods. 1 nahradiť slová „Štátna energetická inšpekcia“ slovami „Slovenská obchodná inšpekcia. Štátna energetická inšpekcia zanikla v máji 2014 a všetky jej kompetencie ako orgánu dozoru prebrala Slovenská obchodná inšpekcia.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E23498" w:rsidRDefault="00E23498" w:rsidP="00E23498">
            <w:pPr>
              <w:jc w:val="center"/>
              <w:rPr>
                <w:rFonts w:ascii="Times New Roman" w:hAnsi="Times New Roman"/>
                <w:lang w:eastAsia="sk-SK"/>
              </w:rPr>
            </w:pPr>
          </w:p>
          <w:p w:rsidR="00A1305D" w:rsidRPr="00993F35" w:rsidRDefault="00A1305D" w:rsidP="00E23498">
            <w:pPr>
              <w:jc w:val="center"/>
              <w:rPr>
                <w:rFonts w:ascii="Times New Roman" w:hAnsi="Times New Roman"/>
                <w:b/>
                <w:bCs/>
              </w:rPr>
            </w:pPr>
            <w:r w:rsidRPr="00993F35">
              <w:rPr>
                <w:rFonts w:ascii="Times New Roman" w:hAnsi="Times New Roman"/>
                <w:lang w:eastAsia="sk-SK"/>
              </w:rPr>
              <w:t>Požiadavka nesúvisí s transpozíciou smernice.</w:t>
            </w:r>
          </w:p>
        </w:tc>
      </w:tr>
      <w:tr w:rsidR="00A1305D" w:rsidRPr="00993F35" w:rsidTr="00960E23">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SOI</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 11 ods. 3 písm. a)</w:t>
            </w:r>
            <w:r w:rsidRPr="00993F35">
              <w:rPr>
                <w:rFonts w:ascii="Times New Roman" w:hAnsi="Times New Roman"/>
              </w:rPr>
              <w:br/>
              <w:t>§ 11 ods. 3 písm. a) prvom bode sa navrhuje vypustiť slová „do piatich pracovných dní odo dňa prevzatia energetického certifikátu a energetického štítku.", s čím nesúhlasíme, viď predchádzajúcu pripomienku k § 8 ods. 3.</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960E23" w:rsidRPr="00960E23" w:rsidRDefault="00960E23" w:rsidP="00960E23">
            <w:pPr>
              <w:jc w:val="center"/>
              <w:rPr>
                <w:rFonts w:ascii="Times New Roman" w:hAnsi="Times New Roman"/>
                <w:bCs/>
              </w:rPr>
            </w:pPr>
            <w:r>
              <w:rPr>
                <w:rFonts w:ascii="Times New Roman" w:hAnsi="Times New Roman"/>
                <w:bCs/>
              </w:rPr>
              <w:t>Text bol upravený.</w:t>
            </w:r>
          </w:p>
        </w:tc>
      </w:tr>
      <w:tr w:rsidR="00A1305D" w:rsidRPr="00993F35" w:rsidTr="00960E23">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SOI</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 11 ods. 3 písm. a) vložiť bod 2</w:t>
            </w:r>
            <w:r w:rsidRPr="00993F35">
              <w:rPr>
                <w:rFonts w:ascii="Times New Roman" w:hAnsi="Times New Roman"/>
              </w:rPr>
              <w:br/>
              <w:t>V § 11 ods. 3 písm. a) sa vkladá bod 2. ktorý znie „nesplní povinnosť mať energetický štítok vystavený na nápadnom, pre verejnosť jasne viditeľnom mieste ak ide o budovu podľa § 8 ods. 3 počas celej doby platnosti energetického certifikátu“. Doterajšie body 2 až 6 sa označujú 3 až 7 . Odôvodnenie: Nesplnenie povinnosti zadefinovanej v § 8 ods. 3 nie je vymožiteľné bez zadefinovania ako správneho deliktu.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960E23">
            <w:pPr>
              <w:ind w:right="112"/>
              <w:jc w:val="center"/>
              <w:rPr>
                <w:rFonts w:ascii="Times New Roman" w:hAnsi="Times New Roman"/>
                <w:color w:val="002060"/>
              </w:rPr>
            </w:pPr>
            <w:r w:rsidRPr="00993F35">
              <w:rPr>
                <w:rFonts w:ascii="Times New Roman" w:hAnsi="Times New Roman"/>
                <w:bCs/>
              </w:rPr>
              <w:t>Text bol upravený.</w:t>
            </w:r>
          </w:p>
        </w:tc>
      </w:tr>
      <w:tr w:rsidR="00A1305D" w:rsidRPr="00993F35" w:rsidTr="00960E23">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SOI</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 11 ods. 5</w:t>
            </w:r>
            <w:r w:rsidRPr="00993F35">
              <w:rPr>
                <w:rFonts w:ascii="Times New Roman" w:hAnsi="Times New Roman"/>
              </w:rPr>
              <w:br/>
              <w:t>V § 11 ods. 5 nahradiť slová „odseku 1“ slovami „odsekov 1, 2 a 3. Odôvodnenie: Na ods. 2 a 3 by sa nevťahovalo bez tejto zmeny znenie ods. 5</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60E23">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960E23">
            <w:pPr>
              <w:jc w:val="center"/>
              <w:rPr>
                <w:rFonts w:ascii="Times New Roman" w:hAnsi="Times New Roman"/>
                <w:b/>
                <w:bCs/>
              </w:rPr>
            </w:pPr>
            <w:r w:rsidRPr="00993F35">
              <w:rPr>
                <w:rFonts w:ascii="Times New Roman" w:hAnsi="Times New Roman"/>
                <w:bCs/>
              </w:rPr>
              <w:t>Text bol upravený.</w:t>
            </w:r>
          </w:p>
        </w:tc>
      </w:tr>
      <w:tr w:rsidR="00A1305D" w:rsidRPr="00993F35" w:rsidTr="00960E23">
        <w:trPr>
          <w:divId w:val="1996489934"/>
          <w:trHeight w:val="206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SOI</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 12 ods. 1 písm. d)</w:t>
            </w:r>
            <w:r w:rsidRPr="00993F35">
              <w:rPr>
                <w:rFonts w:ascii="Times New Roman" w:hAnsi="Times New Roman"/>
              </w:rPr>
              <w:br/>
              <w:t xml:space="preserve">V § 12 ods. 1 písm. d) je neopodstatnene uvedené slovo „osvedčenú“ kópiu energetického certifikátu nájomcovi. Nakoľko v § 8 ods. 2 písm. c) sa slovo „Osvedčenú“ neuvádza. Odôvodnenie: V súčasnosti platnom znení zákona č. 555/2005 Z. z. sa používa dvojaká úprava povinnosti vlastníka budovy, ktorý má v zmysle § 8 ods. 2 písm. c) povinnosť odovzdať novému nájomcovi kópiu energetického certifikátu. Avšak v § 12 ods. 1 písm. d) je použité spojenie „osvedčenú kópiu energetického certifikátu“ čo spôsobuje právnu neistotu s následnou nevymožiteľnosť v správnom </w:t>
            </w:r>
            <w:r w:rsidRPr="00993F35">
              <w:rPr>
                <w:rFonts w:ascii="Times New Roman" w:hAnsi="Times New Roman"/>
              </w:rPr>
              <w:lastRenderedPageBreak/>
              <w:t>konaní.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lastRenderedPageBreak/>
              <w:t>O</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60E23">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960E23" w:rsidRPr="00960E23" w:rsidRDefault="00A1305D" w:rsidP="00960E23">
            <w:pPr>
              <w:jc w:val="center"/>
              <w:rPr>
                <w:rFonts w:ascii="Times New Roman" w:hAnsi="Times New Roman"/>
                <w:color w:val="002060"/>
              </w:rPr>
            </w:pPr>
            <w:r w:rsidRPr="00993F35">
              <w:rPr>
                <w:rFonts w:ascii="Times New Roman" w:hAnsi="Times New Roman"/>
                <w:bCs/>
              </w:rPr>
              <w:t>Text bol upravený.</w:t>
            </w:r>
          </w:p>
        </w:tc>
      </w:tr>
      <w:tr w:rsidR="00A1305D" w:rsidRPr="00993F35" w:rsidTr="005450C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SOI</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 12 ods. 1 písm. f)</w:t>
            </w:r>
            <w:r w:rsidRPr="00993F35">
              <w:rPr>
                <w:rFonts w:ascii="Times New Roman" w:hAnsi="Times New Roman"/>
              </w:rPr>
              <w:br/>
              <w:t>V § 12 ods. 1 vypustiť písm. f) a nahradiť ho odsekom 2. ktorý znie: „Priestupku sa dopustí vlastník budovy alebo ním poverená fyzická alebo právnická osoba tým, že neuvedie ako súčasť zverejnenej ponuky na predaj alebo prenájom budovy alebo jej samostatnej časti aj ukazovateľ jej integrovanej energetickej hospodárnosti z energetického certifikátu“. V § 12 sa ods. 2 označí ako ods. 3 v ktorom sa za slová „odseku 1“ vkladá „a 2“. Doterajšie odseky 2 až 3 sa označujú ako 3 a 4. Odôvodnenie: Konanie o uložení pokuty podľa súčasne platného znenia § 12 ods.1 písm. f) neuvažuje nad tým, že priestupku sa môžu dopustiť aj fyzické alebo právnické osoby, ktoré boli poverené vlastníkom konať v ich mene.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960E23">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960E23" w:rsidP="00954024">
            <w:pPr>
              <w:ind w:right="106"/>
              <w:jc w:val="center"/>
              <w:rPr>
                <w:rFonts w:ascii="Times New Roman" w:hAnsi="Times New Roman"/>
                <w:color w:val="002060"/>
              </w:rPr>
            </w:pPr>
            <w:r w:rsidRPr="00993F35">
              <w:rPr>
                <w:rFonts w:ascii="Times New Roman" w:hAnsi="Times New Roman"/>
                <w:bCs/>
              </w:rPr>
              <w:t>Text bol upravený.</w:t>
            </w:r>
          </w:p>
        </w:tc>
      </w:tr>
      <w:tr w:rsidR="00A1305D"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SOI</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 13 ods. 1</w:t>
            </w:r>
            <w:r w:rsidRPr="00993F35">
              <w:rPr>
                <w:rFonts w:ascii="Times New Roman" w:hAnsi="Times New Roman"/>
              </w:rPr>
              <w:br/>
              <w:t xml:space="preserve">V § 13 ods. 1 odporúčame zadefinovať povinnosť plniť jednotlivé ustanovenia tohto zákona aj pre správcov bytových a nebytových priestorov a súčasne doplniť aj povinnosť vlastníkom bytov a nebytových priestorov povinnosť umožniť spoločenstvu vlastníkov bytov a nebytových priestorov v bytovom dome, správcovi alebo bytovému družstvu splniť povinnosti podľa tohto zákona, inak zodpovedá za vzniknutú škodu. Odôvodnenie: V § 13 ods. 1 nie je zadefinovaná povinnosť plniť jednotlivé ustanovenia tohto zákona aj pre správcov bytových a nebytových priestorov, hoci aj správcovské spoločnosti sú jednou z foriem spravovania majetku vlastníkov v zmysle zákona č. 182/1993 Z. z.. Súčasne je potrebné uložiť povinnosť vlastníkom umožniť si plnenie tejto povinnosti, nakoľko správca bez ich súčinnosti nebude schopný si povinnosť splniť a preto považujeme za relevantné doplniť do tohto paragrafu klauzulu, v zmysle ktorej vlastníci bytov a nebytových priestorov budú zodpovedať za škodu, ktorá vznikne správcovi, ktorému neumožnia splniť povinností uložených týmto zákonom.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Z</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742060">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26601D" w:rsidRDefault="0026601D" w:rsidP="00C84A5C">
            <w:pPr>
              <w:ind w:right="106"/>
              <w:rPr>
                <w:rFonts w:ascii="Times New Roman" w:hAnsi="Times New Roman"/>
                <w:bCs/>
              </w:rPr>
            </w:pPr>
            <w:r w:rsidRPr="00AC2F94">
              <w:rPr>
                <w:rFonts w:ascii="Times New Roman" w:hAnsi="Times New Roman"/>
              </w:rPr>
              <w:t xml:space="preserve">Prerokované dňa </w:t>
            </w:r>
            <w:r>
              <w:rPr>
                <w:rFonts w:ascii="Times New Roman" w:hAnsi="Times New Roman"/>
                <w:bCs/>
              </w:rPr>
              <w:t>20. 5. 2019 Rozpor odstránený SOI netrvá na pripomienke.</w:t>
            </w:r>
          </w:p>
          <w:p w:rsidR="00A1305D" w:rsidRPr="00993F35" w:rsidRDefault="00A1305D" w:rsidP="00C84A5C">
            <w:pPr>
              <w:ind w:right="106"/>
              <w:rPr>
                <w:rFonts w:ascii="Times New Roman" w:hAnsi="Times New Roman"/>
                <w:bCs/>
              </w:rPr>
            </w:pPr>
            <w:r w:rsidRPr="00993F35">
              <w:rPr>
                <w:rFonts w:ascii="Times New Roman" w:hAnsi="Times New Roman"/>
                <w:bCs/>
              </w:rPr>
              <w:t>Vzhľadom na to, že mať správcu nie je zákonná povinnosť p</w:t>
            </w:r>
            <w:r w:rsidR="000670F2">
              <w:rPr>
                <w:rFonts w:ascii="Times New Roman" w:hAnsi="Times New Roman"/>
                <w:bCs/>
              </w:rPr>
              <w:t>ovažujme požiadavku za </w:t>
            </w:r>
            <w:r w:rsidRPr="00993F35">
              <w:rPr>
                <w:rFonts w:ascii="Times New Roman" w:hAnsi="Times New Roman"/>
                <w:bCs/>
              </w:rPr>
              <w:t>obmedzenie zmluvnej voľnosti vlastníkov bytov a nebytových priestorov.</w:t>
            </w:r>
          </w:p>
        </w:tc>
      </w:tr>
      <w:tr w:rsidR="00A1305D"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SOI</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 2 ods. 2 písm. d)</w:t>
            </w:r>
            <w:r w:rsidRPr="00993F35">
              <w:rPr>
                <w:rFonts w:ascii="Times New Roman" w:hAnsi="Times New Roman"/>
              </w:rPr>
              <w:br/>
              <w:t xml:space="preserve">V § 2 ods. 2 písm. d) doplniť za slovo „energie,“ slová „ktorou je spotreba energie menšia ako 25% spotreby pri celoročnom užívaní. Odôvodnenie: Citácia zákona používa slovné spojenie "nízkou spotrebou energie", ktorý pojem však nie je nikde definovaný. Pri výkone kontroly sa často </w:t>
            </w:r>
            <w:r w:rsidRPr="00993F35">
              <w:rPr>
                <w:rFonts w:ascii="Times New Roman" w:hAnsi="Times New Roman"/>
              </w:rPr>
              <w:lastRenderedPageBreak/>
              <w:t>stretávame s tým, že kontrolovaný subjekt namieta, že pre jeho budovu nie je potrebná energetická certifikácia v zmysle zákona, nakoľko on má nízku spotrebou energie.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lastRenderedPageBreak/>
              <w:t>O</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A1305D" w:rsidRPr="00993F35" w:rsidRDefault="00A1305D" w:rsidP="00C84A5C">
            <w:pPr>
              <w:rPr>
                <w:rFonts w:ascii="Times New Roman" w:hAnsi="Times New Roman"/>
                <w:b/>
                <w:bCs/>
              </w:rPr>
            </w:pPr>
            <w:r w:rsidRPr="00993F35">
              <w:rPr>
                <w:rFonts w:ascii="Times New Roman" w:hAnsi="Times New Roman"/>
              </w:rPr>
              <w:t xml:space="preserve">Požiadavka ide nad rámec znenia textu smernice, ktorý sa preberá (tzv. </w:t>
            </w:r>
            <w:proofErr w:type="spellStart"/>
            <w:r w:rsidRPr="00993F35">
              <w:rPr>
                <w:rFonts w:ascii="Times New Roman" w:hAnsi="Times New Roman"/>
              </w:rPr>
              <w:t>goldplating</w:t>
            </w:r>
            <w:proofErr w:type="spellEnd"/>
            <w:r w:rsidRPr="00993F35">
              <w:rPr>
                <w:rFonts w:ascii="Times New Roman" w:hAnsi="Times New Roman"/>
              </w:rPr>
              <w:t>).</w:t>
            </w:r>
          </w:p>
        </w:tc>
      </w:tr>
      <w:tr w:rsidR="00A1305D"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SOI</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 7 ods. 1</w:t>
            </w:r>
            <w:r w:rsidRPr="00993F35">
              <w:rPr>
                <w:rFonts w:ascii="Times New Roman" w:hAnsi="Times New Roman"/>
              </w:rPr>
              <w:br/>
              <w:t>doplniť písm. l) ktoré bude znieť „údaj o podlahovej ploche budovy“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742060" w:rsidRDefault="00A1305D" w:rsidP="00C84A5C">
            <w:pPr>
              <w:rPr>
                <w:rFonts w:ascii="Times New Roman" w:hAnsi="Times New Roman"/>
              </w:rPr>
            </w:pPr>
            <w:r w:rsidRPr="00993F35">
              <w:rPr>
                <w:rFonts w:ascii="Times New Roman" w:hAnsi="Times New Roman"/>
              </w:rPr>
              <w:t xml:space="preserve">Požiadavka ide nad rámec znenia textu smernice, ktorý sa preberá (tzv. </w:t>
            </w:r>
            <w:proofErr w:type="spellStart"/>
            <w:r w:rsidRPr="00993F35">
              <w:rPr>
                <w:rFonts w:ascii="Times New Roman" w:hAnsi="Times New Roman"/>
              </w:rPr>
              <w:t>goldplating</w:t>
            </w:r>
            <w:proofErr w:type="spellEnd"/>
            <w:r w:rsidRPr="00993F35">
              <w:rPr>
                <w:rFonts w:ascii="Times New Roman" w:hAnsi="Times New Roman"/>
              </w:rPr>
              <w:t>).</w:t>
            </w:r>
          </w:p>
          <w:p w:rsidR="00A1305D" w:rsidRPr="00993F35" w:rsidRDefault="00742060" w:rsidP="00C84A5C">
            <w:pPr>
              <w:rPr>
                <w:rFonts w:ascii="Times New Roman" w:hAnsi="Times New Roman"/>
                <w:bCs/>
              </w:rPr>
            </w:pPr>
            <w:r>
              <w:rPr>
                <w:rFonts w:ascii="Times New Roman" w:hAnsi="Times New Roman"/>
                <w:bCs/>
              </w:rPr>
              <w:t>Údaj</w:t>
            </w:r>
            <w:r w:rsidR="00A1305D" w:rsidRPr="00993F35">
              <w:rPr>
                <w:rFonts w:ascii="Times New Roman" w:hAnsi="Times New Roman"/>
                <w:bCs/>
              </w:rPr>
              <w:t xml:space="preserve"> o</w:t>
            </w:r>
            <w:r>
              <w:rPr>
                <w:rFonts w:ascii="Times New Roman" w:hAnsi="Times New Roman"/>
                <w:bCs/>
              </w:rPr>
              <w:t xml:space="preserve"> celkovej </w:t>
            </w:r>
            <w:r w:rsidR="00A1305D" w:rsidRPr="00993F35">
              <w:rPr>
                <w:rFonts w:ascii="Times New Roman" w:hAnsi="Times New Roman"/>
                <w:bCs/>
              </w:rPr>
              <w:t xml:space="preserve">podlahovej ploche </w:t>
            </w:r>
            <w:r>
              <w:rPr>
                <w:rFonts w:ascii="Times New Roman" w:hAnsi="Times New Roman"/>
                <w:bCs/>
              </w:rPr>
              <w:t>je uvádzaný v energetickom certifikáte.</w:t>
            </w:r>
          </w:p>
        </w:tc>
      </w:tr>
      <w:tr w:rsidR="00A1305D"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SOI</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 8 ods. 1 písm. a)</w:t>
            </w:r>
            <w:r w:rsidRPr="00993F35">
              <w:rPr>
                <w:rFonts w:ascii="Times New Roman" w:hAnsi="Times New Roman"/>
              </w:rPr>
              <w:br/>
              <w:t xml:space="preserve">V § 8 ods. 1 písm. a) nahradiť slová „ku dňu začatia kolaudačného konania“ slovami „ ku dňu vydania kolaudačného rozhodnutia." Odôvodnenie: V § 8 ods. 1 sa uvádza „ku dňu začatia kolaudačného konania...“, pričom odkaz na konci citovaného ustanovenia odkazuje na § 82 ods. 3 Stavebného zákona, a ten ďalej odkazuje na podmienky podľa § 82 ods. 2 Stavebného zákona, kde sa však už píše o kolaudačnom rozhodnutí, pričom sa jedná o dve rozdielne časové udalosti. Dôsledkom používania nejednotnej terminológie vznikajú situácie, ktoré popisuje príklad: 1. Účastník konania podal návrh na začatie kolaudačného konania dňa 02. 02. 2015 2. Dňa 03. 03. 2015 doložil energetický certifikát 3. Dňa 06. 03. 2015 prebehlo ústne pojednávanie spojené s miestnym zisťovaním. 4. Kolaudačné rozhodnutie bolo vydané dňa 20. 08. 2015 Účastník konania dodal energetický certifikát po mesiaci od otvorenia kolaudačného konania a v priebehu odstraňovania nedostatkov na kolaudovanej stavbe v podstate ani nevyužil odkaz na konci </w:t>
            </w:r>
            <w:proofErr w:type="spellStart"/>
            <w:r w:rsidRPr="00993F35">
              <w:rPr>
                <w:rFonts w:ascii="Times New Roman" w:hAnsi="Times New Roman"/>
              </w:rPr>
              <w:t>ust</w:t>
            </w:r>
            <w:proofErr w:type="spellEnd"/>
            <w:r w:rsidRPr="00993F35">
              <w:rPr>
                <w:rFonts w:ascii="Times New Roman" w:hAnsi="Times New Roman"/>
              </w:rPr>
              <w:t xml:space="preserve">. § 8 ods. 1 písm. a) zákona č. 555/2015 Z. z. na vyššie zmienené ustanovenia Stavebného zákona, pretože nedodal energetický certifikát do 6 mesiacov po vydaní kolaudačného rozhodnutia, ale ho dodal už v priebehu kolaudačného konania. Podľa zákona č. 555/2005 Z. z. však mala byť účastníkovi konania pre porušenie povinnosti podľa § 8 ods. 1 písm. a) uložená pokuta (povinnosť vlastníka mať energetický certifikát ku dňu začatia kolaudačného konania), avšak ten sa odvolával na prílišnú tvrdosť zákona, keďže konal aj bez vyzvania stavebného úradu a sám nedostatok odstránil).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742060" w:rsidRDefault="00A1305D" w:rsidP="00C84A5C">
            <w:pPr>
              <w:rPr>
                <w:rFonts w:ascii="Times New Roman" w:hAnsi="Times New Roman"/>
                <w:bCs/>
              </w:rPr>
            </w:pPr>
            <w:r w:rsidRPr="00993F35">
              <w:rPr>
                <w:rFonts w:ascii="Times New Roman" w:hAnsi="Times New Roman"/>
                <w:bCs/>
              </w:rPr>
              <w:t>Pripomienka sa nedá procesne naplniť.</w:t>
            </w:r>
          </w:p>
          <w:p w:rsidR="00A1305D" w:rsidRPr="00993F35" w:rsidRDefault="00742060" w:rsidP="00C84A5C">
            <w:pPr>
              <w:rPr>
                <w:rFonts w:ascii="Times New Roman" w:hAnsi="Times New Roman"/>
                <w:bCs/>
              </w:rPr>
            </w:pPr>
            <w:r>
              <w:rPr>
                <w:rFonts w:ascii="Times New Roman" w:hAnsi="Times New Roman"/>
                <w:bCs/>
              </w:rPr>
              <w:t>Vlastník predkladá ako súčasť</w:t>
            </w:r>
            <w:r w:rsidR="00954024">
              <w:rPr>
                <w:rFonts w:ascii="Times New Roman" w:hAnsi="Times New Roman"/>
                <w:bCs/>
              </w:rPr>
              <w:t xml:space="preserve"> žiadosti všetky doklady ku dňu </w:t>
            </w:r>
            <w:r>
              <w:rPr>
                <w:rFonts w:ascii="Times New Roman" w:hAnsi="Times New Roman"/>
                <w:bCs/>
              </w:rPr>
              <w:t>začatia kolaudačného konania.</w:t>
            </w:r>
          </w:p>
        </w:tc>
      </w:tr>
      <w:tr w:rsidR="00A1305D" w:rsidRPr="00993F35" w:rsidTr="00742060">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SOI</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 xml:space="preserve">§ 8 ods. 3 </w:t>
            </w:r>
            <w:r w:rsidRPr="00993F35">
              <w:rPr>
                <w:rFonts w:ascii="Times New Roman" w:hAnsi="Times New Roman"/>
              </w:rPr>
              <w:br/>
              <w:t>Vypustiť návrh zmeny § 8 ods. 3, kde sa navrhuje vypustiť slová „do piatich pracovných dní odo dňa prevzatia energetického certifikátu a energetického štítku." Odôvodnenie: Ak nebude stanovený termín do ktorého musí byť energetický certifikát vystavený na viditeľnom mieste tak vlastník tak môže spraviť aj po niekoľkých mesiacoch, prípadne rokoch.</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A1305D" w:rsidRPr="00742060" w:rsidRDefault="00742060" w:rsidP="00742060">
            <w:pPr>
              <w:jc w:val="center"/>
              <w:rPr>
                <w:rFonts w:ascii="Times New Roman" w:hAnsi="Times New Roman"/>
                <w:bCs/>
              </w:rPr>
            </w:pPr>
            <w:r>
              <w:rPr>
                <w:rFonts w:ascii="Times New Roman" w:hAnsi="Times New Roman"/>
                <w:bCs/>
              </w:rPr>
              <w:t>Text bol upravený.</w:t>
            </w:r>
          </w:p>
        </w:tc>
      </w:tr>
      <w:tr w:rsidR="00A1305D" w:rsidRPr="00993F35" w:rsidTr="00742060">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742060">
              <w:rPr>
                <w:rFonts w:ascii="Times New Roman" w:hAnsi="Times New Roman"/>
                <w:b/>
                <w:bCs/>
              </w:rPr>
              <w:lastRenderedPageBreak/>
              <w:t>SOI</w:t>
            </w:r>
          </w:p>
        </w:tc>
        <w:tc>
          <w:tcPr>
            <w:tcW w:w="3142"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742060">
            <w:pPr>
              <w:rPr>
                <w:rFonts w:ascii="Times New Roman" w:hAnsi="Times New Roman"/>
              </w:rPr>
            </w:pPr>
            <w:r w:rsidRPr="00993F35">
              <w:rPr>
                <w:rFonts w:ascii="Times New Roman" w:hAnsi="Times New Roman"/>
                <w:b/>
                <w:bCs/>
              </w:rPr>
              <w:t>§ 8 ods. 3 písm. a)</w:t>
            </w:r>
            <w:r w:rsidRPr="00993F35">
              <w:rPr>
                <w:rFonts w:ascii="Times New Roman" w:hAnsi="Times New Roman"/>
              </w:rPr>
              <w:br/>
              <w:t xml:space="preserve">V § 8 ods. 3 písm. a) odporúčame slovo „a“ nahradiť slovom „alebo“, Odôvodnenie: Spojka „a“ má v tomto prípade kumulatívny charakter, čo nekorešponduje s Smernicou Európskeho parlamentu a Rady 2010/31/EÚ z 19. mája 2010 o energetickej hospodárnosti budov (prepracované znenie) (Ú. v. EÚ L 153, 18. 6. 2010).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A1305D">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A1305D" w:rsidRPr="00993F35" w:rsidRDefault="00742060" w:rsidP="00E23498">
            <w:pPr>
              <w:jc w:val="center"/>
              <w:rPr>
                <w:rFonts w:ascii="Times New Roman" w:hAnsi="Times New Roman"/>
                <w:bCs/>
              </w:rPr>
            </w:pPr>
            <w:r>
              <w:rPr>
                <w:rFonts w:ascii="Times New Roman" w:hAnsi="Times New Roman"/>
                <w:bCs/>
              </w:rPr>
              <w:t>Požadované je nad rámec navrhovanej úpravy.</w:t>
            </w:r>
          </w:p>
        </w:tc>
      </w:tr>
      <w:tr w:rsidR="00A1305D"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SOI</w:t>
            </w:r>
          </w:p>
        </w:tc>
        <w:tc>
          <w:tcPr>
            <w:tcW w:w="3142"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742060">
            <w:pPr>
              <w:rPr>
                <w:rFonts w:ascii="Times New Roman" w:hAnsi="Times New Roman"/>
              </w:rPr>
            </w:pPr>
            <w:r w:rsidRPr="00993F35">
              <w:rPr>
                <w:rFonts w:ascii="Times New Roman" w:hAnsi="Times New Roman"/>
                <w:b/>
                <w:bCs/>
              </w:rPr>
              <w:t>§ 8 ods. 5 a § 12 ods. 1</w:t>
            </w:r>
            <w:r w:rsidRPr="00993F35">
              <w:rPr>
                <w:rFonts w:ascii="Times New Roman" w:hAnsi="Times New Roman"/>
              </w:rPr>
              <w:br/>
              <w:t xml:space="preserve">Za slova „vlastník budovy“ vložiť slová „alebo ním poverená právnická alebo fyzická osoba" Odôvodnenie: Uvedené znenie § 8 ods. 5 sa míňa účelu zákona, nakoľko väčšina nehnuteľností sa predáva prostredníctvom ponuky realitných kancelárií, ktoré zabezpečujú aj reklamu, nevystupujú ako vlastník a túto povinnosť nemajú. Neplnenie povinnosti uvádzania ukazovateľa integrovanej energetickej hospodárnosti z energetického certifikátu v reklame je nepreukázateľné. Z uvedeného dôvodu je potrebné aj v § 12 ods. 1 doplniť takto znenie, inak by nebolo možné napr. realitnú kanceláriu sankcionovať.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742060" w:rsidP="00742060">
            <w:pPr>
              <w:jc w:val="center"/>
              <w:rPr>
                <w:rFonts w:ascii="Times New Roman" w:hAnsi="Times New Roman"/>
                <w:b/>
                <w:bCs/>
              </w:rPr>
            </w:pPr>
            <w:r>
              <w:rPr>
                <w:rFonts w:ascii="Times New Roman" w:hAnsi="Times New Roman"/>
                <w:b/>
                <w:bCs/>
              </w:rPr>
              <w:t>Č</w:t>
            </w:r>
            <w:r w:rsidR="00A1305D"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tcPr>
          <w:p w:rsidR="00A1305D" w:rsidRPr="005450C9" w:rsidRDefault="00A1305D" w:rsidP="00C84A5C">
            <w:pPr>
              <w:ind w:right="106"/>
              <w:rPr>
                <w:rFonts w:ascii="Times New Roman" w:hAnsi="Times New Roman"/>
              </w:rPr>
            </w:pPr>
            <w:r w:rsidRPr="005450C9">
              <w:rPr>
                <w:rFonts w:ascii="Times New Roman" w:hAnsi="Times New Roman"/>
              </w:rPr>
              <w:t>T</w:t>
            </w:r>
            <w:r w:rsidR="00742060" w:rsidRPr="005450C9">
              <w:rPr>
                <w:rFonts w:ascii="Times New Roman" w:hAnsi="Times New Roman"/>
              </w:rPr>
              <w:t xml:space="preserve">ext bol upravený nasledovne: </w:t>
            </w:r>
            <w:r w:rsidRPr="005450C9">
              <w:rPr>
                <w:rFonts w:ascii="Times New Roman" w:hAnsi="Times New Roman"/>
              </w:rPr>
              <w:t>„(5) Vlastník budovy musí ako súčasť zverejnenej ponuky na predaj alebo prenájom budovy alebo jej samostatnej časti, na ktorú bol vypracovaný energetický certifikát,  uviesť aj ukazovateľ integrovanej energetickej hospodárnosti  z energetického certifikátu. To platí aj na predaj alebo prenájom s využitím služieb realitnej kancelárie, ktorej zverejnená ponuka musí obsahovať takýto údaj.“.</w:t>
            </w:r>
          </w:p>
        </w:tc>
      </w:tr>
      <w:tr w:rsidR="00A1305D"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t>SZVT</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 xml:space="preserve">Pripomienka č. 1 k § 4 nový odsek 2 </w:t>
            </w:r>
            <w:r w:rsidRPr="00993F35">
              <w:rPr>
                <w:rFonts w:ascii="Times New Roman" w:hAnsi="Times New Roman"/>
              </w:rPr>
              <w:br/>
              <w:t xml:space="preserve">V § 4 nový odsek 2 navrhujeme na konci odseku doplniť vetu " Za vysokoúčinné alternatívne systémy sa považuje prednostné využitie účinného centralizovaného zásobovania teplom, vysokoúčinnej kombinovanej výroby, a ak to nie je možné, využitie alternatívnych technických systémov budov založených na obnoviteľných zdrojoch energie.“ Celý odsek znie: (2) Ak je to technicky, funkčne a ekonomicky uskutočniteľné, v príprave výstavby novej budovy a existujúcej budovy prechádzajúcej významnou obnovou sa musí zohľadniť technická, environmentálna a energetická realizovateľnosť vysokoúčinných alternatívnych systémov, ako aj podmienky zdravej klímy vo vnútornom prostredí budovy, úroveň protipožiarnej bezpečnosti a riziká vyplývajúce z intenzívnej seizmickej činnosti. Za vysokoúčinné alternatívne systémy sa považuje prednostné využitie účinného centralizovaného zásobovania teplom, vysokoúčinnej kombinovanej výroby, a ak to nie je možné, využitie alternatívnych technických systémov budov založených na obnoviteľných zdrojoch energie. Odôvodnenie k pripomienke č. 1: Smernica č. 2010/31/EÚ z 19. mája 2010 o </w:t>
            </w:r>
            <w:r w:rsidRPr="00993F35">
              <w:rPr>
                <w:rFonts w:ascii="Times New Roman" w:hAnsi="Times New Roman"/>
              </w:rPr>
              <w:lastRenderedPageBreak/>
              <w:t xml:space="preserve">energetickej hospodárnosti budov v článku 6 explicitne uvádza zoznam vysokoúčinných alternatívnych systémov, pričom účinné diaľkové vykurovanie a vysoko účinná kombinovaná výroba sú považované za rovnocennú alternatívu využitia obnoviteľných zdrojov energie na budove. . Je zároveň efektívnejšie implementovať obnoviteľné zdroje energie a kombinovanú výrobu na systémy centralizovaného zásobovania teplom, ako na každú budovu zvlášť. Zároveň je potrebné zohľadniť tzv. „územný prístup“ - integrované prístupy/ riešenia na úrovni okresov / obcí / aglomerácií / mestských štvrtí / komunít pri zásobovaní teplom a chladom. Tento prístup je podporený širším politickým rámcom, vrátane článku 14 Smernice o energetickej efektívnosti a článku 23 Smernice o podpore využitia energie z obnoviteľných zdrojov a v neposlednom rade novelizovanou Smernicou č. 2018/844 o energetickej hospodárnosti budov (článok 19). Účinným centralizovaným zásobovaním teplom je také centralizované zásobovanie, ktorým sa dodáva aspoň 50 % tepla vyrobeného z obnoviteľných zdrojov energie, alebo 50% tepla z priemyselných procesov, 75% tepla vyrobeného kombinovanou výrobou alebo 50% tepla vyrobeného ich kombináciou. • Účinné centralizované zásobovanie teplom a chladom tiež efektívne využíva </w:t>
            </w:r>
            <w:proofErr w:type="spellStart"/>
            <w:r w:rsidRPr="00993F35">
              <w:rPr>
                <w:rFonts w:ascii="Times New Roman" w:hAnsi="Times New Roman"/>
              </w:rPr>
              <w:t>nízkoemisné</w:t>
            </w:r>
            <w:proofErr w:type="spellEnd"/>
            <w:r w:rsidRPr="00993F35">
              <w:rPr>
                <w:rFonts w:ascii="Times New Roman" w:hAnsi="Times New Roman"/>
              </w:rPr>
              <w:t>, vysoko úsporné zariadenia šetriace primárnu energiu a vybudovanú plynárenskú infraštruktúru. • Uznesenie Európskeho parlamentu z 13. septembra 2016 o Stratégii EÚ týkajúcej sa vykurovania a chladenia (2016/2058(INI) konštatuje, že existuje obrovský nevyužitý potenciál využívania odpadového tepla a systémov diaľkového vykurovania, a prebytočné teplo dostupné v Európe prevyšuje celkový dopyt po teple vo všetkých európskych budovách a prostredníctvom diaľkového vykurovania by sa mohlo dodať 50 % celkového požadovaného tepla v EÚ. Uplatňovanie integrovaného, územného prístupu má stále väčší význam v snahe miest dosiahnuť úroveň tzv. „inteligentných miest“ (</w:t>
            </w:r>
            <w:proofErr w:type="spellStart"/>
            <w:r w:rsidRPr="00993F35">
              <w:rPr>
                <w:rFonts w:ascii="Times New Roman" w:hAnsi="Times New Roman"/>
              </w:rPr>
              <w:t>smart</w:t>
            </w:r>
            <w:proofErr w:type="spellEnd"/>
            <w:r w:rsidRPr="00993F35">
              <w:rPr>
                <w:rFonts w:ascii="Times New Roman" w:hAnsi="Times New Roman"/>
              </w:rPr>
              <w:t xml:space="preserve"> </w:t>
            </w:r>
            <w:proofErr w:type="spellStart"/>
            <w:r w:rsidRPr="00993F35">
              <w:rPr>
                <w:rFonts w:ascii="Times New Roman" w:hAnsi="Times New Roman"/>
              </w:rPr>
              <w:t>cities</w:t>
            </w:r>
            <w:proofErr w:type="spellEnd"/>
            <w:r w:rsidRPr="00993F35">
              <w:rPr>
                <w:rFonts w:ascii="Times New Roman" w:hAnsi="Times New Roman"/>
              </w:rPr>
              <w:t xml:space="preserve">), vzhľadom k tomu, že riešenia zamerané výlučne na individuálne riešenia (na úrovni budov) sa môžu ukázať ako príliš obmedzujúce. Energetické infraštruktúrne projekty na úrovni sídiel alebo časti sídiel / aglomerácií / komunít, navyše v kombinácii s poskytovaním prevádzky a údržby budov a zariadení, sú (nielen nákladovo) efektívnejšie ako individuálne riešenia. Uplatnenie integrovaného prístupu v prípade vykurovania a chladenia, v spojení s ďalšou modernizáciou a ekologizáciou sústav CZT, zodpovedá požiadavke na zvýšenú potrebu uplatnenia systematického hľadiska. Uvedený prístup bude plne v súlade s konceptom tzv. </w:t>
            </w:r>
            <w:proofErr w:type="spellStart"/>
            <w:r w:rsidRPr="00993F35">
              <w:rPr>
                <w:rFonts w:ascii="Times New Roman" w:hAnsi="Times New Roman"/>
              </w:rPr>
              <w:t>smart</w:t>
            </w:r>
            <w:proofErr w:type="spellEnd"/>
            <w:r w:rsidRPr="00993F35">
              <w:rPr>
                <w:rFonts w:ascii="Times New Roman" w:hAnsi="Times New Roman"/>
              </w:rPr>
              <w:t xml:space="preserve"> </w:t>
            </w:r>
            <w:proofErr w:type="spellStart"/>
            <w:r w:rsidRPr="00993F35">
              <w:rPr>
                <w:rFonts w:ascii="Times New Roman" w:hAnsi="Times New Roman"/>
              </w:rPr>
              <w:t>cities</w:t>
            </w:r>
            <w:proofErr w:type="spellEnd"/>
            <w:r w:rsidRPr="00993F35">
              <w:rPr>
                <w:rFonts w:ascii="Times New Roman" w:hAnsi="Times New Roman"/>
              </w:rPr>
              <w:t xml:space="preserve"> – kde riešenia a služby sú v čoraz väčšej miere integrované, ale tiež s požiadavkou na dekarbonizáciu a efektívne využívanie energie. Navyše, každá obec nad 2500 obyvateľov má v zmysle §31 zákona č. 657/2004 Z. z. o tepelnej energetike povinnosť mať vypracovanú energetickú koncepciu, ktorá musí byť v súlade s energetickou politikou SR.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lastRenderedPageBreak/>
              <w:t>Z</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742060">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E23498" w:rsidRDefault="00E23498" w:rsidP="00C84A5C">
            <w:pPr>
              <w:ind w:left="5" w:right="131"/>
              <w:rPr>
                <w:rFonts w:ascii="Times New Roman" w:hAnsi="Times New Roman"/>
                <w:bCs/>
              </w:rPr>
            </w:pPr>
            <w:r>
              <w:rPr>
                <w:rFonts w:ascii="Times New Roman" w:hAnsi="Times New Roman"/>
                <w:bCs/>
              </w:rPr>
              <w:t>P</w:t>
            </w:r>
            <w:r w:rsidRPr="00993F35">
              <w:rPr>
                <w:rFonts w:ascii="Times New Roman" w:hAnsi="Times New Roman"/>
                <w:bCs/>
              </w:rPr>
              <w:t>ripomienka bola prerokovaná dňa 20.</w:t>
            </w:r>
            <w:r>
              <w:rPr>
                <w:rFonts w:ascii="Times New Roman" w:hAnsi="Times New Roman"/>
                <w:bCs/>
              </w:rPr>
              <w:t xml:space="preserve"> </w:t>
            </w:r>
            <w:r w:rsidRPr="00993F35">
              <w:rPr>
                <w:rFonts w:ascii="Times New Roman" w:hAnsi="Times New Roman"/>
                <w:bCs/>
              </w:rPr>
              <w:t>05.</w:t>
            </w:r>
            <w:r>
              <w:rPr>
                <w:rFonts w:ascii="Times New Roman" w:hAnsi="Times New Roman"/>
                <w:bCs/>
              </w:rPr>
              <w:t xml:space="preserve"> </w:t>
            </w:r>
            <w:r w:rsidRPr="00993F35">
              <w:rPr>
                <w:rFonts w:ascii="Times New Roman" w:hAnsi="Times New Roman"/>
                <w:bCs/>
              </w:rPr>
              <w:t>2019</w:t>
            </w:r>
            <w:r>
              <w:rPr>
                <w:rFonts w:ascii="Times New Roman" w:hAnsi="Times New Roman"/>
                <w:bCs/>
              </w:rPr>
              <w:t xml:space="preserve"> so zástupcami RÚZ SR (identickí zástupcovia SZVT).</w:t>
            </w:r>
          </w:p>
          <w:p w:rsidR="00EE69E7" w:rsidRDefault="00EE69E7" w:rsidP="00C84A5C">
            <w:pPr>
              <w:ind w:right="106"/>
              <w:rPr>
                <w:rFonts w:ascii="Times New Roman" w:hAnsi="Times New Roman"/>
                <w:bCs/>
              </w:rPr>
            </w:pPr>
            <w:r>
              <w:rPr>
                <w:rFonts w:ascii="Times New Roman" w:hAnsi="Times New Roman"/>
                <w:bCs/>
              </w:rPr>
              <w:t>Rozpor odstránený s RÚZ SR dňa 20. 05. 2019 a upravený text úvodnej vety § 3 odsek 4 zákona č. 555/2005 Z. z. sa dopĺňa o slová „vysokoúčinných alternatívnych systémov, napr.“.</w:t>
            </w:r>
          </w:p>
          <w:p w:rsidR="00A1305D" w:rsidRPr="00993F35" w:rsidRDefault="00EE69E7" w:rsidP="00C84A5C">
            <w:pPr>
              <w:rPr>
                <w:rFonts w:ascii="Times New Roman" w:hAnsi="Times New Roman"/>
                <w:b/>
                <w:bCs/>
              </w:rPr>
            </w:pPr>
            <w:r>
              <w:rPr>
                <w:rFonts w:ascii="Times New Roman" w:hAnsi="Times New Roman"/>
                <w:bCs/>
              </w:rPr>
              <w:t xml:space="preserve">V písmene b) § 3 odsek 4 zákona č. 555/2005 Z. z. sa za slovo </w:t>
            </w:r>
            <w:r>
              <w:rPr>
                <w:rFonts w:ascii="Times New Roman" w:hAnsi="Times New Roman"/>
                <w:bCs/>
              </w:rPr>
              <w:lastRenderedPageBreak/>
              <w:t>elektriny dopĺňajú slová „a tepla“.</w:t>
            </w:r>
          </w:p>
        </w:tc>
      </w:tr>
      <w:tr w:rsidR="00A1305D"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A1305D" w:rsidRPr="00993F35" w:rsidRDefault="00A1305D" w:rsidP="00A1305D">
            <w:pPr>
              <w:jc w:val="center"/>
              <w:rPr>
                <w:rFonts w:ascii="Times New Roman" w:hAnsi="Times New Roman"/>
                <w:b/>
                <w:bCs/>
              </w:rPr>
            </w:pPr>
            <w:r w:rsidRPr="00993F35">
              <w:rPr>
                <w:rFonts w:ascii="Times New Roman" w:hAnsi="Times New Roman"/>
                <w:b/>
                <w:bCs/>
              </w:rPr>
              <w:lastRenderedPageBreak/>
              <w:t>SZVT</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rPr>
                <w:rFonts w:ascii="Times New Roman" w:hAnsi="Times New Roman"/>
              </w:rPr>
            </w:pPr>
            <w:r w:rsidRPr="00993F35">
              <w:rPr>
                <w:rFonts w:ascii="Times New Roman" w:hAnsi="Times New Roman"/>
                <w:b/>
                <w:bCs/>
              </w:rPr>
              <w:t>Pripomienka č. 2 k § 4c odsek 1 navrhujeme doplniť nasledovne:</w:t>
            </w:r>
            <w:r w:rsidRPr="00993F35">
              <w:rPr>
                <w:rFonts w:ascii="Times New Roman" w:hAnsi="Times New Roman"/>
              </w:rPr>
              <w:br/>
              <w:t xml:space="preserve">V § 4c odsek 1 navrhujeme doplniť na konci odseku vetu: "Pri tvorbe stratégie obnovy sa uplatní </w:t>
            </w:r>
            <w:r w:rsidRPr="00993F35">
              <w:rPr>
                <w:rFonts w:ascii="Times New Roman" w:hAnsi="Times New Roman"/>
              </w:rPr>
              <w:lastRenderedPageBreak/>
              <w:t xml:space="preserve">„územný prístup“ - integrované prístupy/ riešenia na úrovni okresov s uplatnením vysokoúčinných alternatívnych systémov podľa § 4 ods. 2.“ Po doplnení znie odsek nasledovne: (2) „Stratégia obnovy obsahuje opatrenia a postupy na podporu obnovy fondu budov s cieľom dosiahnuť do roku 2050 vysoko energeticky efektívny a dekarbonizovaný fond budov a uľahčiť nákladovo efektívnu transformáciu existujúcich bytových budov a nebytových budov na budovy s takmer nulovou potrebou energie (§ 2 ods. 8). Pri tvorbe stratégie obnovy sa uplatní „územný prístup“ - integrované prístupy/ riešenia na úrovni okresov s uplatnením vysokoúčinných alternatívnych systémov podľa § 4 ods. 2.“ Odôvodnenie k pripomienke č. 2 je uvedené v odôvodnení k pripomienke č. 1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1305D" w:rsidRPr="00993F35" w:rsidRDefault="00A1305D" w:rsidP="00A1305D">
            <w:pPr>
              <w:jc w:val="center"/>
              <w:rPr>
                <w:rFonts w:ascii="Times New Roman" w:hAnsi="Times New Roman"/>
                <w:b/>
                <w:bCs/>
              </w:rPr>
            </w:pPr>
            <w:r w:rsidRPr="00993F35">
              <w:rPr>
                <w:rFonts w:ascii="Times New Roman" w:hAnsi="Times New Roman"/>
                <w:b/>
                <w:bCs/>
              </w:rPr>
              <w:lastRenderedPageBreak/>
              <w:t>Z</w:t>
            </w:r>
          </w:p>
        </w:tc>
        <w:tc>
          <w:tcPr>
            <w:tcW w:w="202" w:type="pct"/>
            <w:tcBorders>
              <w:top w:val="outset" w:sz="6" w:space="0" w:color="000000"/>
              <w:left w:val="outset" w:sz="6" w:space="0" w:color="000000"/>
              <w:bottom w:val="outset" w:sz="6" w:space="0" w:color="000000"/>
              <w:right w:val="outset" w:sz="6" w:space="0" w:color="000000"/>
            </w:tcBorders>
            <w:vAlign w:val="center"/>
          </w:tcPr>
          <w:p w:rsidR="00A1305D" w:rsidRPr="00993F35" w:rsidRDefault="00A1305D" w:rsidP="00742060">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E23498" w:rsidRDefault="00E23498" w:rsidP="00C84A5C">
            <w:pPr>
              <w:ind w:left="5" w:right="131"/>
              <w:rPr>
                <w:rFonts w:ascii="Times New Roman" w:hAnsi="Times New Roman"/>
                <w:bCs/>
              </w:rPr>
            </w:pPr>
            <w:r>
              <w:rPr>
                <w:rFonts w:ascii="Times New Roman" w:hAnsi="Times New Roman"/>
                <w:bCs/>
              </w:rPr>
              <w:t>P</w:t>
            </w:r>
            <w:r w:rsidRPr="00993F35">
              <w:rPr>
                <w:rFonts w:ascii="Times New Roman" w:hAnsi="Times New Roman"/>
                <w:bCs/>
              </w:rPr>
              <w:t>ripomienka bola prerokovaná dňa 20.</w:t>
            </w:r>
            <w:r>
              <w:rPr>
                <w:rFonts w:ascii="Times New Roman" w:hAnsi="Times New Roman"/>
                <w:bCs/>
              </w:rPr>
              <w:t xml:space="preserve"> </w:t>
            </w:r>
            <w:r w:rsidRPr="00993F35">
              <w:rPr>
                <w:rFonts w:ascii="Times New Roman" w:hAnsi="Times New Roman"/>
                <w:bCs/>
              </w:rPr>
              <w:t>05.</w:t>
            </w:r>
            <w:r>
              <w:rPr>
                <w:rFonts w:ascii="Times New Roman" w:hAnsi="Times New Roman"/>
                <w:bCs/>
              </w:rPr>
              <w:t xml:space="preserve"> </w:t>
            </w:r>
            <w:r w:rsidRPr="00993F35">
              <w:rPr>
                <w:rFonts w:ascii="Times New Roman" w:hAnsi="Times New Roman"/>
                <w:bCs/>
              </w:rPr>
              <w:t>2019</w:t>
            </w:r>
            <w:r>
              <w:rPr>
                <w:rFonts w:ascii="Times New Roman" w:hAnsi="Times New Roman"/>
                <w:bCs/>
              </w:rPr>
              <w:t xml:space="preserve"> so zástupcami </w:t>
            </w:r>
            <w:r>
              <w:rPr>
                <w:rFonts w:ascii="Times New Roman" w:hAnsi="Times New Roman"/>
                <w:bCs/>
              </w:rPr>
              <w:lastRenderedPageBreak/>
              <w:t>RÚZ SR (identickí zástupcovia SZVT).</w:t>
            </w:r>
          </w:p>
          <w:p w:rsidR="00E23498" w:rsidRDefault="00EE69E7" w:rsidP="00C84A5C">
            <w:pPr>
              <w:ind w:left="5" w:right="131"/>
              <w:rPr>
                <w:rFonts w:ascii="Times New Roman" w:hAnsi="Times New Roman"/>
                <w:bCs/>
              </w:rPr>
            </w:pPr>
            <w:r>
              <w:rPr>
                <w:rFonts w:ascii="Times New Roman" w:hAnsi="Times New Roman"/>
                <w:bCs/>
              </w:rPr>
              <w:t xml:space="preserve">Rozpor odstránený RÚZ SR netrvá na pripomienke. </w:t>
            </w:r>
          </w:p>
          <w:p w:rsidR="00A1305D" w:rsidRPr="00993F35" w:rsidRDefault="00E23498" w:rsidP="00C84A5C">
            <w:pPr>
              <w:ind w:left="5" w:right="131"/>
              <w:rPr>
                <w:rFonts w:ascii="Times New Roman" w:hAnsi="Times New Roman"/>
                <w:bCs/>
              </w:rPr>
            </w:pPr>
            <w:r>
              <w:rPr>
                <w:rFonts w:ascii="Times New Roman" w:hAnsi="Times New Roman"/>
                <w:bCs/>
              </w:rPr>
              <w:t>RÚZ SR bude prizvaná do </w:t>
            </w:r>
            <w:r w:rsidR="00EE69E7">
              <w:rPr>
                <w:rFonts w:ascii="Times New Roman" w:hAnsi="Times New Roman"/>
                <w:bCs/>
              </w:rPr>
              <w:t>pracovnej skupiny k tvorbe stratégie obnovy.</w:t>
            </w:r>
          </w:p>
        </w:tc>
      </w:tr>
      <w:tr w:rsidR="00EE69E7"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EE69E7" w:rsidRPr="00993F35" w:rsidRDefault="00EE69E7" w:rsidP="00EE69E7">
            <w:pPr>
              <w:jc w:val="center"/>
              <w:rPr>
                <w:rFonts w:ascii="Times New Roman" w:hAnsi="Times New Roman"/>
                <w:b/>
                <w:bCs/>
              </w:rPr>
            </w:pPr>
            <w:r w:rsidRPr="00993F35">
              <w:rPr>
                <w:rFonts w:ascii="Times New Roman" w:hAnsi="Times New Roman"/>
                <w:b/>
                <w:bCs/>
              </w:rPr>
              <w:lastRenderedPageBreak/>
              <w:t>SZVT</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EE69E7" w:rsidRPr="00993F35" w:rsidRDefault="00EE69E7" w:rsidP="00EE69E7">
            <w:pPr>
              <w:rPr>
                <w:rFonts w:ascii="Times New Roman" w:hAnsi="Times New Roman"/>
              </w:rPr>
            </w:pPr>
            <w:r w:rsidRPr="00993F35">
              <w:rPr>
                <w:rFonts w:ascii="Times New Roman" w:hAnsi="Times New Roman"/>
                <w:b/>
                <w:bCs/>
              </w:rPr>
              <w:t>Pripomienka č. 3 k §4 odsek 4</w:t>
            </w:r>
            <w:r w:rsidRPr="00993F35">
              <w:rPr>
                <w:rFonts w:ascii="Times New Roman" w:hAnsi="Times New Roman"/>
              </w:rPr>
              <w:br/>
              <w:t xml:space="preserve">V §4 v odseku 4 navrhujeme doplniť na konci nasledovný text: "...a/alebo prírastok z iných vysokoúčinných alternatívnych systémov podľa §4 ods.2“. Po doplnení odsek znie nasledovne: (2) Na tento účel projektant musí navrhnúť použitie vhodných stavebných výrobkov a konštrukčných riešení v rozsahu, v akom je to technicky, funkčne a ekonomicky uskutočniteľné, vrátane technického systému budovy, ktorým sa dosiahne prírastok energie dodanej z obnoviteľných zdrojov energie v budove alebo v jej blízkosti a/alebo prírastok z iných vysokoúčinných alternatívnych systémov podľa §4 ods.2. Odôvodnenie k pripomienke č. 2 je uvedené v odôvodnení k pripomienke č. 1: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EE69E7" w:rsidRPr="00993F35" w:rsidRDefault="00EE69E7" w:rsidP="00EE69E7">
            <w:pPr>
              <w:jc w:val="center"/>
              <w:rPr>
                <w:rFonts w:ascii="Times New Roman" w:hAnsi="Times New Roman"/>
                <w:b/>
                <w:bCs/>
              </w:rPr>
            </w:pPr>
            <w:r w:rsidRPr="00993F35">
              <w:rPr>
                <w:rFonts w:ascii="Times New Roman" w:hAnsi="Times New Roman"/>
                <w:b/>
                <w:bCs/>
              </w:rPr>
              <w:t>Z</w:t>
            </w:r>
          </w:p>
        </w:tc>
        <w:tc>
          <w:tcPr>
            <w:tcW w:w="202" w:type="pct"/>
            <w:tcBorders>
              <w:top w:val="outset" w:sz="6" w:space="0" w:color="000000"/>
              <w:left w:val="outset" w:sz="6" w:space="0" w:color="000000"/>
              <w:bottom w:val="outset" w:sz="6" w:space="0" w:color="000000"/>
              <w:right w:val="outset" w:sz="6" w:space="0" w:color="000000"/>
            </w:tcBorders>
            <w:vAlign w:val="center"/>
          </w:tcPr>
          <w:p w:rsidR="00EE69E7" w:rsidRPr="00993F35" w:rsidRDefault="00EE69E7" w:rsidP="00EE69E7">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E23498" w:rsidRDefault="00E23498" w:rsidP="00C84A5C">
            <w:pPr>
              <w:ind w:left="5" w:right="131"/>
              <w:rPr>
                <w:rFonts w:ascii="Times New Roman" w:hAnsi="Times New Roman"/>
                <w:bCs/>
              </w:rPr>
            </w:pPr>
            <w:r>
              <w:rPr>
                <w:rFonts w:ascii="Times New Roman" w:hAnsi="Times New Roman"/>
                <w:bCs/>
              </w:rPr>
              <w:t>P</w:t>
            </w:r>
            <w:r w:rsidRPr="00993F35">
              <w:rPr>
                <w:rFonts w:ascii="Times New Roman" w:hAnsi="Times New Roman"/>
                <w:bCs/>
              </w:rPr>
              <w:t>ripomienka bola prerokovaná dňa 20.</w:t>
            </w:r>
            <w:r>
              <w:rPr>
                <w:rFonts w:ascii="Times New Roman" w:hAnsi="Times New Roman"/>
                <w:bCs/>
              </w:rPr>
              <w:t xml:space="preserve"> </w:t>
            </w:r>
            <w:r w:rsidRPr="00993F35">
              <w:rPr>
                <w:rFonts w:ascii="Times New Roman" w:hAnsi="Times New Roman"/>
                <w:bCs/>
              </w:rPr>
              <w:t>05.</w:t>
            </w:r>
            <w:r>
              <w:rPr>
                <w:rFonts w:ascii="Times New Roman" w:hAnsi="Times New Roman"/>
                <w:bCs/>
              </w:rPr>
              <w:t xml:space="preserve"> </w:t>
            </w:r>
            <w:r w:rsidRPr="00993F35">
              <w:rPr>
                <w:rFonts w:ascii="Times New Roman" w:hAnsi="Times New Roman"/>
                <w:bCs/>
              </w:rPr>
              <w:t>2019</w:t>
            </w:r>
            <w:r>
              <w:rPr>
                <w:rFonts w:ascii="Times New Roman" w:hAnsi="Times New Roman"/>
                <w:bCs/>
              </w:rPr>
              <w:t xml:space="preserve"> so zástupcami RÚZ SR (identickí zástupcovia SZVT).</w:t>
            </w:r>
          </w:p>
          <w:p w:rsidR="00EE69E7" w:rsidRPr="0042427A" w:rsidRDefault="00EE69E7" w:rsidP="00C84A5C">
            <w:pPr>
              <w:ind w:right="106"/>
              <w:rPr>
                <w:rFonts w:ascii="Times New Roman" w:hAnsi="Times New Roman"/>
              </w:rPr>
            </w:pPr>
            <w:r>
              <w:rPr>
                <w:rFonts w:ascii="Times New Roman" w:hAnsi="Times New Roman"/>
                <w:bCs/>
              </w:rPr>
              <w:t>Rozpor odstránený s RÚZ SR dňa 20. 05. 2019 upravený text  § 4 odsek 4 posledná veta znie: „</w:t>
            </w:r>
            <w:r w:rsidRPr="00993F35">
              <w:rPr>
                <w:rFonts w:ascii="Times New Roman" w:hAnsi="Times New Roman"/>
              </w:rPr>
              <w:t>Na tento účel projektant musí navrhnúť použitie vhodných stavebných výrobkov a konštrukčných riešení vrá</w:t>
            </w:r>
            <w:r>
              <w:rPr>
                <w:rFonts w:ascii="Times New Roman" w:hAnsi="Times New Roman"/>
              </w:rPr>
              <w:t xml:space="preserve">tane technického systému budovy </w:t>
            </w:r>
            <w:r w:rsidR="0071072F">
              <w:rPr>
                <w:rFonts w:ascii="Times New Roman" w:hAnsi="Times New Roman"/>
              </w:rPr>
              <w:t>v </w:t>
            </w:r>
            <w:r w:rsidRPr="00993F35">
              <w:rPr>
                <w:rFonts w:ascii="Times New Roman" w:hAnsi="Times New Roman"/>
              </w:rPr>
              <w:t>rozsahu, v akom je to technicky, funkč</w:t>
            </w:r>
            <w:r>
              <w:rPr>
                <w:rFonts w:ascii="Times New Roman" w:hAnsi="Times New Roman"/>
              </w:rPr>
              <w:t>ne a ekonomicky uskutočniteľné.</w:t>
            </w:r>
          </w:p>
        </w:tc>
      </w:tr>
      <w:tr w:rsidR="00EE69E7"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EE69E7" w:rsidRPr="00993F35" w:rsidRDefault="00EE69E7" w:rsidP="00EE69E7">
            <w:pPr>
              <w:jc w:val="center"/>
              <w:rPr>
                <w:rFonts w:ascii="Times New Roman" w:hAnsi="Times New Roman"/>
                <w:b/>
                <w:bCs/>
              </w:rPr>
            </w:pPr>
            <w:r w:rsidRPr="00993F35">
              <w:rPr>
                <w:rFonts w:ascii="Times New Roman" w:hAnsi="Times New Roman"/>
                <w:b/>
                <w:bCs/>
              </w:rPr>
              <w:t>SZVT</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EE69E7" w:rsidRPr="00993F35" w:rsidRDefault="00EE69E7" w:rsidP="00EE69E7">
            <w:pPr>
              <w:rPr>
                <w:rFonts w:ascii="Times New Roman" w:hAnsi="Times New Roman"/>
              </w:rPr>
            </w:pPr>
            <w:r w:rsidRPr="00993F35">
              <w:rPr>
                <w:rFonts w:ascii="Times New Roman" w:hAnsi="Times New Roman"/>
                <w:b/>
                <w:bCs/>
              </w:rPr>
              <w:t xml:space="preserve">Pripomienka č. 4 k §2 </w:t>
            </w:r>
            <w:r w:rsidRPr="00993F35">
              <w:rPr>
                <w:rFonts w:ascii="Times New Roman" w:hAnsi="Times New Roman"/>
              </w:rPr>
              <w:br/>
              <w:t xml:space="preserve">V §2 sa pôvodný odsek 8 upraví nasledovne: (8) Budovou s takmer nulovou potrebou energie sa rozumie budova s veľmi vysokou energetickou hospodárnosťou. Takmer nulové alebo veľmi malé množstvo energie potrebné na užívanie takej budovy musí byť zabezpečené efektívnou tepelnou ochranou a vo vysokej miere energiou dodanou z obnoviteľných zdrojov nachádzajúcich sa v budove alebo v jej blízkosti, zo systémov centralizovaného zásobovania teplom a chladom alebo energiou vyrábanou inými ekologickými a vysoko úspornými zariadeniami šetriacimi primárnu energiu. Odôvodnenie k pripomienke č. 4: Definícia budovy s takmer nulovou spotrebou poskytuje členským štátom dostatok flexibility pri úprave / prispôsobení definície na špecifické národné a regionálne </w:t>
            </w:r>
            <w:r w:rsidRPr="00993F35">
              <w:rPr>
                <w:rFonts w:ascii="Times New Roman" w:hAnsi="Times New Roman"/>
              </w:rPr>
              <w:lastRenderedPageBreak/>
              <w:t>podmienky. Ako ustanovuje Smernica, koncept budovy s takmer nulovou spotrebou by mala byť aplikovaná len na nové budovy. Pre existujúce budovy, technickým, ekonomickým a environmentálne optimalizovaným riešením je kombinácia tepelnej izolácie a udržateľného vykurovania (</w:t>
            </w:r>
            <w:proofErr w:type="spellStart"/>
            <w:r w:rsidRPr="00993F35">
              <w:rPr>
                <w:rFonts w:ascii="Times New Roman" w:hAnsi="Times New Roman"/>
              </w:rPr>
              <w:t>tj</w:t>
            </w:r>
            <w:proofErr w:type="spellEnd"/>
            <w:r w:rsidRPr="00993F35">
              <w:rPr>
                <w:rFonts w:ascii="Times New Roman" w:hAnsi="Times New Roman"/>
              </w:rPr>
              <w:t xml:space="preserve">. kombinovanej výroby tepla a elektriny a/alebo využitie určitého podielu obnoviteľných zdrojov energie). Pôvodne navrhovaná definícia budovy s takmer nulovou potrebou energie vedie k výraznému a nútenému navýšeniu nákladov na vykurovanie pri stavbe a rekonštrukcii budov, vrátane rodinných domov. Od roku 2020 by tak majitelia nových alebo výrazne rekonštruovaných budov nebudú mať možnosť slobodnej voľby zdroja vykurovania – z dôvodu čisto legislatívnych požiadaviek bude de </w:t>
            </w:r>
            <w:proofErr w:type="spellStart"/>
            <w:r w:rsidRPr="00993F35">
              <w:rPr>
                <w:rFonts w:ascii="Times New Roman" w:hAnsi="Times New Roman"/>
              </w:rPr>
              <w:t>facto</w:t>
            </w:r>
            <w:proofErr w:type="spellEnd"/>
            <w:r w:rsidRPr="00993F35">
              <w:rPr>
                <w:rFonts w:ascii="Times New Roman" w:hAnsi="Times New Roman"/>
              </w:rPr>
              <w:t xml:space="preserve"> možnosť (pre stavebníka novej budovy resp. rekonštruujúceho stávajúcu budovu) výberu len z drahých zdrojov energie – tepelné čerpadlo a kotol na drevné </w:t>
            </w:r>
            <w:proofErr w:type="spellStart"/>
            <w:r w:rsidRPr="00993F35">
              <w:rPr>
                <w:rFonts w:ascii="Times New Roman" w:hAnsi="Times New Roman"/>
              </w:rPr>
              <w:t>pelety</w:t>
            </w:r>
            <w:proofErr w:type="spellEnd"/>
            <w:r w:rsidRPr="00993F35">
              <w:rPr>
                <w:rFonts w:ascii="Times New Roman" w:hAnsi="Times New Roman"/>
              </w:rPr>
              <w:t xml:space="preserve"> – najlacnejšie, pričom iné ekologické riešenia vypadávajú z výberu (ekologický kondenzačný kotol na zemný plyn alebo pripojenie k systému CZT) . Uvedené by malo za následok nemožnosť využívať existujúcu energetickú infraštruktúru plynu a systémov centralizovaného zásobovania teplom (CZT) v SR. Následkom môže byť postupné znižovanie počtu odberných miest zo systémov CZT, nárast nerovnováhy v sústavách, pokles účinnosti týchto sústav, nárast nákladov na teplo obyvateľstva zostávajúceho na CZT. Dochádzalo by k postupnému znižovaniu počtu odberných miest na zemný plyn a nárastu nákladov na distribúciu plynu pre „ostávajúcich“ konečných spotrebiteľov. Postupne by dochádzalo k zmareniu vysoko rozvinutej energetickej infraštruktúry SR (teplárenskej a plynárenskej). Implementácia pravidiel pre budovy s takmer nulovou potrebou energie tak ako sú navrhnuté ohrozuje vynaložené investície na energetickú infraštruktúru SR v rádovo miliardách eur. Je potrebné si ďalej uvedomiť, že nie je v hospodárskom záujme Slovenska podporovať vznik umelého dopytu po lokálnych OZE zariadeniach – tepelných čerpadlách, kotloch na biomasu, solárnych paneloch, pričom vyššie uvedené pravidlá sú zamerané práve na skrytú podporu odbytu lokálnych OZE zariadení. Opomínaným pri podpore (lokálnych) OZE zariadení zostáva skutočnosť, že nárast ich počtu, najmä lokálnych zdrojov OZE na biomasu, významne zvýši imisie znečisťujúcich látok v mieste spotreby tepla oproti súčasnosti, kedy sa využíva z pohľadu produkcie CO2 a znečisťujúcich látok čistejší zemný plyn a systémy CZT. Hospodárskym záujmom SR by malo byť naopak zachovanie využívania a ďalšia modernizácia vysoko rozvinutej energetickej plynárenskej infraštruktúry, podpora jadrových zdrojov a podpora existujúcich systémov CZT, ktoré sú schopné napĺňať ekologické ciele alokované pre SR bez potreby ďalších významných investícií. Rozvoj a modernizácia systémov CZT môže efektívne prispieť k zlepšovaniu energetickej hospodárnosti budov a k zlepšovaniu celkovej energetickej hospodárnosti okresov (sídlisk, mestských štvrtí, aglomerácii). Je preto efektívnejšie podporiť koncepčný prístup v znižovaní emisií spôsobených budovami, radšej ako individuálny - na úrovni budov, zo všetkých uhlov pohľadu (technický, ekonomický, environmentálny, sociálny). Účinným centralizovaným </w:t>
            </w:r>
            <w:r w:rsidRPr="00993F35">
              <w:rPr>
                <w:rFonts w:ascii="Times New Roman" w:hAnsi="Times New Roman"/>
              </w:rPr>
              <w:lastRenderedPageBreak/>
              <w:t xml:space="preserve">zásobovaním teplom je také centralizované zásobovanie, ktorým sa dodáva aspoň 50 % tepla vyrobeného z obnoviteľných zdrojov energie, alebo 50% tepla z priemyselných procesov, 75% tepla vyrobeného kombinovanou výrobou alebo 50% tepla vyrobeného ich kombináciou. Príloha č. 1 Smernice 2018/844 v odseku 2 zdôrazňuje nasledovné: „Pri výpočte faktorov primárnej energie na účely výpočtu energetickej hospodárnosti budov môžu členské štáty vziať do úvahy obnoviteľné zdroje energie dodávané prostredníctvom energetického nosiča a obnoviteľné zdroje energie, ktoré sa vyrábajú a využívajú na mieste, a to za predpokladu, že sa to uplatňuje na nediskriminačnom základe.“, takže obnoviteľné zdroje dodané prostredníctvom sústav CZT sú rovnocenné s OZE vyrobenými na mieste (na budove).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EE69E7" w:rsidRPr="00993F35" w:rsidRDefault="00EE69E7" w:rsidP="00EE69E7">
            <w:pPr>
              <w:jc w:val="center"/>
              <w:rPr>
                <w:rFonts w:ascii="Times New Roman" w:hAnsi="Times New Roman"/>
                <w:b/>
                <w:bCs/>
              </w:rPr>
            </w:pPr>
            <w:r w:rsidRPr="00993F35">
              <w:rPr>
                <w:rFonts w:ascii="Times New Roman" w:hAnsi="Times New Roman"/>
                <w:b/>
                <w:bCs/>
              </w:rPr>
              <w:lastRenderedPageBreak/>
              <w:t>Z</w:t>
            </w:r>
          </w:p>
        </w:tc>
        <w:tc>
          <w:tcPr>
            <w:tcW w:w="202" w:type="pct"/>
            <w:tcBorders>
              <w:top w:val="outset" w:sz="6" w:space="0" w:color="000000"/>
              <w:left w:val="outset" w:sz="6" w:space="0" w:color="000000"/>
              <w:bottom w:val="outset" w:sz="6" w:space="0" w:color="000000"/>
              <w:right w:val="outset" w:sz="6" w:space="0" w:color="000000"/>
            </w:tcBorders>
            <w:vAlign w:val="center"/>
          </w:tcPr>
          <w:p w:rsidR="00EE69E7" w:rsidRPr="00993F35" w:rsidRDefault="00EE69E7" w:rsidP="00EE69E7">
            <w:pPr>
              <w:jc w:val="center"/>
              <w:rPr>
                <w:rFonts w:ascii="Times New Roman" w:hAnsi="Times New Roman"/>
                <w:b/>
                <w:bCs/>
              </w:rPr>
            </w:pPr>
            <w:r>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71072F" w:rsidRDefault="0071072F" w:rsidP="00C84A5C">
            <w:pPr>
              <w:ind w:left="5" w:right="131"/>
              <w:rPr>
                <w:rFonts w:ascii="Times New Roman" w:hAnsi="Times New Roman"/>
                <w:bCs/>
              </w:rPr>
            </w:pPr>
            <w:r>
              <w:rPr>
                <w:rFonts w:ascii="Times New Roman" w:hAnsi="Times New Roman"/>
                <w:bCs/>
              </w:rPr>
              <w:t>P</w:t>
            </w:r>
            <w:r w:rsidRPr="00993F35">
              <w:rPr>
                <w:rFonts w:ascii="Times New Roman" w:hAnsi="Times New Roman"/>
                <w:bCs/>
              </w:rPr>
              <w:t>ripomienka bola prerokovaná dňa 20.</w:t>
            </w:r>
            <w:r>
              <w:rPr>
                <w:rFonts w:ascii="Times New Roman" w:hAnsi="Times New Roman"/>
                <w:bCs/>
              </w:rPr>
              <w:t xml:space="preserve"> </w:t>
            </w:r>
            <w:r w:rsidRPr="00993F35">
              <w:rPr>
                <w:rFonts w:ascii="Times New Roman" w:hAnsi="Times New Roman"/>
                <w:bCs/>
              </w:rPr>
              <w:t>05.</w:t>
            </w:r>
            <w:r>
              <w:rPr>
                <w:rFonts w:ascii="Times New Roman" w:hAnsi="Times New Roman"/>
                <w:bCs/>
              </w:rPr>
              <w:t xml:space="preserve"> </w:t>
            </w:r>
            <w:r w:rsidRPr="00993F35">
              <w:rPr>
                <w:rFonts w:ascii="Times New Roman" w:hAnsi="Times New Roman"/>
                <w:bCs/>
              </w:rPr>
              <w:t>2019</w:t>
            </w:r>
            <w:r>
              <w:rPr>
                <w:rFonts w:ascii="Times New Roman" w:hAnsi="Times New Roman"/>
                <w:bCs/>
              </w:rPr>
              <w:t xml:space="preserve"> so zástupcami RÚZ SR (identickí zástupcovia SZVT).</w:t>
            </w:r>
          </w:p>
          <w:p w:rsidR="00EE69E7" w:rsidRDefault="00EE69E7" w:rsidP="00C84A5C">
            <w:pPr>
              <w:ind w:left="5" w:right="131"/>
              <w:rPr>
                <w:rFonts w:ascii="Times New Roman" w:hAnsi="Times New Roman"/>
                <w:bCs/>
              </w:rPr>
            </w:pPr>
            <w:r>
              <w:rPr>
                <w:rFonts w:ascii="Times New Roman" w:hAnsi="Times New Roman"/>
                <w:bCs/>
              </w:rPr>
              <w:t>Rozpor s RÚZ SR pretrváva.</w:t>
            </w:r>
          </w:p>
          <w:p w:rsidR="00EE69E7" w:rsidRPr="00993F35" w:rsidRDefault="00EE69E7" w:rsidP="00C84A5C">
            <w:pPr>
              <w:spacing w:after="0" w:line="240" w:lineRule="auto"/>
              <w:rPr>
                <w:rFonts w:ascii="Times New Roman" w:hAnsi="Times New Roman"/>
                <w:lang w:eastAsia="sk-SK"/>
              </w:rPr>
            </w:pPr>
          </w:p>
          <w:p w:rsidR="00D256FF" w:rsidRPr="00D256FF" w:rsidRDefault="00D256FF" w:rsidP="00C84A5C">
            <w:pPr>
              <w:spacing w:after="0" w:line="240" w:lineRule="auto"/>
              <w:rPr>
                <w:rFonts w:ascii="Times New Roman" w:hAnsi="Times New Roman"/>
              </w:rPr>
            </w:pPr>
            <w:r w:rsidRPr="00D256FF">
              <w:rPr>
                <w:rFonts w:ascii="Times New Roman" w:eastAsia="TeXGyreBonumRegular" w:hAnsi="Times New Roman"/>
              </w:rPr>
              <w:t xml:space="preserve">Definícia </w:t>
            </w:r>
            <w:r w:rsidRPr="00D256FF">
              <w:rPr>
                <w:rFonts w:ascii="Times New Roman" w:hAnsi="Times New Roman"/>
              </w:rPr>
              <w:t>budovy s takmer nulovou potrebou energie</w:t>
            </w:r>
            <w:r w:rsidRPr="00D256FF">
              <w:rPr>
                <w:rFonts w:ascii="Times New Roman" w:eastAsia="TeXGyreBonumRegular" w:hAnsi="Times New Roman"/>
              </w:rPr>
              <w:t xml:space="preserve"> alebo </w:t>
            </w:r>
            <w:r w:rsidRPr="00D256FF">
              <w:rPr>
                <w:rFonts w:ascii="Times New Roman" w:eastAsia="TeXGyreBonumRegular" w:hAnsi="Times New Roman"/>
              </w:rPr>
              <w:lastRenderedPageBreak/>
              <w:t xml:space="preserve">jej zmena nie je predmetom návrhu právnej úpravy. Definícia bola zavedená do právneho poriadku Slovenskej republiky transpozíciou smernice </w:t>
            </w:r>
            <w:r w:rsidRPr="00D256FF">
              <w:rPr>
                <w:rFonts w:ascii="Times New Roman" w:hAnsi="Times New Roman"/>
              </w:rPr>
              <w:t>Európskeho parlamentu a Rady 2010/31/EÚ o energetickej hospodárnosti budov (prepracované znenie) (Ú. v. EÚ L 153/13, 18. 06. 2010).</w:t>
            </w:r>
          </w:p>
          <w:p w:rsidR="00D256FF" w:rsidRDefault="00D256FF" w:rsidP="00C84A5C">
            <w:pPr>
              <w:spacing w:after="0" w:line="240" w:lineRule="auto"/>
            </w:pPr>
          </w:p>
          <w:p w:rsidR="00EE69E7" w:rsidRPr="00993F35" w:rsidRDefault="00EE69E7" w:rsidP="00C84A5C">
            <w:pPr>
              <w:spacing w:after="0" w:line="240" w:lineRule="auto"/>
              <w:rPr>
                <w:rFonts w:ascii="Times New Roman" w:hAnsi="Times New Roman"/>
                <w:lang w:eastAsia="sk-SK"/>
              </w:rPr>
            </w:pPr>
            <w:r w:rsidRPr="00993F35">
              <w:rPr>
                <w:rFonts w:ascii="Times New Roman" w:hAnsi="Times New Roman"/>
                <w:lang w:eastAsia="sk-SK"/>
              </w:rPr>
              <w:t xml:space="preserve">Požiadavka ide nad rámec znenia textu smernice, ktorý sa preberá </w:t>
            </w:r>
            <w:r w:rsidRPr="00993F35">
              <w:rPr>
                <w:rFonts w:ascii="Times New Roman" w:hAnsi="Times New Roman"/>
              </w:rPr>
              <w:t xml:space="preserve">(tzv. </w:t>
            </w:r>
            <w:proofErr w:type="spellStart"/>
            <w:r w:rsidRPr="00993F35">
              <w:rPr>
                <w:rFonts w:ascii="Times New Roman" w:hAnsi="Times New Roman"/>
              </w:rPr>
              <w:t>goldplating</w:t>
            </w:r>
            <w:proofErr w:type="spellEnd"/>
            <w:r w:rsidRPr="00993F35">
              <w:rPr>
                <w:rFonts w:ascii="Times New Roman" w:hAnsi="Times New Roman"/>
              </w:rPr>
              <w:t>)</w:t>
            </w:r>
            <w:r w:rsidRPr="00993F35">
              <w:rPr>
                <w:rFonts w:ascii="Times New Roman" w:hAnsi="Times New Roman"/>
                <w:lang w:eastAsia="sk-SK"/>
              </w:rPr>
              <w:t>.</w:t>
            </w:r>
          </w:p>
          <w:p w:rsidR="00EE69E7" w:rsidRPr="00993F35" w:rsidRDefault="00EE69E7" w:rsidP="00C84A5C">
            <w:pPr>
              <w:rPr>
                <w:rFonts w:ascii="Times New Roman" w:hAnsi="Times New Roman"/>
                <w:b/>
                <w:bCs/>
              </w:rPr>
            </w:pPr>
          </w:p>
        </w:tc>
      </w:tr>
      <w:tr w:rsidR="00EE69E7"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EE69E7" w:rsidRPr="00993F35" w:rsidRDefault="00EE69E7" w:rsidP="00EE69E7">
            <w:pPr>
              <w:jc w:val="center"/>
              <w:rPr>
                <w:rFonts w:ascii="Times New Roman" w:hAnsi="Times New Roman"/>
                <w:b/>
                <w:bCs/>
              </w:rPr>
            </w:pPr>
            <w:r w:rsidRPr="00993F35">
              <w:rPr>
                <w:rFonts w:ascii="Times New Roman" w:hAnsi="Times New Roman"/>
                <w:b/>
                <w:bCs/>
              </w:rPr>
              <w:lastRenderedPageBreak/>
              <w:t>SZVT</w:t>
            </w:r>
          </w:p>
        </w:tc>
        <w:tc>
          <w:tcPr>
            <w:tcW w:w="3142" w:type="pct"/>
            <w:tcBorders>
              <w:top w:val="outset" w:sz="6" w:space="0" w:color="000000"/>
              <w:left w:val="outset" w:sz="6" w:space="0" w:color="000000"/>
              <w:bottom w:val="outset" w:sz="6" w:space="0" w:color="000000"/>
              <w:right w:val="outset" w:sz="6" w:space="0" w:color="000000"/>
            </w:tcBorders>
            <w:hideMark/>
          </w:tcPr>
          <w:p w:rsidR="00EE69E7" w:rsidRPr="00993F35" w:rsidRDefault="00EE69E7" w:rsidP="00EE69E7">
            <w:pPr>
              <w:rPr>
                <w:rFonts w:ascii="Times New Roman" w:hAnsi="Times New Roman"/>
              </w:rPr>
            </w:pPr>
            <w:r w:rsidRPr="00993F35">
              <w:rPr>
                <w:rFonts w:ascii="Times New Roman" w:hAnsi="Times New Roman"/>
                <w:b/>
                <w:bCs/>
              </w:rPr>
              <w:t>Pripomienka č. 5 k materiálu</w:t>
            </w:r>
            <w:r w:rsidRPr="00993F35">
              <w:rPr>
                <w:rFonts w:ascii="Times New Roman" w:hAnsi="Times New Roman"/>
              </w:rPr>
              <w:br/>
              <w:t>Navrhujeme uplatniť výnimku z článkov 14 (Kontrola vykurovacích systémov) a čl. 15 (Kontrola klimatizačných systémov) novelizovanej Smernice o EHB pre vykurovacie a klimatizačné zariadenia, ktorých kontrola hospodárnosti a zvýšenie energetickej efektívnosti je predmetom zmluvy o energetickej efektívnosti (</w:t>
            </w:r>
            <w:proofErr w:type="spellStart"/>
            <w:r w:rsidRPr="00993F35">
              <w:rPr>
                <w:rFonts w:ascii="Times New Roman" w:hAnsi="Times New Roman"/>
              </w:rPr>
              <w:t>Garantovana</w:t>
            </w:r>
            <w:proofErr w:type="spellEnd"/>
            <w:r w:rsidRPr="00993F35">
              <w:rPr>
                <w:rFonts w:ascii="Times New Roman" w:hAnsi="Times New Roman"/>
              </w:rPr>
              <w:t xml:space="preserve"> energetická služba – Energy </w:t>
            </w:r>
            <w:proofErr w:type="spellStart"/>
            <w:r w:rsidRPr="00993F35">
              <w:rPr>
                <w:rFonts w:ascii="Times New Roman" w:hAnsi="Times New Roman"/>
              </w:rPr>
              <w:t>Performance</w:t>
            </w:r>
            <w:proofErr w:type="spellEnd"/>
            <w:r w:rsidRPr="00993F35">
              <w:rPr>
                <w:rFonts w:ascii="Times New Roman" w:hAnsi="Times New Roman"/>
              </w:rPr>
              <w:t xml:space="preserve"> </w:t>
            </w:r>
            <w:proofErr w:type="spellStart"/>
            <w:r w:rsidRPr="00993F35">
              <w:rPr>
                <w:rFonts w:ascii="Times New Roman" w:hAnsi="Times New Roman"/>
              </w:rPr>
              <w:t>Constracting</w:t>
            </w:r>
            <w:proofErr w:type="spellEnd"/>
            <w:r w:rsidRPr="00993F35">
              <w:rPr>
                <w:rFonts w:ascii="Times New Roman" w:hAnsi="Times New Roman"/>
              </w:rPr>
              <w:t xml:space="preserve"> - EPC). Odôvodnenie : Zamedzenie duplicity a zvyšovania nákladov pre majiteľov budov pri zabezpečovaní kontroly vykurovacích a klimatizačných systémov.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EE69E7" w:rsidRPr="00993F35" w:rsidRDefault="00EE69E7" w:rsidP="00EE69E7">
            <w:pPr>
              <w:jc w:val="center"/>
              <w:rPr>
                <w:rFonts w:ascii="Times New Roman" w:hAnsi="Times New Roman"/>
                <w:b/>
                <w:bCs/>
              </w:rPr>
            </w:pPr>
            <w:r w:rsidRPr="00993F35">
              <w:rPr>
                <w:rFonts w:ascii="Times New Roman" w:hAnsi="Times New Roman"/>
                <w:b/>
                <w:bCs/>
              </w:rPr>
              <w:t>Z</w:t>
            </w:r>
          </w:p>
        </w:tc>
        <w:tc>
          <w:tcPr>
            <w:tcW w:w="202" w:type="pct"/>
            <w:tcBorders>
              <w:top w:val="outset" w:sz="6" w:space="0" w:color="000000"/>
              <w:left w:val="outset" w:sz="6" w:space="0" w:color="000000"/>
              <w:bottom w:val="outset" w:sz="6" w:space="0" w:color="000000"/>
              <w:right w:val="outset" w:sz="6" w:space="0" w:color="000000"/>
            </w:tcBorders>
            <w:vAlign w:val="center"/>
          </w:tcPr>
          <w:p w:rsidR="00EE69E7" w:rsidRPr="00993F35" w:rsidRDefault="00EE69E7" w:rsidP="00EE69E7">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EE69E7" w:rsidRDefault="00EE69E7" w:rsidP="00C84A5C">
            <w:pPr>
              <w:ind w:right="193"/>
              <w:rPr>
                <w:rFonts w:ascii="Times New Roman" w:hAnsi="Times New Roman"/>
                <w:bCs/>
              </w:rPr>
            </w:pPr>
            <w:r>
              <w:rPr>
                <w:rFonts w:ascii="Times New Roman" w:hAnsi="Times New Roman"/>
                <w:bCs/>
              </w:rPr>
              <w:t>Pripomienka sa netýka predkladaného návrhu.</w:t>
            </w:r>
          </w:p>
          <w:p w:rsidR="00EE69E7" w:rsidRPr="00993F35" w:rsidRDefault="00EE69E7" w:rsidP="00C84A5C">
            <w:pPr>
              <w:ind w:right="193"/>
              <w:rPr>
                <w:rFonts w:ascii="Times New Roman" w:hAnsi="Times New Roman"/>
                <w:iCs/>
              </w:rPr>
            </w:pPr>
            <w:r w:rsidRPr="003A2215">
              <w:rPr>
                <w:rFonts w:ascii="Times New Roman" w:hAnsi="Times New Roman"/>
                <w:bCs/>
              </w:rPr>
              <w:t>Ide o návrh, ktorý sa týka návrhu zákona, ktorým sa mení zákon č. 314/2012 Z. z</w:t>
            </w:r>
          </w:p>
        </w:tc>
      </w:tr>
      <w:tr w:rsidR="00EE69E7"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EE69E7" w:rsidRPr="00993F35" w:rsidRDefault="00EE69E7" w:rsidP="00EE69E7">
            <w:pPr>
              <w:jc w:val="center"/>
              <w:rPr>
                <w:rFonts w:ascii="Times New Roman" w:hAnsi="Times New Roman"/>
                <w:b/>
                <w:bCs/>
              </w:rPr>
            </w:pPr>
            <w:r w:rsidRPr="00993F35">
              <w:rPr>
                <w:rFonts w:ascii="Times New Roman" w:hAnsi="Times New Roman"/>
                <w:b/>
                <w:bCs/>
              </w:rPr>
              <w:t>SZVT</w:t>
            </w:r>
          </w:p>
        </w:tc>
        <w:tc>
          <w:tcPr>
            <w:tcW w:w="3142" w:type="pct"/>
            <w:tcBorders>
              <w:top w:val="outset" w:sz="6" w:space="0" w:color="000000"/>
              <w:left w:val="outset" w:sz="6" w:space="0" w:color="000000"/>
              <w:bottom w:val="outset" w:sz="6" w:space="0" w:color="000000"/>
              <w:right w:val="outset" w:sz="6" w:space="0" w:color="000000"/>
            </w:tcBorders>
            <w:hideMark/>
          </w:tcPr>
          <w:p w:rsidR="00EE69E7" w:rsidRPr="00993F35" w:rsidRDefault="00EE69E7" w:rsidP="00EE69E7">
            <w:pPr>
              <w:rPr>
                <w:rFonts w:ascii="Times New Roman" w:hAnsi="Times New Roman"/>
              </w:rPr>
            </w:pPr>
            <w:r w:rsidRPr="00993F35">
              <w:rPr>
                <w:rFonts w:ascii="Times New Roman" w:hAnsi="Times New Roman"/>
                <w:b/>
                <w:bCs/>
              </w:rPr>
              <w:t>Pripomienka č. 6 k materiálu</w:t>
            </w:r>
            <w:r w:rsidRPr="00993F35">
              <w:rPr>
                <w:rFonts w:ascii="Times New Roman" w:hAnsi="Times New Roman"/>
              </w:rPr>
              <w:br/>
              <w:t>Zmena definície „zariadenia na výrobu tepla“ znamená, že odovzdávacie stanice (</w:t>
            </w:r>
            <w:proofErr w:type="spellStart"/>
            <w:r w:rsidRPr="00993F35">
              <w:rPr>
                <w:rFonts w:ascii="Times New Roman" w:hAnsi="Times New Roman"/>
              </w:rPr>
              <w:t>substations</w:t>
            </w:r>
            <w:proofErr w:type="spellEnd"/>
            <w:r w:rsidRPr="00993F35">
              <w:rPr>
                <w:rFonts w:ascii="Times New Roman" w:hAnsi="Times New Roman"/>
              </w:rPr>
              <w:t xml:space="preserve">) nie sú považované za zariadenie na výrobu tepla a budú vyňaté z povinnosti pravidelnej kontroly vykurovacích systémov.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EE69E7" w:rsidRPr="00993F35" w:rsidRDefault="00EE69E7" w:rsidP="00EE69E7">
            <w:pPr>
              <w:jc w:val="center"/>
              <w:rPr>
                <w:rFonts w:ascii="Times New Roman" w:hAnsi="Times New Roman"/>
                <w:b/>
                <w:bCs/>
              </w:rPr>
            </w:pPr>
            <w:r w:rsidRPr="00993F35">
              <w:rPr>
                <w:rFonts w:ascii="Times New Roman" w:hAnsi="Times New Roman"/>
                <w:b/>
                <w:bCs/>
              </w:rPr>
              <w:t>Z</w:t>
            </w:r>
          </w:p>
        </w:tc>
        <w:tc>
          <w:tcPr>
            <w:tcW w:w="202" w:type="pct"/>
            <w:tcBorders>
              <w:top w:val="outset" w:sz="6" w:space="0" w:color="000000"/>
              <w:left w:val="outset" w:sz="6" w:space="0" w:color="000000"/>
              <w:bottom w:val="outset" w:sz="6" w:space="0" w:color="000000"/>
              <w:right w:val="outset" w:sz="6" w:space="0" w:color="000000"/>
            </w:tcBorders>
            <w:vAlign w:val="center"/>
          </w:tcPr>
          <w:p w:rsidR="00EE69E7" w:rsidRPr="00993F35" w:rsidRDefault="00EE69E7" w:rsidP="00EE69E7">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EE69E7" w:rsidRDefault="00EE69E7" w:rsidP="00C84A5C">
            <w:pPr>
              <w:ind w:right="193"/>
              <w:rPr>
                <w:rFonts w:ascii="Times New Roman" w:hAnsi="Times New Roman"/>
                <w:bCs/>
              </w:rPr>
            </w:pPr>
            <w:r>
              <w:rPr>
                <w:rFonts w:ascii="Times New Roman" w:hAnsi="Times New Roman"/>
                <w:bCs/>
              </w:rPr>
              <w:t>Pripomienka sa netýka predkladaného návrhu.</w:t>
            </w:r>
          </w:p>
          <w:p w:rsidR="00EE69E7" w:rsidRPr="00993F35" w:rsidRDefault="00EE69E7" w:rsidP="00C84A5C">
            <w:pPr>
              <w:tabs>
                <w:tab w:val="left" w:pos="3090"/>
              </w:tabs>
              <w:rPr>
                <w:rFonts w:ascii="Times New Roman" w:hAnsi="Times New Roman"/>
                <w:iCs/>
              </w:rPr>
            </w:pPr>
            <w:r w:rsidRPr="003A2215">
              <w:rPr>
                <w:rFonts w:ascii="Times New Roman" w:hAnsi="Times New Roman"/>
                <w:bCs/>
              </w:rPr>
              <w:t>Ide o návrh, ktorý sa týka návrhu zákona, ktorým sa mení zákon č. 314/2012 Z. z</w:t>
            </w:r>
          </w:p>
        </w:tc>
      </w:tr>
      <w:tr w:rsidR="00EE69E7"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EE69E7" w:rsidRPr="00993F35" w:rsidRDefault="00EE69E7" w:rsidP="00EE69E7">
            <w:pPr>
              <w:jc w:val="center"/>
              <w:rPr>
                <w:rFonts w:ascii="Times New Roman" w:hAnsi="Times New Roman"/>
                <w:b/>
                <w:bCs/>
              </w:rPr>
            </w:pPr>
            <w:r w:rsidRPr="00993F35">
              <w:rPr>
                <w:rFonts w:ascii="Times New Roman" w:hAnsi="Times New Roman"/>
                <w:b/>
                <w:bCs/>
              </w:rPr>
              <w:t>SZVT</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EE69E7" w:rsidRPr="00993F35" w:rsidRDefault="00EE69E7" w:rsidP="00EE69E7">
            <w:pPr>
              <w:rPr>
                <w:rFonts w:ascii="Times New Roman" w:hAnsi="Times New Roman"/>
              </w:rPr>
            </w:pPr>
            <w:r w:rsidRPr="00993F35">
              <w:rPr>
                <w:rFonts w:ascii="Times New Roman" w:hAnsi="Times New Roman"/>
                <w:b/>
                <w:bCs/>
              </w:rPr>
              <w:t>Pripomienka č. 7 k §4c odsek 1</w:t>
            </w:r>
            <w:r w:rsidRPr="00993F35">
              <w:rPr>
                <w:rFonts w:ascii="Times New Roman" w:hAnsi="Times New Roman"/>
              </w:rPr>
              <w:br/>
              <w:t xml:space="preserve">V §4c odsek 1 navrhujeme </w:t>
            </w:r>
            <w:proofErr w:type="spellStart"/>
            <w:r w:rsidRPr="00993F35">
              <w:rPr>
                <w:rFonts w:ascii="Times New Roman" w:hAnsi="Times New Roman"/>
              </w:rPr>
              <w:t>doplniťtext</w:t>
            </w:r>
            <w:proofErr w:type="spellEnd"/>
            <w:r w:rsidRPr="00993F35">
              <w:rPr>
                <w:rFonts w:ascii="Times New Roman" w:hAnsi="Times New Roman"/>
              </w:rPr>
              <w:t xml:space="preserve"> nasledovne: (1) Stratégia obnovy obsahuje opatrenia a postupy na podporu obnovy fondu budov s cieľom dosiahnuť do roku 2050 vysoko energeticky efektívny a dekarbonizovaný fond budov a uľahčiť nákladovo efektívnu transformáciu existujúcich bytových budov a nebytových budov na budovy s takmer nulovou potrebou energie (§ 2 ods. 8) pokiaľ je to technicky možné a nákladovo efektívne. Odôvodnenie k pripomienke č. 7: Domnievame sa, že nie je reálne zo súčasných bytových domov v priebehu 30 rokov urobiť domy s takmer nulovou spotrebou energie nakoľko: 1) domy, ktoré sa v posledných cca 10 rokoch rekonštruovali, by sa museli rekonštruovať znovu, a tým že požadovaná hrúbka izolácie by musela byť 240 až 270mm, resp. 370 až 410 mm v strešnom plášti; 2) tieto domy, aby boli </w:t>
            </w:r>
            <w:proofErr w:type="spellStart"/>
            <w:r w:rsidRPr="00993F35">
              <w:rPr>
                <w:rFonts w:ascii="Times New Roman" w:hAnsi="Times New Roman"/>
              </w:rPr>
              <w:t>dekarbinizované</w:t>
            </w:r>
            <w:proofErr w:type="spellEnd"/>
            <w:r w:rsidRPr="00993F35">
              <w:rPr>
                <w:rFonts w:ascii="Times New Roman" w:hAnsi="Times New Roman"/>
              </w:rPr>
              <w:t xml:space="preserve">, by museli mať len OZE zdroje na 100%, </w:t>
            </w:r>
            <w:proofErr w:type="spellStart"/>
            <w:r w:rsidRPr="00993F35">
              <w:rPr>
                <w:rFonts w:ascii="Times New Roman" w:hAnsi="Times New Roman"/>
              </w:rPr>
              <w:t>t.j</w:t>
            </w:r>
            <w:proofErr w:type="spellEnd"/>
            <w:r w:rsidRPr="00993F35">
              <w:rPr>
                <w:rFonts w:ascii="Times New Roman" w:hAnsi="Times New Roman"/>
              </w:rPr>
              <w:t xml:space="preserve">. nie CZT, nie biomasu, nie plyn, 3) domnievame sa, že na malé </w:t>
            </w:r>
            <w:r w:rsidRPr="00993F35">
              <w:rPr>
                <w:rFonts w:ascii="Times New Roman" w:hAnsi="Times New Roman"/>
              </w:rPr>
              <w:lastRenderedPageBreak/>
              <w:t xml:space="preserve">zníženie potreby tepla asi 3-5% by bolo potrebné pridanie viac ako 100 mm tepelnej izolácie, čo výrazne zvyšuje energetickú náročnosť na výrobu prídavnej hrúbky tohto izolačného materiálu, Rovnako v tomto navrhovanom článku sú vymenované ako opatrenia na nákladovo efektívnu transformáciu existujúcich budov na budovy s takmer nulovou spotrebou. Je otázne, či je to v existujúcej štruktúre bytových domov, ktoré sú vybavené radiátormi, vôbec možné: vyžadovalo by si to podlahové alebo stenové </w:t>
            </w:r>
            <w:proofErr w:type="spellStart"/>
            <w:r w:rsidRPr="00993F35">
              <w:rPr>
                <w:rFonts w:ascii="Times New Roman" w:hAnsi="Times New Roman"/>
              </w:rPr>
              <w:t>nízkopotenciálne</w:t>
            </w:r>
            <w:proofErr w:type="spellEnd"/>
            <w:r w:rsidRPr="00993F35">
              <w:rPr>
                <w:rFonts w:ascii="Times New Roman" w:hAnsi="Times New Roman"/>
              </w:rPr>
              <w:t xml:space="preserve"> kúrenie, nie radiátorové. To totiž vyžaduje naše zdroje – OST, kotolne. Čo by si vyžadovalo prerobiť celú infraštruktúru bytového domu .... alebo zväčšiť </w:t>
            </w:r>
            <w:proofErr w:type="spellStart"/>
            <w:r w:rsidRPr="00993F35">
              <w:rPr>
                <w:rFonts w:ascii="Times New Roman" w:hAnsi="Times New Roman"/>
              </w:rPr>
              <w:t>teplovýmennú</w:t>
            </w:r>
            <w:proofErr w:type="spellEnd"/>
            <w:r w:rsidRPr="00993F35">
              <w:rPr>
                <w:rFonts w:ascii="Times New Roman" w:hAnsi="Times New Roman"/>
              </w:rPr>
              <w:t xml:space="preserve"> plochu všetkých radiátorov, čo je riešenie, rovnako zvyšujúce náklady pri rekonštrukcii budovy, alebo zväčšiť </w:t>
            </w:r>
            <w:proofErr w:type="spellStart"/>
            <w:r w:rsidRPr="00993F35">
              <w:rPr>
                <w:rFonts w:ascii="Times New Roman" w:hAnsi="Times New Roman"/>
              </w:rPr>
              <w:t>teplovýmennú</w:t>
            </w:r>
            <w:proofErr w:type="spellEnd"/>
            <w:r w:rsidRPr="00993F35">
              <w:rPr>
                <w:rFonts w:ascii="Times New Roman" w:hAnsi="Times New Roman"/>
              </w:rPr>
              <w:t xml:space="preserve"> plochu všetkých radiátorov, čo je riešenie, rovnako zvyšujúce náklady pri rekonštrukcii budovy.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EE69E7" w:rsidRPr="00993F35" w:rsidRDefault="00EE69E7" w:rsidP="00EE69E7">
            <w:pPr>
              <w:jc w:val="center"/>
              <w:rPr>
                <w:rFonts w:ascii="Times New Roman" w:hAnsi="Times New Roman"/>
                <w:b/>
                <w:bCs/>
              </w:rPr>
            </w:pPr>
            <w:r w:rsidRPr="00993F35">
              <w:rPr>
                <w:rFonts w:ascii="Times New Roman" w:hAnsi="Times New Roman"/>
                <w:b/>
                <w:bCs/>
              </w:rPr>
              <w:lastRenderedPageBreak/>
              <w:t>Z</w:t>
            </w:r>
          </w:p>
        </w:tc>
        <w:tc>
          <w:tcPr>
            <w:tcW w:w="202" w:type="pct"/>
            <w:tcBorders>
              <w:top w:val="outset" w:sz="6" w:space="0" w:color="000000"/>
              <w:left w:val="outset" w:sz="6" w:space="0" w:color="000000"/>
              <w:bottom w:val="outset" w:sz="6" w:space="0" w:color="000000"/>
              <w:right w:val="outset" w:sz="6" w:space="0" w:color="000000"/>
            </w:tcBorders>
            <w:vAlign w:val="center"/>
          </w:tcPr>
          <w:p w:rsidR="00EE69E7" w:rsidRPr="00993F35" w:rsidRDefault="00EE69E7" w:rsidP="00EE69E7">
            <w:pPr>
              <w:jc w:val="center"/>
              <w:rPr>
                <w:rFonts w:ascii="Times New Roman" w:hAnsi="Times New Roman"/>
                <w:b/>
                <w:bCs/>
              </w:rPr>
            </w:pPr>
            <w:r>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D256FF" w:rsidRDefault="00D256FF" w:rsidP="00C84A5C">
            <w:pPr>
              <w:ind w:left="5" w:right="131"/>
              <w:rPr>
                <w:rFonts w:ascii="Times New Roman" w:hAnsi="Times New Roman"/>
                <w:bCs/>
              </w:rPr>
            </w:pPr>
            <w:r>
              <w:rPr>
                <w:rFonts w:ascii="Times New Roman" w:hAnsi="Times New Roman"/>
                <w:bCs/>
              </w:rPr>
              <w:t>P</w:t>
            </w:r>
            <w:r w:rsidRPr="00993F35">
              <w:rPr>
                <w:rFonts w:ascii="Times New Roman" w:hAnsi="Times New Roman"/>
                <w:bCs/>
              </w:rPr>
              <w:t>ripomienka bola prerokovaná dňa 20.</w:t>
            </w:r>
            <w:r>
              <w:rPr>
                <w:rFonts w:ascii="Times New Roman" w:hAnsi="Times New Roman"/>
                <w:bCs/>
              </w:rPr>
              <w:t xml:space="preserve"> </w:t>
            </w:r>
            <w:r w:rsidRPr="00993F35">
              <w:rPr>
                <w:rFonts w:ascii="Times New Roman" w:hAnsi="Times New Roman"/>
                <w:bCs/>
              </w:rPr>
              <w:t>05.</w:t>
            </w:r>
            <w:r>
              <w:rPr>
                <w:rFonts w:ascii="Times New Roman" w:hAnsi="Times New Roman"/>
                <w:bCs/>
              </w:rPr>
              <w:t xml:space="preserve"> </w:t>
            </w:r>
            <w:r w:rsidRPr="00993F35">
              <w:rPr>
                <w:rFonts w:ascii="Times New Roman" w:hAnsi="Times New Roman"/>
                <w:bCs/>
              </w:rPr>
              <w:t>2019</w:t>
            </w:r>
            <w:r>
              <w:rPr>
                <w:rFonts w:ascii="Times New Roman" w:hAnsi="Times New Roman"/>
                <w:bCs/>
              </w:rPr>
              <w:t xml:space="preserve"> so zástupcami RÚZ SR (identickí zástupcovia SZVT).</w:t>
            </w:r>
          </w:p>
          <w:p w:rsidR="00EE69E7" w:rsidRPr="00993F35" w:rsidRDefault="00EE69E7" w:rsidP="00C84A5C">
            <w:pPr>
              <w:rPr>
                <w:rFonts w:ascii="Times New Roman" w:hAnsi="Times New Roman"/>
                <w:b/>
                <w:bCs/>
              </w:rPr>
            </w:pPr>
            <w:r>
              <w:rPr>
                <w:rFonts w:ascii="Times New Roman" w:hAnsi="Times New Roman"/>
                <w:bCs/>
              </w:rPr>
              <w:t>Rozpor odstránený RÚZ SR netrvá na pripomienke.</w:t>
            </w:r>
          </w:p>
        </w:tc>
      </w:tr>
      <w:tr w:rsidR="00EE69E7" w:rsidRPr="00993F35" w:rsidTr="00C84A5C">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EE69E7" w:rsidRPr="00993F35" w:rsidRDefault="00EE69E7" w:rsidP="00EE69E7">
            <w:pPr>
              <w:jc w:val="center"/>
              <w:rPr>
                <w:rFonts w:ascii="Times New Roman" w:hAnsi="Times New Roman"/>
                <w:b/>
                <w:bCs/>
              </w:rPr>
            </w:pPr>
            <w:r w:rsidRPr="00993F35">
              <w:rPr>
                <w:rFonts w:ascii="Times New Roman" w:hAnsi="Times New Roman"/>
                <w:b/>
                <w:bCs/>
              </w:rPr>
              <w:t>ÚNMSSR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EE69E7" w:rsidRPr="00993F35" w:rsidRDefault="00EE69E7" w:rsidP="00EE69E7">
            <w:pPr>
              <w:rPr>
                <w:rFonts w:ascii="Times New Roman" w:hAnsi="Times New Roman"/>
              </w:rPr>
            </w:pPr>
            <w:r w:rsidRPr="00993F35">
              <w:rPr>
                <w:rFonts w:ascii="Times New Roman" w:hAnsi="Times New Roman"/>
                <w:b/>
                <w:bCs/>
              </w:rPr>
              <w:t>vlastnému materiálu</w:t>
            </w:r>
            <w:r w:rsidRPr="00993F35">
              <w:rPr>
                <w:rFonts w:ascii="Times New Roman" w:hAnsi="Times New Roman"/>
              </w:rPr>
              <w:br/>
              <w:t xml:space="preserve">V článku I, novelizačnom bode 5 žiadame preformulovať text odkazujúci na technické normy tak, aby bola zachovaná dobrovoľnosť dodržiavania technických noriem, aby použitie technickej normy na splnenie základných požiadaviek zákona nebolo jediným možným riešením, teda aby nedochádzalo k </w:t>
            </w:r>
            <w:proofErr w:type="spellStart"/>
            <w:r w:rsidRPr="00993F35">
              <w:rPr>
                <w:rFonts w:ascii="Times New Roman" w:hAnsi="Times New Roman"/>
              </w:rPr>
              <w:t>zozáväzneniu</w:t>
            </w:r>
            <w:proofErr w:type="spellEnd"/>
            <w:r w:rsidRPr="00993F35">
              <w:rPr>
                <w:rFonts w:ascii="Times New Roman" w:hAnsi="Times New Roman"/>
              </w:rPr>
              <w:t xml:space="preserve"> technických noriem. Odôvodnenie: Dosiahnutie súladu s priamo účinným nariadením Európskeho parlamentu a Rady (EÚ) č. 1025/2012 o európskej normalizácii, v ktorom sa norma definuje ako technická špecifikácia prijatá uznaným normalizačným orgánom, s ktorou súlad nie je povinný. Riešenie obsiahnuté v technickej norme má byť len jednou z možností ako dosiahnuť súlad s právnym predpisom, nie jediným. Technické normy sa považujú za minimálne odporúčané technické riešenie a ich dodržanie zabezpečuje používateľovi splnenie požiadaviek, ktoré z nich vyplývajú. Podľa § 3 ods. 10 zákona č. 60/2018 Z. z. o technickej normalizácii dodržiavanie slovenskej technickej normy alebo technickej normalizačnej informácie je dobrovoľné.</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EE69E7" w:rsidRPr="00993F35" w:rsidRDefault="00EE69E7" w:rsidP="00EE69E7">
            <w:pPr>
              <w:jc w:val="center"/>
              <w:rPr>
                <w:rFonts w:ascii="Times New Roman" w:hAnsi="Times New Roman"/>
                <w:b/>
                <w:bCs/>
              </w:rPr>
            </w:pPr>
            <w:r w:rsidRPr="00993F35">
              <w:rPr>
                <w:rFonts w:ascii="Times New Roman" w:hAnsi="Times New Roman"/>
                <w:b/>
                <w:bCs/>
              </w:rPr>
              <w:t>Z</w:t>
            </w:r>
          </w:p>
        </w:tc>
        <w:tc>
          <w:tcPr>
            <w:tcW w:w="202" w:type="pct"/>
            <w:tcBorders>
              <w:top w:val="outset" w:sz="6" w:space="0" w:color="000000"/>
              <w:left w:val="outset" w:sz="6" w:space="0" w:color="000000"/>
              <w:bottom w:val="outset" w:sz="6" w:space="0" w:color="000000"/>
              <w:right w:val="outset" w:sz="6" w:space="0" w:color="000000"/>
            </w:tcBorders>
            <w:vAlign w:val="center"/>
          </w:tcPr>
          <w:p w:rsidR="00EE69E7" w:rsidRPr="005450C9" w:rsidRDefault="00EE69E7" w:rsidP="00EE69E7">
            <w:pPr>
              <w:jc w:val="center"/>
              <w:rPr>
                <w:rFonts w:ascii="Times New Roman" w:hAnsi="Times New Roman"/>
                <w:b/>
                <w:bCs/>
              </w:rPr>
            </w:pPr>
            <w:r w:rsidRPr="005450C9">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tcPr>
          <w:p w:rsidR="00EE69E7" w:rsidRPr="005450C9" w:rsidRDefault="00EE69E7" w:rsidP="00C84A5C">
            <w:pPr>
              <w:rPr>
                <w:rFonts w:ascii="Times New Roman" w:hAnsi="Times New Roman"/>
                <w:bCs/>
              </w:rPr>
            </w:pPr>
            <w:r w:rsidRPr="005450C9">
              <w:rPr>
                <w:rFonts w:ascii="Times New Roman" w:hAnsi="Times New Roman"/>
                <w:bCs/>
              </w:rPr>
              <w:t>Text bol upravený nasledovne:</w:t>
            </w:r>
          </w:p>
          <w:p w:rsidR="00EE69E7" w:rsidRPr="005450C9" w:rsidRDefault="00EE69E7" w:rsidP="00C84A5C">
            <w:pPr>
              <w:rPr>
                <w:rFonts w:ascii="Times New Roman" w:hAnsi="Times New Roman"/>
                <w:bCs/>
              </w:rPr>
            </w:pPr>
            <w:r w:rsidRPr="005450C9">
              <w:rPr>
                <w:rFonts w:ascii="Times New Roman" w:hAnsi="Times New Roman"/>
              </w:rPr>
              <w:t>V § 4 ods. 1 prvej vete sa vypúšťajú slová „budov určené technickými normami</w:t>
            </w:r>
            <w:r w:rsidRPr="005450C9">
              <w:rPr>
                <w:rFonts w:ascii="Times New Roman" w:hAnsi="Times New Roman"/>
                <w:vertAlign w:val="superscript"/>
              </w:rPr>
              <w:t>3</w:t>
            </w:r>
            <w:r w:rsidRPr="005450C9">
              <w:rPr>
                <w:rFonts w:ascii="Times New Roman" w:hAnsi="Times New Roman"/>
              </w:rPr>
              <w:t>)“ a za prvú vetu sa vkladá táto veta: „Technické parametre minimálnych požiadaviek vyplývajú z technických predpisov a z technických noriem.“ Poznámka pod čiarou k odkazu č. 3 sa vypúšťa</w:t>
            </w:r>
            <w:r w:rsidR="00D256FF">
              <w:rPr>
                <w:rFonts w:ascii="Times New Roman" w:hAnsi="Times New Roman"/>
              </w:rPr>
              <w:t>.</w:t>
            </w:r>
          </w:p>
        </w:tc>
      </w:tr>
      <w:tr w:rsidR="00EE69E7" w:rsidRPr="00993F35" w:rsidTr="005450C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EE69E7" w:rsidRPr="00993F35" w:rsidRDefault="00EE69E7" w:rsidP="00EE69E7">
            <w:pPr>
              <w:jc w:val="center"/>
              <w:rPr>
                <w:rFonts w:ascii="Times New Roman" w:hAnsi="Times New Roman"/>
                <w:b/>
                <w:bCs/>
              </w:rPr>
            </w:pPr>
            <w:r w:rsidRPr="00993F35">
              <w:rPr>
                <w:rFonts w:ascii="Times New Roman" w:hAnsi="Times New Roman"/>
                <w:b/>
                <w:bCs/>
              </w:rPr>
              <w:t>ÚPPVII</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EE69E7" w:rsidRPr="00993F35" w:rsidRDefault="00EE69E7" w:rsidP="00EE69E7">
            <w:pPr>
              <w:rPr>
                <w:rFonts w:ascii="Times New Roman" w:hAnsi="Times New Roman"/>
              </w:rPr>
            </w:pPr>
            <w:r w:rsidRPr="00993F35">
              <w:rPr>
                <w:rFonts w:ascii="Times New Roman" w:hAnsi="Times New Roman"/>
                <w:b/>
                <w:bCs/>
              </w:rPr>
              <w:t>čl. I bodu 16. (nový §8a)</w:t>
            </w:r>
            <w:r w:rsidRPr="00993F35">
              <w:rPr>
                <w:rFonts w:ascii="Times New Roman" w:hAnsi="Times New Roman"/>
              </w:rPr>
              <w:br/>
              <w:t xml:space="preserve">Navrhujeme slová „trubkové rozvody pre elektrické káble“ </w:t>
            </w:r>
            <w:proofErr w:type="spellStart"/>
            <w:r w:rsidRPr="00993F35">
              <w:rPr>
                <w:rFonts w:ascii="Times New Roman" w:hAnsi="Times New Roman"/>
              </w:rPr>
              <w:t>nahradič</w:t>
            </w:r>
            <w:proofErr w:type="spellEnd"/>
            <w:r w:rsidRPr="00993F35">
              <w:rPr>
                <w:rFonts w:ascii="Times New Roman" w:hAnsi="Times New Roman"/>
              </w:rPr>
              <w:t xml:space="preserve"> slovami „rúrkové chráničky na elektrickú inštaláciu“. Odôvodnenie: Slovo trubkový sa spisovne nahrádza slovom rúrkový. Káblové rozvody sú všeobecne elektrické inštalácie, v tomto prípade má ísť o umiestnenie v chráničke.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EE69E7" w:rsidRPr="00993F35" w:rsidRDefault="00EE69E7" w:rsidP="00EE69E7">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EE69E7" w:rsidRPr="00993F35" w:rsidRDefault="00EE69E7" w:rsidP="00EE69E7">
            <w:pPr>
              <w:jc w:val="center"/>
              <w:rPr>
                <w:rFonts w:ascii="Times New Roman" w:hAnsi="Times New Roman"/>
                <w:b/>
                <w:bCs/>
              </w:rPr>
            </w:pPr>
            <w:r w:rsidRPr="00993F35">
              <w:rPr>
                <w:rFonts w:ascii="Times New Roman" w:hAnsi="Times New Roman"/>
                <w:b/>
                <w:bCs/>
              </w:rPr>
              <w:t>ČA</w:t>
            </w:r>
          </w:p>
        </w:tc>
        <w:tc>
          <w:tcPr>
            <w:tcW w:w="1060" w:type="pct"/>
            <w:tcBorders>
              <w:top w:val="outset" w:sz="6" w:space="0" w:color="000000"/>
              <w:left w:val="outset" w:sz="6" w:space="0" w:color="000000"/>
              <w:bottom w:val="outset" w:sz="6" w:space="0" w:color="000000"/>
              <w:right w:val="outset" w:sz="6" w:space="0" w:color="000000"/>
            </w:tcBorders>
          </w:tcPr>
          <w:p w:rsidR="00EE69E7" w:rsidRPr="00993F35" w:rsidRDefault="00EE69E7" w:rsidP="00D256FF">
            <w:pPr>
              <w:jc w:val="center"/>
              <w:rPr>
                <w:rFonts w:ascii="Times New Roman" w:hAnsi="Times New Roman"/>
                <w:b/>
                <w:bCs/>
              </w:rPr>
            </w:pPr>
            <w:r w:rsidRPr="00993F35">
              <w:rPr>
                <w:rFonts w:ascii="Times New Roman" w:hAnsi="Times New Roman"/>
                <w:bCs/>
              </w:rPr>
              <w:t>Text bol upravený nasledovne „</w:t>
            </w:r>
            <w:r w:rsidRPr="00993F35">
              <w:rPr>
                <w:rFonts w:ascii="Times New Roman" w:hAnsi="Times New Roman"/>
              </w:rPr>
              <w:t>rozvody pre elektrické káble“.</w:t>
            </w:r>
          </w:p>
        </w:tc>
      </w:tr>
      <w:tr w:rsidR="00EE69E7" w:rsidRPr="00993F35" w:rsidTr="005450C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EE69E7" w:rsidRPr="00993F35" w:rsidRDefault="00EE69E7" w:rsidP="00EE69E7">
            <w:pPr>
              <w:jc w:val="center"/>
              <w:rPr>
                <w:rFonts w:ascii="Times New Roman" w:hAnsi="Times New Roman"/>
                <w:b/>
                <w:bCs/>
              </w:rPr>
            </w:pPr>
            <w:r w:rsidRPr="00993F35">
              <w:rPr>
                <w:rFonts w:ascii="Times New Roman" w:hAnsi="Times New Roman"/>
                <w:b/>
                <w:bCs/>
              </w:rPr>
              <w:t>ÚPPVII</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EE69E7" w:rsidRPr="00993F35" w:rsidRDefault="00EE69E7" w:rsidP="00EE69E7">
            <w:pPr>
              <w:rPr>
                <w:rFonts w:ascii="Times New Roman" w:hAnsi="Times New Roman"/>
              </w:rPr>
            </w:pPr>
            <w:proofErr w:type="spellStart"/>
            <w:r w:rsidRPr="00993F35">
              <w:rPr>
                <w:rFonts w:ascii="Times New Roman" w:hAnsi="Times New Roman"/>
                <w:b/>
                <w:bCs/>
              </w:rPr>
              <w:t>Čl.I</w:t>
            </w:r>
            <w:proofErr w:type="spellEnd"/>
            <w:r w:rsidRPr="00993F35">
              <w:rPr>
                <w:rFonts w:ascii="Times New Roman" w:hAnsi="Times New Roman"/>
                <w:b/>
                <w:bCs/>
              </w:rPr>
              <w:t xml:space="preserve"> bodu 2</w:t>
            </w:r>
            <w:r w:rsidRPr="00993F35">
              <w:rPr>
                <w:rFonts w:ascii="Times New Roman" w:hAnsi="Times New Roman"/>
              </w:rPr>
              <w:br/>
              <w:t>V úvodnej vete odporúčame vypustiť slová „ods. 1“. Odôvodnenie: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EE69E7" w:rsidRPr="00993F35" w:rsidRDefault="00EE69E7" w:rsidP="00EE69E7">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EE69E7" w:rsidRPr="00993F35" w:rsidRDefault="00EE69E7" w:rsidP="00EE69E7">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vAlign w:val="center"/>
          </w:tcPr>
          <w:p w:rsidR="00EE69E7" w:rsidRPr="00993F35" w:rsidRDefault="00EE69E7" w:rsidP="00EE69E7">
            <w:pPr>
              <w:jc w:val="center"/>
              <w:rPr>
                <w:rFonts w:ascii="Times New Roman" w:hAnsi="Times New Roman"/>
                <w:b/>
                <w:bCs/>
              </w:rPr>
            </w:pPr>
            <w:r w:rsidRPr="00993F35">
              <w:rPr>
                <w:rFonts w:ascii="Times New Roman" w:hAnsi="Times New Roman"/>
                <w:bCs/>
              </w:rPr>
              <w:t>Text bol upravený.</w:t>
            </w:r>
          </w:p>
        </w:tc>
      </w:tr>
      <w:tr w:rsidR="00EE69E7" w:rsidRPr="00993F35" w:rsidTr="005450C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EE69E7" w:rsidRPr="00993F35" w:rsidRDefault="00EE69E7" w:rsidP="00EE69E7">
            <w:pPr>
              <w:jc w:val="center"/>
              <w:rPr>
                <w:rFonts w:ascii="Times New Roman" w:hAnsi="Times New Roman"/>
                <w:b/>
                <w:bCs/>
              </w:rPr>
            </w:pPr>
            <w:r w:rsidRPr="00993F35">
              <w:rPr>
                <w:rFonts w:ascii="Times New Roman" w:hAnsi="Times New Roman"/>
                <w:b/>
                <w:bCs/>
              </w:rPr>
              <w:t>Verejnosť</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EE69E7" w:rsidRPr="00993F35" w:rsidRDefault="00EE69E7" w:rsidP="00EE69E7">
            <w:pPr>
              <w:rPr>
                <w:rFonts w:ascii="Times New Roman" w:hAnsi="Times New Roman"/>
              </w:rPr>
            </w:pPr>
            <w:r w:rsidRPr="00993F35">
              <w:rPr>
                <w:rFonts w:ascii="Times New Roman" w:hAnsi="Times New Roman"/>
                <w:b/>
                <w:bCs/>
              </w:rPr>
              <w:t>čl. I</w:t>
            </w:r>
            <w:r w:rsidRPr="00993F35">
              <w:rPr>
                <w:rFonts w:ascii="Times New Roman" w:hAnsi="Times New Roman"/>
              </w:rPr>
              <w:br/>
              <w:t xml:space="preserve">Do čl. I sa navrhuje sa vložiť nasledujúce novelizačné body, ktorými sa mení zákon č. 555/2005 Z. z. 1. V § 13 ods. 2 sa slová "Všeobecný predpis o správnom konaní8)" nahrádzajú slovami "Správny </w:t>
            </w:r>
            <w:r w:rsidRPr="00993F35">
              <w:rPr>
                <w:rFonts w:ascii="Times New Roman" w:hAnsi="Times New Roman"/>
              </w:rPr>
              <w:lastRenderedPageBreak/>
              <w:t>poriadok". Odkaz k poznámke pod čiarou 8 sa vypúšťa. Poznámka pod čiarou k odkazu 8 sa vypúšťa. 2. V § 13 ods. 3 sa slová "všeobecný predpis o správnom konaní.8)" nahrádzajú slovami "správny poriadok". Odkaz k poznámke pod čiarou 8 sa vypúšťa. Odôvodnenie: Pri príležitosti novelizácie tohto zákona sa navrhuje do návrhu novely zapracovať aj túto legislatívno-technickú pripomienku, ktorá vyplýva z bodov 8 a 22.9 prílohy č. 1 k Legislatívnym pravidlám vlády SR, ako aj potreby spresnenia a zosúladenia legislatívnej techniky v tomto zákone s novou zaužívanou praxou a požiadavkami Legislatívnej rady vlády SR.</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EE69E7" w:rsidRPr="00993F35" w:rsidRDefault="00EE69E7" w:rsidP="00EE69E7">
            <w:pPr>
              <w:jc w:val="center"/>
              <w:rPr>
                <w:rFonts w:ascii="Times New Roman" w:hAnsi="Times New Roman"/>
                <w:b/>
                <w:bCs/>
              </w:rPr>
            </w:pPr>
            <w:r w:rsidRPr="00993F35">
              <w:rPr>
                <w:rFonts w:ascii="Times New Roman" w:hAnsi="Times New Roman"/>
                <w:b/>
                <w:bCs/>
              </w:rPr>
              <w:lastRenderedPageBreak/>
              <w:t>O</w:t>
            </w:r>
          </w:p>
        </w:tc>
        <w:tc>
          <w:tcPr>
            <w:tcW w:w="202" w:type="pct"/>
            <w:tcBorders>
              <w:top w:val="outset" w:sz="6" w:space="0" w:color="000000"/>
              <w:left w:val="outset" w:sz="6" w:space="0" w:color="000000"/>
              <w:bottom w:val="outset" w:sz="6" w:space="0" w:color="000000"/>
              <w:right w:val="outset" w:sz="6" w:space="0" w:color="000000"/>
            </w:tcBorders>
            <w:vAlign w:val="center"/>
          </w:tcPr>
          <w:p w:rsidR="00EE69E7" w:rsidRPr="00993F35" w:rsidRDefault="00EE69E7" w:rsidP="00EE69E7">
            <w:pPr>
              <w:jc w:val="center"/>
              <w:rPr>
                <w:rFonts w:ascii="Times New Roman" w:hAnsi="Times New Roman"/>
                <w:b/>
                <w:bCs/>
              </w:rPr>
            </w:pPr>
            <w:r w:rsidRPr="00993F35">
              <w:rPr>
                <w:rFonts w:ascii="Times New Roman" w:hAnsi="Times New Roman"/>
                <w:b/>
                <w:bCs/>
              </w:rPr>
              <w:t>N</w:t>
            </w:r>
          </w:p>
        </w:tc>
        <w:tc>
          <w:tcPr>
            <w:tcW w:w="1060" w:type="pct"/>
            <w:tcBorders>
              <w:top w:val="outset" w:sz="6" w:space="0" w:color="000000"/>
              <w:left w:val="outset" w:sz="6" w:space="0" w:color="000000"/>
              <w:bottom w:val="outset" w:sz="6" w:space="0" w:color="000000"/>
              <w:right w:val="outset" w:sz="6" w:space="0" w:color="000000"/>
            </w:tcBorders>
          </w:tcPr>
          <w:p w:rsidR="00D256FF" w:rsidRDefault="00EE69E7" w:rsidP="00D256FF">
            <w:pPr>
              <w:jc w:val="center"/>
              <w:rPr>
                <w:rFonts w:ascii="Times New Roman" w:hAnsi="Times New Roman"/>
                <w:bCs/>
              </w:rPr>
            </w:pPr>
            <w:r w:rsidRPr="00993F35">
              <w:rPr>
                <w:rFonts w:ascii="Times New Roman" w:hAnsi="Times New Roman"/>
                <w:bCs/>
              </w:rPr>
              <w:t>Pripomienka sa týka návrhu nových zákonov.</w:t>
            </w:r>
          </w:p>
          <w:p w:rsidR="00EE69E7" w:rsidRPr="00993F35" w:rsidRDefault="00EE69E7" w:rsidP="00D256FF">
            <w:pPr>
              <w:jc w:val="center"/>
              <w:rPr>
                <w:rFonts w:ascii="Times New Roman" w:hAnsi="Times New Roman"/>
                <w:bCs/>
              </w:rPr>
            </w:pPr>
          </w:p>
        </w:tc>
      </w:tr>
      <w:tr w:rsidR="00EE69E7"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EE69E7" w:rsidRPr="00993F35" w:rsidRDefault="00EE69E7" w:rsidP="00EE69E7">
            <w:pPr>
              <w:jc w:val="center"/>
              <w:rPr>
                <w:rFonts w:ascii="Times New Roman" w:hAnsi="Times New Roman"/>
                <w:b/>
                <w:bCs/>
              </w:rPr>
            </w:pPr>
            <w:proofErr w:type="spellStart"/>
            <w:r w:rsidRPr="00993F35">
              <w:rPr>
                <w:rFonts w:ascii="Times New Roman" w:hAnsi="Times New Roman"/>
                <w:b/>
                <w:bCs/>
              </w:rPr>
              <w:lastRenderedPageBreak/>
              <w:t>VšZP</w:t>
            </w:r>
            <w:proofErr w:type="spellEnd"/>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EE69E7" w:rsidRPr="00993F35" w:rsidRDefault="00EE69E7" w:rsidP="00EE69E7">
            <w:pPr>
              <w:rPr>
                <w:rFonts w:ascii="Times New Roman" w:hAnsi="Times New Roman"/>
              </w:rPr>
            </w:pPr>
            <w:r w:rsidRPr="00993F35">
              <w:rPr>
                <w:rFonts w:ascii="Times New Roman" w:hAnsi="Times New Roman"/>
                <w:b/>
                <w:bCs/>
              </w:rPr>
              <w:t xml:space="preserve">K Čl. I bod 2: </w:t>
            </w:r>
            <w:r w:rsidRPr="00993F35">
              <w:rPr>
                <w:rFonts w:ascii="Times New Roman" w:hAnsi="Times New Roman"/>
              </w:rPr>
              <w:br/>
              <w:t xml:space="preserve">Navrhujeme v prvej vete vypustiť slová "ods. 1". Odôvodnenie: Legislatívno-technická pripomienka.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EE69E7" w:rsidRPr="00993F35" w:rsidRDefault="00EE69E7" w:rsidP="00EE69E7">
            <w:pPr>
              <w:jc w:val="center"/>
              <w:rPr>
                <w:rFonts w:ascii="Times New Roman" w:hAnsi="Times New Roman"/>
                <w:b/>
                <w:bCs/>
              </w:rPr>
            </w:pPr>
            <w:r w:rsidRPr="00993F35">
              <w:rPr>
                <w:rFonts w:ascii="Times New Roman" w:hAnsi="Times New Roman"/>
                <w:b/>
                <w:bCs/>
              </w:rPr>
              <w:t>O</w:t>
            </w:r>
          </w:p>
        </w:tc>
        <w:tc>
          <w:tcPr>
            <w:tcW w:w="202" w:type="pct"/>
            <w:tcBorders>
              <w:top w:val="outset" w:sz="6" w:space="0" w:color="000000"/>
              <w:left w:val="outset" w:sz="6" w:space="0" w:color="000000"/>
              <w:bottom w:val="outset" w:sz="6" w:space="0" w:color="000000"/>
              <w:right w:val="outset" w:sz="6" w:space="0" w:color="000000"/>
            </w:tcBorders>
            <w:vAlign w:val="center"/>
          </w:tcPr>
          <w:p w:rsidR="00EE69E7" w:rsidRPr="00993F35" w:rsidRDefault="00EE69E7" w:rsidP="00EE69E7">
            <w:pPr>
              <w:jc w:val="center"/>
              <w:rPr>
                <w:rFonts w:ascii="Times New Roman" w:hAnsi="Times New Roman"/>
                <w:b/>
                <w:bCs/>
              </w:rPr>
            </w:pPr>
            <w:r w:rsidRPr="00993F35">
              <w:rPr>
                <w:rFonts w:ascii="Times New Roman" w:hAnsi="Times New Roman"/>
                <w:b/>
                <w:bCs/>
              </w:rPr>
              <w:t>A</w:t>
            </w:r>
          </w:p>
        </w:tc>
        <w:tc>
          <w:tcPr>
            <w:tcW w:w="1060" w:type="pct"/>
            <w:tcBorders>
              <w:top w:val="outset" w:sz="6" w:space="0" w:color="000000"/>
              <w:left w:val="outset" w:sz="6" w:space="0" w:color="000000"/>
              <w:bottom w:val="outset" w:sz="6" w:space="0" w:color="000000"/>
              <w:right w:val="outset" w:sz="6" w:space="0" w:color="000000"/>
            </w:tcBorders>
          </w:tcPr>
          <w:p w:rsidR="00EE69E7" w:rsidRPr="00993F35" w:rsidRDefault="00EE69E7" w:rsidP="00EE69E7">
            <w:pPr>
              <w:jc w:val="center"/>
              <w:rPr>
                <w:rFonts w:ascii="Times New Roman" w:hAnsi="Times New Roman"/>
                <w:b/>
                <w:bCs/>
              </w:rPr>
            </w:pPr>
            <w:r w:rsidRPr="00993F35">
              <w:rPr>
                <w:rFonts w:ascii="Times New Roman" w:hAnsi="Times New Roman"/>
                <w:bCs/>
              </w:rPr>
              <w:t>Text bol upravený.</w:t>
            </w:r>
          </w:p>
        </w:tc>
      </w:tr>
      <w:tr w:rsidR="00EE69E7"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EE69E7" w:rsidRPr="00993F35" w:rsidRDefault="00EE69E7" w:rsidP="00765D19">
            <w:pPr>
              <w:spacing w:before="120" w:after="0" w:line="240" w:lineRule="auto"/>
              <w:jc w:val="center"/>
              <w:rPr>
                <w:rFonts w:ascii="Times New Roman" w:hAnsi="Times New Roman"/>
                <w:b/>
                <w:bCs/>
              </w:rPr>
            </w:pPr>
            <w:r w:rsidRPr="00993F35">
              <w:rPr>
                <w:rFonts w:ascii="Times New Roman" w:hAnsi="Times New Roman"/>
                <w:b/>
                <w:bCs/>
              </w:rPr>
              <w:t>MPSVRSR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EE69E7" w:rsidRPr="00993F35" w:rsidRDefault="00EE69E7" w:rsidP="00765D19">
            <w:pPr>
              <w:spacing w:before="120" w:after="0" w:line="240" w:lineRule="auto"/>
              <w:rPr>
                <w:rFonts w:ascii="Times New Roman" w:hAnsi="Times New Roman"/>
              </w:rPr>
            </w:pPr>
            <w:r w:rsidRPr="00993F35">
              <w:rPr>
                <w:rFonts w:ascii="Times New Roman" w:hAnsi="Times New Roman"/>
              </w:rPr>
              <w:t>Odoslané bez pripomienok</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EE69E7" w:rsidRPr="00993F35" w:rsidRDefault="00EE69E7" w:rsidP="00765D19">
            <w:pPr>
              <w:spacing w:before="120" w:after="0" w:line="240" w:lineRule="auto"/>
              <w:rPr>
                <w:rFonts w:ascii="Times New Roman" w:hAnsi="Times New Roman"/>
              </w:rPr>
            </w:pPr>
          </w:p>
        </w:tc>
        <w:tc>
          <w:tcPr>
            <w:tcW w:w="202" w:type="pct"/>
            <w:tcBorders>
              <w:top w:val="outset" w:sz="6" w:space="0" w:color="000000"/>
              <w:left w:val="outset" w:sz="6" w:space="0" w:color="000000"/>
              <w:bottom w:val="outset" w:sz="6" w:space="0" w:color="000000"/>
              <w:right w:val="outset" w:sz="6" w:space="0" w:color="000000"/>
            </w:tcBorders>
          </w:tcPr>
          <w:p w:rsidR="00EE69E7" w:rsidRPr="00993F35" w:rsidRDefault="00EE69E7" w:rsidP="00765D19">
            <w:pPr>
              <w:spacing w:before="120" w:after="0" w:line="240" w:lineRule="auto"/>
              <w:rPr>
                <w:rFonts w:ascii="Times New Roman" w:hAnsi="Times New Roman"/>
              </w:rPr>
            </w:pPr>
          </w:p>
        </w:tc>
        <w:tc>
          <w:tcPr>
            <w:tcW w:w="1060" w:type="pct"/>
            <w:tcBorders>
              <w:top w:val="outset" w:sz="6" w:space="0" w:color="000000"/>
              <w:left w:val="outset" w:sz="6" w:space="0" w:color="000000"/>
              <w:bottom w:val="outset" w:sz="6" w:space="0" w:color="000000"/>
              <w:right w:val="outset" w:sz="6" w:space="0" w:color="000000"/>
            </w:tcBorders>
          </w:tcPr>
          <w:p w:rsidR="00EE69E7" w:rsidRPr="00993F35" w:rsidRDefault="00EE69E7" w:rsidP="00765D19">
            <w:pPr>
              <w:spacing w:before="120" w:after="0" w:line="240" w:lineRule="auto"/>
              <w:rPr>
                <w:rFonts w:ascii="Times New Roman" w:hAnsi="Times New Roman"/>
              </w:rPr>
            </w:pPr>
          </w:p>
        </w:tc>
      </w:tr>
      <w:tr w:rsidR="00EE69E7"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EE69E7" w:rsidRPr="00993F35" w:rsidRDefault="00EE69E7" w:rsidP="00765D19">
            <w:pPr>
              <w:spacing w:before="120" w:after="0" w:line="240" w:lineRule="auto"/>
              <w:jc w:val="center"/>
              <w:rPr>
                <w:rFonts w:ascii="Times New Roman" w:hAnsi="Times New Roman"/>
                <w:b/>
                <w:bCs/>
              </w:rPr>
            </w:pPr>
            <w:r w:rsidRPr="00993F35">
              <w:rPr>
                <w:rFonts w:ascii="Times New Roman" w:hAnsi="Times New Roman"/>
                <w:b/>
                <w:bCs/>
              </w:rPr>
              <w:t>ÚVO</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EE69E7" w:rsidRPr="00993F35" w:rsidRDefault="00EE69E7" w:rsidP="00765D19">
            <w:pPr>
              <w:spacing w:before="120" w:after="0" w:line="240" w:lineRule="auto"/>
              <w:rPr>
                <w:rFonts w:ascii="Times New Roman" w:hAnsi="Times New Roman"/>
              </w:rPr>
            </w:pPr>
            <w:r w:rsidRPr="00993F35">
              <w:rPr>
                <w:rFonts w:ascii="Times New Roman" w:hAnsi="Times New Roman"/>
              </w:rPr>
              <w:t>Odoslané bez pripomienok</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EE69E7" w:rsidRPr="00993F35" w:rsidRDefault="00EE69E7" w:rsidP="00765D19">
            <w:pPr>
              <w:spacing w:before="120" w:after="0" w:line="240" w:lineRule="auto"/>
              <w:rPr>
                <w:rFonts w:ascii="Times New Roman" w:hAnsi="Times New Roman"/>
              </w:rPr>
            </w:pPr>
          </w:p>
        </w:tc>
        <w:tc>
          <w:tcPr>
            <w:tcW w:w="202" w:type="pct"/>
            <w:tcBorders>
              <w:top w:val="outset" w:sz="6" w:space="0" w:color="000000"/>
              <w:left w:val="outset" w:sz="6" w:space="0" w:color="000000"/>
              <w:bottom w:val="outset" w:sz="6" w:space="0" w:color="000000"/>
              <w:right w:val="outset" w:sz="6" w:space="0" w:color="000000"/>
            </w:tcBorders>
          </w:tcPr>
          <w:p w:rsidR="00EE69E7" w:rsidRPr="00993F35" w:rsidRDefault="00EE69E7" w:rsidP="00765D19">
            <w:pPr>
              <w:spacing w:before="120" w:after="0" w:line="240" w:lineRule="auto"/>
              <w:rPr>
                <w:rFonts w:ascii="Times New Roman" w:hAnsi="Times New Roman"/>
              </w:rPr>
            </w:pPr>
          </w:p>
        </w:tc>
        <w:tc>
          <w:tcPr>
            <w:tcW w:w="1060" w:type="pct"/>
            <w:tcBorders>
              <w:top w:val="outset" w:sz="6" w:space="0" w:color="000000"/>
              <w:left w:val="outset" w:sz="6" w:space="0" w:color="000000"/>
              <w:bottom w:val="outset" w:sz="6" w:space="0" w:color="000000"/>
              <w:right w:val="outset" w:sz="6" w:space="0" w:color="000000"/>
            </w:tcBorders>
          </w:tcPr>
          <w:p w:rsidR="00EE69E7" w:rsidRPr="00993F35" w:rsidRDefault="00EE69E7" w:rsidP="00765D19">
            <w:pPr>
              <w:spacing w:before="120" w:after="0" w:line="240" w:lineRule="auto"/>
              <w:rPr>
                <w:rFonts w:ascii="Times New Roman" w:hAnsi="Times New Roman"/>
              </w:rPr>
            </w:pPr>
          </w:p>
        </w:tc>
      </w:tr>
      <w:tr w:rsidR="00EE69E7"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EE69E7" w:rsidRPr="00993F35" w:rsidRDefault="00EE69E7" w:rsidP="00765D19">
            <w:pPr>
              <w:spacing w:before="120" w:after="0" w:line="240" w:lineRule="auto"/>
              <w:jc w:val="center"/>
              <w:rPr>
                <w:rFonts w:ascii="Times New Roman" w:hAnsi="Times New Roman"/>
                <w:b/>
                <w:bCs/>
              </w:rPr>
            </w:pPr>
            <w:r w:rsidRPr="00993F35">
              <w:rPr>
                <w:rFonts w:ascii="Times New Roman" w:hAnsi="Times New Roman"/>
                <w:b/>
                <w:bCs/>
              </w:rPr>
              <w:t>ÚJDSR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EE69E7" w:rsidRPr="00993F35" w:rsidRDefault="00EE69E7" w:rsidP="00765D19">
            <w:pPr>
              <w:spacing w:before="120" w:after="0" w:line="240" w:lineRule="auto"/>
              <w:rPr>
                <w:rFonts w:ascii="Times New Roman" w:hAnsi="Times New Roman"/>
              </w:rPr>
            </w:pPr>
            <w:r w:rsidRPr="00993F35">
              <w:rPr>
                <w:rFonts w:ascii="Times New Roman" w:hAnsi="Times New Roman"/>
              </w:rPr>
              <w:t>Odoslané bez pripomienok</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EE69E7" w:rsidRPr="00993F35" w:rsidRDefault="00EE69E7" w:rsidP="00765D19">
            <w:pPr>
              <w:spacing w:before="120" w:after="0" w:line="240" w:lineRule="auto"/>
              <w:rPr>
                <w:rFonts w:ascii="Times New Roman" w:hAnsi="Times New Roman"/>
              </w:rPr>
            </w:pPr>
          </w:p>
        </w:tc>
        <w:tc>
          <w:tcPr>
            <w:tcW w:w="202" w:type="pct"/>
            <w:tcBorders>
              <w:top w:val="outset" w:sz="6" w:space="0" w:color="000000"/>
              <w:left w:val="outset" w:sz="6" w:space="0" w:color="000000"/>
              <w:bottom w:val="outset" w:sz="6" w:space="0" w:color="000000"/>
              <w:right w:val="outset" w:sz="6" w:space="0" w:color="000000"/>
            </w:tcBorders>
          </w:tcPr>
          <w:p w:rsidR="00EE69E7" w:rsidRPr="00993F35" w:rsidRDefault="00EE69E7" w:rsidP="00765D19">
            <w:pPr>
              <w:spacing w:before="120" w:after="0" w:line="240" w:lineRule="auto"/>
              <w:rPr>
                <w:rFonts w:ascii="Times New Roman" w:hAnsi="Times New Roman"/>
              </w:rPr>
            </w:pPr>
          </w:p>
        </w:tc>
        <w:tc>
          <w:tcPr>
            <w:tcW w:w="1060" w:type="pct"/>
            <w:tcBorders>
              <w:top w:val="outset" w:sz="6" w:space="0" w:color="000000"/>
              <w:left w:val="outset" w:sz="6" w:space="0" w:color="000000"/>
              <w:bottom w:val="outset" w:sz="6" w:space="0" w:color="000000"/>
              <w:right w:val="outset" w:sz="6" w:space="0" w:color="000000"/>
            </w:tcBorders>
          </w:tcPr>
          <w:p w:rsidR="00EE69E7" w:rsidRPr="00993F35" w:rsidRDefault="00EE69E7" w:rsidP="00765D19">
            <w:pPr>
              <w:spacing w:before="120" w:after="0" w:line="240" w:lineRule="auto"/>
              <w:rPr>
                <w:rFonts w:ascii="Times New Roman" w:hAnsi="Times New Roman"/>
              </w:rPr>
            </w:pPr>
          </w:p>
        </w:tc>
      </w:tr>
      <w:tr w:rsidR="00EE69E7"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EE69E7" w:rsidRPr="00993F35" w:rsidRDefault="00EE69E7" w:rsidP="00765D19">
            <w:pPr>
              <w:spacing w:before="120" w:after="0" w:line="240" w:lineRule="auto"/>
              <w:jc w:val="center"/>
              <w:rPr>
                <w:rFonts w:ascii="Times New Roman" w:hAnsi="Times New Roman"/>
                <w:b/>
                <w:bCs/>
              </w:rPr>
            </w:pPr>
            <w:r w:rsidRPr="00993F35">
              <w:rPr>
                <w:rFonts w:ascii="Times New Roman" w:hAnsi="Times New Roman"/>
                <w:b/>
                <w:bCs/>
              </w:rPr>
              <w:t>ÚGKKSR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EE69E7" w:rsidRPr="00993F35" w:rsidRDefault="00EE69E7" w:rsidP="00765D19">
            <w:pPr>
              <w:spacing w:before="120" w:after="0" w:line="240" w:lineRule="auto"/>
              <w:rPr>
                <w:rFonts w:ascii="Times New Roman" w:hAnsi="Times New Roman"/>
              </w:rPr>
            </w:pPr>
            <w:r w:rsidRPr="00993F35">
              <w:rPr>
                <w:rFonts w:ascii="Times New Roman" w:hAnsi="Times New Roman"/>
              </w:rPr>
              <w:t>Odoslané bez pripomienok</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EE69E7" w:rsidRPr="00993F35" w:rsidRDefault="00EE69E7" w:rsidP="00765D19">
            <w:pPr>
              <w:spacing w:before="120" w:after="0" w:line="240" w:lineRule="auto"/>
              <w:rPr>
                <w:rFonts w:ascii="Times New Roman" w:hAnsi="Times New Roman"/>
              </w:rPr>
            </w:pPr>
          </w:p>
        </w:tc>
        <w:tc>
          <w:tcPr>
            <w:tcW w:w="202" w:type="pct"/>
            <w:tcBorders>
              <w:top w:val="outset" w:sz="6" w:space="0" w:color="000000"/>
              <w:left w:val="outset" w:sz="6" w:space="0" w:color="000000"/>
              <w:bottom w:val="outset" w:sz="6" w:space="0" w:color="000000"/>
              <w:right w:val="outset" w:sz="6" w:space="0" w:color="000000"/>
            </w:tcBorders>
          </w:tcPr>
          <w:p w:rsidR="00EE69E7" w:rsidRPr="00993F35" w:rsidRDefault="00EE69E7" w:rsidP="00765D19">
            <w:pPr>
              <w:spacing w:before="120" w:after="0" w:line="240" w:lineRule="auto"/>
              <w:rPr>
                <w:rFonts w:ascii="Times New Roman" w:hAnsi="Times New Roman"/>
              </w:rPr>
            </w:pPr>
          </w:p>
        </w:tc>
        <w:tc>
          <w:tcPr>
            <w:tcW w:w="1060" w:type="pct"/>
            <w:tcBorders>
              <w:top w:val="outset" w:sz="6" w:space="0" w:color="000000"/>
              <w:left w:val="outset" w:sz="6" w:space="0" w:color="000000"/>
              <w:bottom w:val="outset" w:sz="6" w:space="0" w:color="000000"/>
              <w:right w:val="outset" w:sz="6" w:space="0" w:color="000000"/>
            </w:tcBorders>
          </w:tcPr>
          <w:p w:rsidR="00EE69E7" w:rsidRPr="00993F35" w:rsidRDefault="00EE69E7" w:rsidP="00765D19">
            <w:pPr>
              <w:spacing w:before="120" w:after="0" w:line="240" w:lineRule="auto"/>
              <w:rPr>
                <w:rFonts w:ascii="Times New Roman" w:hAnsi="Times New Roman"/>
              </w:rPr>
            </w:pPr>
          </w:p>
        </w:tc>
      </w:tr>
      <w:tr w:rsidR="00EE69E7"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EE69E7" w:rsidRPr="00993F35" w:rsidRDefault="00EE69E7" w:rsidP="00765D19">
            <w:pPr>
              <w:spacing w:before="120" w:after="0" w:line="240" w:lineRule="auto"/>
              <w:jc w:val="center"/>
              <w:rPr>
                <w:rFonts w:ascii="Times New Roman" w:hAnsi="Times New Roman"/>
                <w:b/>
                <w:bCs/>
              </w:rPr>
            </w:pPr>
            <w:r w:rsidRPr="00993F35">
              <w:rPr>
                <w:rFonts w:ascii="Times New Roman" w:hAnsi="Times New Roman"/>
                <w:b/>
                <w:bCs/>
              </w:rPr>
              <w:t>MOSR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EE69E7" w:rsidRPr="00993F35" w:rsidRDefault="00EE69E7" w:rsidP="00765D19">
            <w:pPr>
              <w:spacing w:before="120" w:after="0" w:line="240" w:lineRule="auto"/>
              <w:rPr>
                <w:rFonts w:ascii="Times New Roman" w:hAnsi="Times New Roman"/>
              </w:rPr>
            </w:pPr>
            <w:r w:rsidRPr="00993F35">
              <w:rPr>
                <w:rFonts w:ascii="Times New Roman" w:hAnsi="Times New Roman"/>
              </w:rPr>
              <w:t>Odoslané bez pripomienok</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EE69E7" w:rsidRPr="00993F35" w:rsidRDefault="00EE69E7" w:rsidP="00765D19">
            <w:pPr>
              <w:spacing w:before="120" w:after="0" w:line="240" w:lineRule="auto"/>
              <w:rPr>
                <w:rFonts w:ascii="Times New Roman" w:hAnsi="Times New Roman"/>
              </w:rPr>
            </w:pPr>
          </w:p>
        </w:tc>
        <w:tc>
          <w:tcPr>
            <w:tcW w:w="202" w:type="pct"/>
            <w:tcBorders>
              <w:top w:val="outset" w:sz="6" w:space="0" w:color="000000"/>
              <w:left w:val="outset" w:sz="6" w:space="0" w:color="000000"/>
              <w:bottom w:val="outset" w:sz="6" w:space="0" w:color="000000"/>
              <w:right w:val="outset" w:sz="6" w:space="0" w:color="000000"/>
            </w:tcBorders>
          </w:tcPr>
          <w:p w:rsidR="00EE69E7" w:rsidRPr="00993F35" w:rsidRDefault="00EE69E7" w:rsidP="00765D19">
            <w:pPr>
              <w:spacing w:before="120" w:after="0" w:line="240" w:lineRule="auto"/>
              <w:rPr>
                <w:rFonts w:ascii="Times New Roman" w:hAnsi="Times New Roman"/>
              </w:rPr>
            </w:pPr>
          </w:p>
        </w:tc>
        <w:tc>
          <w:tcPr>
            <w:tcW w:w="1060" w:type="pct"/>
            <w:tcBorders>
              <w:top w:val="outset" w:sz="6" w:space="0" w:color="000000"/>
              <w:left w:val="outset" w:sz="6" w:space="0" w:color="000000"/>
              <w:bottom w:val="outset" w:sz="6" w:space="0" w:color="000000"/>
              <w:right w:val="outset" w:sz="6" w:space="0" w:color="000000"/>
            </w:tcBorders>
          </w:tcPr>
          <w:p w:rsidR="00EE69E7" w:rsidRPr="00993F35" w:rsidRDefault="00EE69E7" w:rsidP="00765D19">
            <w:pPr>
              <w:spacing w:before="120" w:after="0" w:line="240" w:lineRule="auto"/>
              <w:rPr>
                <w:rFonts w:ascii="Times New Roman" w:hAnsi="Times New Roman"/>
              </w:rPr>
            </w:pPr>
          </w:p>
        </w:tc>
      </w:tr>
      <w:tr w:rsidR="00EE69E7"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EE69E7" w:rsidRPr="00993F35" w:rsidRDefault="00EE69E7" w:rsidP="00765D19">
            <w:pPr>
              <w:spacing w:before="120" w:after="0" w:line="240" w:lineRule="auto"/>
              <w:jc w:val="center"/>
              <w:rPr>
                <w:rFonts w:ascii="Times New Roman" w:hAnsi="Times New Roman"/>
                <w:b/>
                <w:bCs/>
              </w:rPr>
            </w:pPr>
            <w:r w:rsidRPr="00993F35">
              <w:rPr>
                <w:rFonts w:ascii="Times New Roman" w:hAnsi="Times New Roman"/>
                <w:b/>
                <w:bCs/>
              </w:rPr>
              <w:t>ÚPVSR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EE69E7" w:rsidRPr="00993F35" w:rsidRDefault="00EE69E7" w:rsidP="00765D19">
            <w:pPr>
              <w:spacing w:before="120" w:after="0" w:line="240" w:lineRule="auto"/>
              <w:rPr>
                <w:rFonts w:ascii="Times New Roman" w:hAnsi="Times New Roman"/>
              </w:rPr>
            </w:pPr>
            <w:r w:rsidRPr="00993F35">
              <w:rPr>
                <w:rFonts w:ascii="Times New Roman" w:hAnsi="Times New Roman"/>
              </w:rPr>
              <w:t>Odoslané bez pripomienok</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EE69E7" w:rsidRPr="00993F35" w:rsidRDefault="00EE69E7" w:rsidP="00765D19">
            <w:pPr>
              <w:spacing w:before="120" w:after="0" w:line="240" w:lineRule="auto"/>
              <w:rPr>
                <w:rFonts w:ascii="Times New Roman" w:hAnsi="Times New Roman"/>
              </w:rPr>
            </w:pPr>
          </w:p>
        </w:tc>
        <w:tc>
          <w:tcPr>
            <w:tcW w:w="202" w:type="pct"/>
            <w:tcBorders>
              <w:top w:val="outset" w:sz="6" w:space="0" w:color="000000"/>
              <w:left w:val="outset" w:sz="6" w:space="0" w:color="000000"/>
              <w:bottom w:val="outset" w:sz="6" w:space="0" w:color="000000"/>
              <w:right w:val="outset" w:sz="6" w:space="0" w:color="000000"/>
            </w:tcBorders>
          </w:tcPr>
          <w:p w:rsidR="00EE69E7" w:rsidRPr="00993F35" w:rsidRDefault="00EE69E7" w:rsidP="00765D19">
            <w:pPr>
              <w:spacing w:before="120" w:after="0" w:line="240" w:lineRule="auto"/>
              <w:rPr>
                <w:rFonts w:ascii="Times New Roman" w:hAnsi="Times New Roman"/>
              </w:rPr>
            </w:pPr>
          </w:p>
        </w:tc>
        <w:tc>
          <w:tcPr>
            <w:tcW w:w="1060" w:type="pct"/>
            <w:tcBorders>
              <w:top w:val="outset" w:sz="6" w:space="0" w:color="000000"/>
              <w:left w:val="outset" w:sz="6" w:space="0" w:color="000000"/>
              <w:bottom w:val="outset" w:sz="6" w:space="0" w:color="000000"/>
              <w:right w:val="outset" w:sz="6" w:space="0" w:color="000000"/>
            </w:tcBorders>
          </w:tcPr>
          <w:p w:rsidR="00EE69E7" w:rsidRPr="00993F35" w:rsidRDefault="00EE69E7" w:rsidP="00765D19">
            <w:pPr>
              <w:spacing w:before="120" w:after="0" w:line="240" w:lineRule="auto"/>
              <w:rPr>
                <w:rFonts w:ascii="Times New Roman" w:hAnsi="Times New Roman"/>
              </w:rPr>
            </w:pPr>
          </w:p>
        </w:tc>
      </w:tr>
      <w:tr w:rsidR="00EE69E7"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EE69E7" w:rsidRPr="00993F35" w:rsidRDefault="00EE69E7" w:rsidP="00765D19">
            <w:pPr>
              <w:spacing w:before="120" w:after="0" w:line="240" w:lineRule="auto"/>
              <w:jc w:val="center"/>
              <w:rPr>
                <w:rFonts w:ascii="Times New Roman" w:hAnsi="Times New Roman"/>
                <w:b/>
                <w:bCs/>
              </w:rPr>
            </w:pPr>
            <w:r w:rsidRPr="00993F35">
              <w:rPr>
                <w:rFonts w:ascii="Times New Roman" w:hAnsi="Times New Roman"/>
                <w:b/>
                <w:bCs/>
              </w:rPr>
              <w:t>MZSR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EE69E7" w:rsidRPr="00993F35" w:rsidRDefault="00EE69E7" w:rsidP="00765D19">
            <w:pPr>
              <w:spacing w:before="120" w:after="0" w:line="240" w:lineRule="auto"/>
              <w:rPr>
                <w:rFonts w:ascii="Times New Roman" w:hAnsi="Times New Roman"/>
              </w:rPr>
            </w:pPr>
            <w:r w:rsidRPr="00993F35">
              <w:rPr>
                <w:rFonts w:ascii="Times New Roman" w:hAnsi="Times New Roman"/>
              </w:rPr>
              <w:t>Odoslané bez pripomienok</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EE69E7" w:rsidRPr="00993F35" w:rsidRDefault="00EE69E7" w:rsidP="00765D19">
            <w:pPr>
              <w:spacing w:before="120" w:after="0" w:line="240" w:lineRule="auto"/>
              <w:rPr>
                <w:rFonts w:ascii="Times New Roman" w:hAnsi="Times New Roman"/>
              </w:rPr>
            </w:pPr>
          </w:p>
        </w:tc>
        <w:tc>
          <w:tcPr>
            <w:tcW w:w="202" w:type="pct"/>
            <w:tcBorders>
              <w:top w:val="outset" w:sz="6" w:space="0" w:color="000000"/>
              <w:left w:val="outset" w:sz="6" w:space="0" w:color="000000"/>
              <w:bottom w:val="outset" w:sz="6" w:space="0" w:color="000000"/>
              <w:right w:val="outset" w:sz="6" w:space="0" w:color="000000"/>
            </w:tcBorders>
          </w:tcPr>
          <w:p w:rsidR="00EE69E7" w:rsidRPr="00993F35" w:rsidRDefault="00EE69E7" w:rsidP="00765D19">
            <w:pPr>
              <w:spacing w:before="120" w:after="0" w:line="240" w:lineRule="auto"/>
              <w:rPr>
                <w:rFonts w:ascii="Times New Roman" w:hAnsi="Times New Roman"/>
              </w:rPr>
            </w:pPr>
          </w:p>
        </w:tc>
        <w:tc>
          <w:tcPr>
            <w:tcW w:w="1060" w:type="pct"/>
            <w:tcBorders>
              <w:top w:val="outset" w:sz="6" w:space="0" w:color="000000"/>
              <w:left w:val="outset" w:sz="6" w:space="0" w:color="000000"/>
              <w:bottom w:val="outset" w:sz="6" w:space="0" w:color="000000"/>
              <w:right w:val="outset" w:sz="6" w:space="0" w:color="000000"/>
            </w:tcBorders>
          </w:tcPr>
          <w:p w:rsidR="00EE69E7" w:rsidRPr="00993F35" w:rsidRDefault="00EE69E7" w:rsidP="00765D19">
            <w:pPr>
              <w:spacing w:before="120" w:after="0" w:line="240" w:lineRule="auto"/>
              <w:rPr>
                <w:rFonts w:ascii="Times New Roman" w:hAnsi="Times New Roman"/>
              </w:rPr>
            </w:pPr>
          </w:p>
        </w:tc>
      </w:tr>
      <w:tr w:rsidR="00EE69E7"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EE69E7" w:rsidRPr="00993F35" w:rsidRDefault="00EE69E7" w:rsidP="00765D19">
            <w:pPr>
              <w:spacing w:before="120" w:after="0" w:line="240" w:lineRule="auto"/>
              <w:jc w:val="center"/>
              <w:rPr>
                <w:rFonts w:ascii="Times New Roman" w:hAnsi="Times New Roman"/>
                <w:b/>
                <w:bCs/>
              </w:rPr>
            </w:pPr>
            <w:r w:rsidRPr="00993F35">
              <w:rPr>
                <w:rFonts w:ascii="Times New Roman" w:hAnsi="Times New Roman"/>
                <w:b/>
                <w:bCs/>
              </w:rPr>
              <w:t>MSSR - Sekcia legislatívy</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EE69E7" w:rsidRPr="00993F35" w:rsidRDefault="00EE69E7" w:rsidP="00765D19">
            <w:pPr>
              <w:spacing w:before="120" w:after="0" w:line="240" w:lineRule="auto"/>
              <w:rPr>
                <w:rFonts w:ascii="Times New Roman" w:hAnsi="Times New Roman"/>
              </w:rPr>
            </w:pPr>
            <w:r w:rsidRPr="00993F35">
              <w:rPr>
                <w:rFonts w:ascii="Times New Roman" w:hAnsi="Times New Roman"/>
              </w:rPr>
              <w:t>Odoslané bez pripomienok</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EE69E7" w:rsidRPr="00993F35" w:rsidRDefault="00EE69E7" w:rsidP="00765D19">
            <w:pPr>
              <w:spacing w:before="120" w:after="0" w:line="240" w:lineRule="auto"/>
              <w:rPr>
                <w:rFonts w:ascii="Times New Roman" w:hAnsi="Times New Roman"/>
              </w:rPr>
            </w:pPr>
          </w:p>
        </w:tc>
        <w:tc>
          <w:tcPr>
            <w:tcW w:w="202" w:type="pct"/>
            <w:tcBorders>
              <w:top w:val="outset" w:sz="6" w:space="0" w:color="000000"/>
              <w:left w:val="outset" w:sz="6" w:space="0" w:color="000000"/>
              <w:bottom w:val="outset" w:sz="6" w:space="0" w:color="000000"/>
              <w:right w:val="outset" w:sz="6" w:space="0" w:color="000000"/>
            </w:tcBorders>
          </w:tcPr>
          <w:p w:rsidR="00EE69E7" w:rsidRPr="00993F35" w:rsidRDefault="00EE69E7" w:rsidP="00765D19">
            <w:pPr>
              <w:spacing w:before="120" w:after="0" w:line="240" w:lineRule="auto"/>
              <w:rPr>
                <w:rFonts w:ascii="Times New Roman" w:hAnsi="Times New Roman"/>
              </w:rPr>
            </w:pPr>
          </w:p>
        </w:tc>
        <w:tc>
          <w:tcPr>
            <w:tcW w:w="1060" w:type="pct"/>
            <w:tcBorders>
              <w:top w:val="outset" w:sz="6" w:space="0" w:color="000000"/>
              <w:left w:val="outset" w:sz="6" w:space="0" w:color="000000"/>
              <w:bottom w:val="outset" w:sz="6" w:space="0" w:color="000000"/>
              <w:right w:val="outset" w:sz="6" w:space="0" w:color="000000"/>
            </w:tcBorders>
          </w:tcPr>
          <w:p w:rsidR="00EE69E7" w:rsidRPr="00993F35" w:rsidRDefault="00EE69E7" w:rsidP="00765D19">
            <w:pPr>
              <w:spacing w:before="120" w:after="0" w:line="240" w:lineRule="auto"/>
              <w:rPr>
                <w:rFonts w:ascii="Times New Roman" w:hAnsi="Times New Roman"/>
              </w:rPr>
            </w:pPr>
          </w:p>
        </w:tc>
      </w:tr>
      <w:tr w:rsidR="00EE69E7"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EE69E7" w:rsidRPr="00993F35" w:rsidRDefault="00EE69E7" w:rsidP="00765D19">
            <w:pPr>
              <w:spacing w:before="120" w:after="0" w:line="240" w:lineRule="auto"/>
              <w:jc w:val="center"/>
              <w:rPr>
                <w:rFonts w:ascii="Times New Roman" w:hAnsi="Times New Roman"/>
                <w:b/>
                <w:bCs/>
              </w:rPr>
            </w:pPr>
            <w:r w:rsidRPr="00993F35">
              <w:rPr>
                <w:rFonts w:ascii="Times New Roman" w:hAnsi="Times New Roman"/>
                <w:b/>
                <w:bCs/>
              </w:rPr>
              <w:t>MPRVSR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EE69E7" w:rsidRPr="00993F35" w:rsidRDefault="00EE69E7" w:rsidP="00765D19">
            <w:pPr>
              <w:spacing w:before="120" w:after="0" w:line="240" w:lineRule="auto"/>
              <w:rPr>
                <w:rFonts w:ascii="Times New Roman" w:hAnsi="Times New Roman"/>
              </w:rPr>
            </w:pPr>
            <w:r w:rsidRPr="00993F35">
              <w:rPr>
                <w:rFonts w:ascii="Times New Roman" w:hAnsi="Times New Roman"/>
              </w:rPr>
              <w:t>Odoslané bez pripomienok</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EE69E7" w:rsidRPr="00993F35" w:rsidRDefault="00EE69E7" w:rsidP="00765D19">
            <w:pPr>
              <w:spacing w:before="120" w:after="0" w:line="240" w:lineRule="auto"/>
              <w:rPr>
                <w:rFonts w:ascii="Times New Roman" w:hAnsi="Times New Roman"/>
              </w:rPr>
            </w:pPr>
          </w:p>
        </w:tc>
        <w:tc>
          <w:tcPr>
            <w:tcW w:w="202" w:type="pct"/>
            <w:tcBorders>
              <w:top w:val="outset" w:sz="6" w:space="0" w:color="000000"/>
              <w:left w:val="outset" w:sz="6" w:space="0" w:color="000000"/>
              <w:bottom w:val="outset" w:sz="6" w:space="0" w:color="000000"/>
              <w:right w:val="outset" w:sz="6" w:space="0" w:color="000000"/>
            </w:tcBorders>
          </w:tcPr>
          <w:p w:rsidR="00EE69E7" w:rsidRPr="00993F35" w:rsidRDefault="00EE69E7" w:rsidP="00765D19">
            <w:pPr>
              <w:spacing w:before="120" w:after="0" w:line="240" w:lineRule="auto"/>
              <w:rPr>
                <w:rFonts w:ascii="Times New Roman" w:hAnsi="Times New Roman"/>
              </w:rPr>
            </w:pPr>
          </w:p>
        </w:tc>
        <w:tc>
          <w:tcPr>
            <w:tcW w:w="1060" w:type="pct"/>
            <w:tcBorders>
              <w:top w:val="outset" w:sz="6" w:space="0" w:color="000000"/>
              <w:left w:val="outset" w:sz="6" w:space="0" w:color="000000"/>
              <w:bottom w:val="outset" w:sz="6" w:space="0" w:color="000000"/>
              <w:right w:val="outset" w:sz="6" w:space="0" w:color="000000"/>
            </w:tcBorders>
          </w:tcPr>
          <w:p w:rsidR="00EE69E7" w:rsidRPr="00993F35" w:rsidRDefault="00EE69E7" w:rsidP="00765D19">
            <w:pPr>
              <w:spacing w:before="120" w:after="0" w:line="240" w:lineRule="auto"/>
              <w:rPr>
                <w:rFonts w:ascii="Times New Roman" w:hAnsi="Times New Roman"/>
              </w:rPr>
            </w:pPr>
          </w:p>
        </w:tc>
      </w:tr>
      <w:tr w:rsidR="00EE69E7"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EE69E7" w:rsidRPr="00993F35" w:rsidRDefault="00EE69E7" w:rsidP="00765D19">
            <w:pPr>
              <w:spacing w:before="120" w:after="0" w:line="240" w:lineRule="auto"/>
              <w:jc w:val="center"/>
              <w:rPr>
                <w:rFonts w:ascii="Times New Roman" w:hAnsi="Times New Roman"/>
                <w:b/>
                <w:bCs/>
              </w:rPr>
            </w:pPr>
            <w:r w:rsidRPr="00993F35">
              <w:rPr>
                <w:rFonts w:ascii="Times New Roman" w:hAnsi="Times New Roman"/>
                <w:b/>
                <w:bCs/>
              </w:rPr>
              <w:t>PMÚSR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EE69E7" w:rsidRPr="00993F35" w:rsidRDefault="00EE69E7" w:rsidP="00765D19">
            <w:pPr>
              <w:spacing w:before="120" w:after="0" w:line="240" w:lineRule="auto"/>
              <w:rPr>
                <w:rFonts w:ascii="Times New Roman" w:hAnsi="Times New Roman"/>
              </w:rPr>
            </w:pPr>
            <w:r w:rsidRPr="00993F35">
              <w:rPr>
                <w:rFonts w:ascii="Times New Roman" w:hAnsi="Times New Roman"/>
              </w:rPr>
              <w:t>Odoslané bez pripomienok</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EE69E7" w:rsidRPr="00993F35" w:rsidRDefault="00EE69E7" w:rsidP="00765D19">
            <w:pPr>
              <w:spacing w:before="120" w:after="0" w:line="240" w:lineRule="auto"/>
              <w:rPr>
                <w:rFonts w:ascii="Times New Roman" w:hAnsi="Times New Roman"/>
              </w:rPr>
            </w:pPr>
          </w:p>
        </w:tc>
        <w:tc>
          <w:tcPr>
            <w:tcW w:w="202" w:type="pct"/>
            <w:tcBorders>
              <w:top w:val="outset" w:sz="6" w:space="0" w:color="000000"/>
              <w:left w:val="outset" w:sz="6" w:space="0" w:color="000000"/>
              <w:bottom w:val="outset" w:sz="6" w:space="0" w:color="000000"/>
              <w:right w:val="outset" w:sz="6" w:space="0" w:color="000000"/>
            </w:tcBorders>
          </w:tcPr>
          <w:p w:rsidR="00EE69E7" w:rsidRPr="00993F35" w:rsidRDefault="00EE69E7" w:rsidP="00765D19">
            <w:pPr>
              <w:spacing w:before="120" w:after="0" w:line="240" w:lineRule="auto"/>
              <w:rPr>
                <w:rFonts w:ascii="Times New Roman" w:hAnsi="Times New Roman"/>
              </w:rPr>
            </w:pPr>
          </w:p>
        </w:tc>
        <w:tc>
          <w:tcPr>
            <w:tcW w:w="1060" w:type="pct"/>
            <w:tcBorders>
              <w:top w:val="outset" w:sz="6" w:space="0" w:color="000000"/>
              <w:left w:val="outset" w:sz="6" w:space="0" w:color="000000"/>
              <w:bottom w:val="outset" w:sz="6" w:space="0" w:color="000000"/>
              <w:right w:val="outset" w:sz="6" w:space="0" w:color="000000"/>
            </w:tcBorders>
          </w:tcPr>
          <w:p w:rsidR="00EE69E7" w:rsidRPr="00993F35" w:rsidRDefault="00EE69E7" w:rsidP="00765D19">
            <w:pPr>
              <w:spacing w:before="120" w:after="0" w:line="240" w:lineRule="auto"/>
              <w:rPr>
                <w:rFonts w:ascii="Times New Roman" w:hAnsi="Times New Roman"/>
              </w:rPr>
            </w:pPr>
          </w:p>
        </w:tc>
      </w:tr>
      <w:tr w:rsidR="00EE69E7" w:rsidRPr="00993F35" w:rsidTr="00BC5029">
        <w:trPr>
          <w:divId w:val="1996489934"/>
          <w:jc w:val="center"/>
        </w:trPr>
        <w:tc>
          <w:tcPr>
            <w:tcW w:w="444" w:type="pct"/>
            <w:tcBorders>
              <w:top w:val="outset" w:sz="6" w:space="0" w:color="000000"/>
              <w:left w:val="outset" w:sz="6" w:space="0" w:color="000000"/>
              <w:bottom w:val="outset" w:sz="6" w:space="0" w:color="000000"/>
              <w:right w:val="outset" w:sz="6" w:space="0" w:color="000000"/>
            </w:tcBorders>
            <w:hideMark/>
          </w:tcPr>
          <w:p w:rsidR="00EE69E7" w:rsidRPr="00993F35" w:rsidRDefault="00EE69E7" w:rsidP="00765D19">
            <w:pPr>
              <w:spacing w:before="120" w:after="0" w:line="240" w:lineRule="auto"/>
              <w:jc w:val="center"/>
              <w:rPr>
                <w:rFonts w:ascii="Times New Roman" w:hAnsi="Times New Roman"/>
                <w:b/>
                <w:bCs/>
              </w:rPr>
            </w:pPr>
            <w:r w:rsidRPr="00993F35">
              <w:rPr>
                <w:rFonts w:ascii="Times New Roman" w:hAnsi="Times New Roman"/>
                <w:b/>
                <w:bCs/>
              </w:rPr>
              <w:t>MŽPSR</w:t>
            </w:r>
          </w:p>
        </w:tc>
        <w:tc>
          <w:tcPr>
            <w:tcW w:w="3142" w:type="pct"/>
            <w:tcBorders>
              <w:top w:val="outset" w:sz="6" w:space="0" w:color="000000"/>
              <w:left w:val="outset" w:sz="6" w:space="0" w:color="000000"/>
              <w:bottom w:val="outset" w:sz="6" w:space="0" w:color="000000"/>
              <w:right w:val="outset" w:sz="6" w:space="0" w:color="000000"/>
            </w:tcBorders>
            <w:vAlign w:val="center"/>
            <w:hideMark/>
          </w:tcPr>
          <w:p w:rsidR="00EE69E7" w:rsidRPr="00993F35" w:rsidRDefault="00EE69E7" w:rsidP="00765D19">
            <w:pPr>
              <w:spacing w:before="120" w:after="0" w:line="240" w:lineRule="auto"/>
              <w:rPr>
                <w:rFonts w:ascii="Times New Roman" w:hAnsi="Times New Roman"/>
              </w:rPr>
            </w:pPr>
            <w:r w:rsidRPr="00993F35">
              <w:rPr>
                <w:rFonts w:ascii="Times New Roman" w:hAnsi="Times New Roman"/>
              </w:rPr>
              <w:t>Odoslané bez pripomienok</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EE69E7" w:rsidRPr="00993F35" w:rsidRDefault="00EE69E7" w:rsidP="00765D19">
            <w:pPr>
              <w:spacing w:before="120" w:after="0" w:line="240" w:lineRule="auto"/>
              <w:rPr>
                <w:rFonts w:ascii="Times New Roman" w:hAnsi="Times New Roman"/>
              </w:rPr>
            </w:pPr>
          </w:p>
        </w:tc>
        <w:tc>
          <w:tcPr>
            <w:tcW w:w="202" w:type="pct"/>
            <w:tcBorders>
              <w:top w:val="outset" w:sz="6" w:space="0" w:color="000000"/>
              <w:left w:val="outset" w:sz="6" w:space="0" w:color="000000"/>
              <w:bottom w:val="outset" w:sz="6" w:space="0" w:color="000000"/>
              <w:right w:val="outset" w:sz="6" w:space="0" w:color="000000"/>
            </w:tcBorders>
          </w:tcPr>
          <w:p w:rsidR="00EE69E7" w:rsidRPr="00993F35" w:rsidRDefault="00EE69E7" w:rsidP="00765D19">
            <w:pPr>
              <w:spacing w:before="120" w:after="0" w:line="240" w:lineRule="auto"/>
              <w:rPr>
                <w:rFonts w:ascii="Times New Roman" w:hAnsi="Times New Roman"/>
              </w:rPr>
            </w:pPr>
          </w:p>
        </w:tc>
        <w:tc>
          <w:tcPr>
            <w:tcW w:w="1060" w:type="pct"/>
            <w:tcBorders>
              <w:top w:val="outset" w:sz="6" w:space="0" w:color="000000"/>
              <w:left w:val="outset" w:sz="6" w:space="0" w:color="000000"/>
              <w:bottom w:val="outset" w:sz="6" w:space="0" w:color="000000"/>
              <w:right w:val="outset" w:sz="6" w:space="0" w:color="000000"/>
            </w:tcBorders>
          </w:tcPr>
          <w:p w:rsidR="00EE69E7" w:rsidRPr="00993F35" w:rsidRDefault="00EE69E7" w:rsidP="00765D19">
            <w:pPr>
              <w:spacing w:before="120" w:after="0" w:line="240" w:lineRule="auto"/>
              <w:rPr>
                <w:rFonts w:ascii="Times New Roman" w:hAnsi="Times New Roman"/>
              </w:rPr>
            </w:pPr>
          </w:p>
        </w:tc>
      </w:tr>
    </w:tbl>
    <w:p w:rsidR="00DD1B41" w:rsidRPr="00765D19" w:rsidRDefault="00DD1B41" w:rsidP="00D710A5">
      <w:pPr>
        <w:widowControl/>
        <w:spacing w:after="0" w:line="240" w:lineRule="auto"/>
        <w:rPr>
          <w:rFonts w:ascii="Times New Roman" w:hAnsi="Times New Roman"/>
          <w:sz w:val="16"/>
          <w:szCs w:val="16"/>
        </w:rPr>
      </w:pPr>
    </w:p>
    <w:tbl>
      <w:tblPr>
        <w:tblW w:w="0" w:type="auto"/>
        <w:tblLook w:val="0000" w:firstRow="0" w:lastRow="0" w:firstColumn="0" w:lastColumn="0" w:noHBand="0" w:noVBand="0"/>
      </w:tblPr>
      <w:tblGrid>
        <w:gridCol w:w="4928"/>
      </w:tblGrid>
      <w:tr w:rsidR="006173E4" w:rsidRPr="00993F35" w:rsidTr="0033414C">
        <w:tc>
          <w:tcPr>
            <w:tcW w:w="4928" w:type="dxa"/>
            <w:tcBorders>
              <w:top w:val="nil"/>
              <w:left w:val="nil"/>
              <w:bottom w:val="nil"/>
              <w:right w:val="nil"/>
            </w:tcBorders>
          </w:tcPr>
          <w:p w:rsidR="006173E4" w:rsidRPr="00993F35" w:rsidRDefault="006173E4" w:rsidP="0033414C">
            <w:pPr>
              <w:pStyle w:val="Zkladntext"/>
              <w:widowControl/>
              <w:jc w:val="both"/>
              <w:rPr>
                <w:b w:val="0"/>
                <w:color w:val="000000"/>
                <w:sz w:val="22"/>
                <w:szCs w:val="22"/>
              </w:rPr>
            </w:pPr>
            <w:r w:rsidRPr="00993F35">
              <w:rPr>
                <w:b w:val="0"/>
                <w:color w:val="000000"/>
                <w:sz w:val="22"/>
                <w:szCs w:val="22"/>
              </w:rPr>
              <w:t>Vysvetlivky  k použitým skratkám v tabuľke:</w:t>
            </w:r>
          </w:p>
        </w:tc>
      </w:tr>
      <w:tr w:rsidR="006173E4" w:rsidRPr="00993F35" w:rsidTr="0033414C">
        <w:tc>
          <w:tcPr>
            <w:tcW w:w="4928" w:type="dxa"/>
            <w:tcBorders>
              <w:top w:val="nil"/>
              <w:left w:val="nil"/>
              <w:bottom w:val="nil"/>
              <w:right w:val="nil"/>
            </w:tcBorders>
          </w:tcPr>
          <w:p w:rsidR="006173E4" w:rsidRPr="00993F35" w:rsidRDefault="006173E4" w:rsidP="0033414C">
            <w:pPr>
              <w:pStyle w:val="Zkladntext"/>
              <w:widowControl/>
              <w:jc w:val="both"/>
              <w:rPr>
                <w:b w:val="0"/>
                <w:color w:val="000000"/>
                <w:sz w:val="22"/>
                <w:szCs w:val="22"/>
              </w:rPr>
            </w:pPr>
            <w:r w:rsidRPr="00993F35">
              <w:rPr>
                <w:b w:val="0"/>
                <w:color w:val="000000"/>
                <w:sz w:val="22"/>
                <w:szCs w:val="22"/>
              </w:rPr>
              <w:t>O – obyčajná</w:t>
            </w:r>
          </w:p>
        </w:tc>
      </w:tr>
      <w:tr w:rsidR="006173E4" w:rsidRPr="00993F35" w:rsidTr="0033414C">
        <w:tc>
          <w:tcPr>
            <w:tcW w:w="4928" w:type="dxa"/>
            <w:tcBorders>
              <w:top w:val="nil"/>
              <w:left w:val="nil"/>
              <w:bottom w:val="nil"/>
              <w:right w:val="nil"/>
            </w:tcBorders>
          </w:tcPr>
          <w:p w:rsidR="006173E4" w:rsidRPr="00993F35" w:rsidRDefault="006173E4" w:rsidP="0033414C">
            <w:pPr>
              <w:pStyle w:val="Zkladntext"/>
              <w:widowControl/>
              <w:jc w:val="both"/>
              <w:rPr>
                <w:b w:val="0"/>
                <w:color w:val="000000"/>
                <w:sz w:val="22"/>
                <w:szCs w:val="22"/>
              </w:rPr>
            </w:pPr>
            <w:r w:rsidRPr="00993F35">
              <w:rPr>
                <w:b w:val="0"/>
                <w:color w:val="000000"/>
                <w:sz w:val="22"/>
                <w:szCs w:val="22"/>
              </w:rPr>
              <w:t>Z – zásadná</w:t>
            </w:r>
          </w:p>
        </w:tc>
      </w:tr>
    </w:tbl>
    <w:p w:rsidR="006173E4" w:rsidRPr="00993F35" w:rsidRDefault="006173E4" w:rsidP="00D710A5">
      <w:pPr>
        <w:widowControl/>
        <w:spacing w:after="0" w:line="240" w:lineRule="auto"/>
        <w:rPr>
          <w:rFonts w:ascii="Times New Roman" w:hAnsi="Times New Roman"/>
        </w:rPr>
      </w:pPr>
    </w:p>
    <w:sectPr w:rsidR="006173E4" w:rsidRPr="00993F35" w:rsidSect="001A61D2">
      <w:footerReference w:type="default" r:id="rId10"/>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904" w:rsidRDefault="006E4904" w:rsidP="00865C0F">
      <w:pPr>
        <w:spacing w:after="0" w:line="240" w:lineRule="auto"/>
      </w:pPr>
      <w:r>
        <w:separator/>
      </w:r>
    </w:p>
  </w:endnote>
  <w:endnote w:type="continuationSeparator" w:id="0">
    <w:p w:rsidR="006E4904" w:rsidRDefault="006E4904" w:rsidP="00865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Calibri">
    <w:altName w:val="Arial"/>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TeXGyreBonumRegular">
    <w:altName w:val="MS Mincho"/>
    <w:panose1 w:val="00000000000000000000"/>
    <w:charset w:val="80"/>
    <w:family w:val="auto"/>
    <w:notTrueType/>
    <w:pitch w:val="default"/>
    <w:sig w:usb0="00000001" w:usb1="08070000" w:usb2="00000010" w:usb3="00000000" w:csb0="00020000" w:csb1="00000000"/>
  </w:font>
  <w:font w:name="Cambria">
    <w:altName w:val="Palatino Linotype"/>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438956"/>
      <w:docPartObj>
        <w:docPartGallery w:val="Page Numbers (Bottom of Page)"/>
        <w:docPartUnique/>
      </w:docPartObj>
    </w:sdtPr>
    <w:sdtEndPr>
      <w:rPr>
        <w:rFonts w:ascii="Times New Roman" w:hAnsi="Times New Roman"/>
      </w:rPr>
    </w:sdtEndPr>
    <w:sdtContent>
      <w:p w:rsidR="00E23498" w:rsidRPr="00993F35" w:rsidRDefault="00E23498">
        <w:pPr>
          <w:pStyle w:val="Pta"/>
          <w:jc w:val="right"/>
          <w:rPr>
            <w:rFonts w:ascii="Times New Roman" w:hAnsi="Times New Roman"/>
          </w:rPr>
        </w:pPr>
        <w:r w:rsidRPr="00993F35">
          <w:rPr>
            <w:rFonts w:ascii="Times New Roman" w:hAnsi="Times New Roman"/>
          </w:rPr>
          <w:fldChar w:fldCharType="begin"/>
        </w:r>
        <w:r w:rsidRPr="00993F35">
          <w:rPr>
            <w:rFonts w:ascii="Times New Roman" w:hAnsi="Times New Roman"/>
          </w:rPr>
          <w:instrText>PAGE   \* MERGEFORMAT</w:instrText>
        </w:r>
        <w:r w:rsidRPr="00993F35">
          <w:rPr>
            <w:rFonts w:ascii="Times New Roman" w:hAnsi="Times New Roman"/>
          </w:rPr>
          <w:fldChar w:fldCharType="separate"/>
        </w:r>
        <w:r w:rsidR="00624A4A">
          <w:rPr>
            <w:rFonts w:ascii="Times New Roman" w:hAnsi="Times New Roman"/>
            <w:noProof/>
          </w:rPr>
          <w:t>22</w:t>
        </w:r>
        <w:r w:rsidRPr="00993F35">
          <w:rPr>
            <w:rFonts w:ascii="Times New Roman" w:hAnsi="Times New Roman"/>
          </w:rPr>
          <w:fldChar w:fldCharType="end"/>
        </w:r>
        <w:r w:rsidRPr="00993F35">
          <w:rPr>
            <w:rFonts w:ascii="Times New Roman" w:hAnsi="Times New Roman"/>
          </w:rPr>
          <w:t>/</w:t>
        </w:r>
        <w:r w:rsidR="00D256FF">
          <w:rPr>
            <w:rFonts w:ascii="Times New Roman" w:hAnsi="Times New Roman"/>
          </w:rPr>
          <w:t>29</w:t>
        </w:r>
      </w:p>
    </w:sdtContent>
  </w:sdt>
  <w:p w:rsidR="00E23498" w:rsidRDefault="00E2349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904" w:rsidRDefault="006E4904" w:rsidP="00865C0F">
      <w:pPr>
        <w:spacing w:after="0" w:line="240" w:lineRule="auto"/>
      </w:pPr>
      <w:r>
        <w:separator/>
      </w:r>
    </w:p>
  </w:footnote>
  <w:footnote w:type="continuationSeparator" w:id="0">
    <w:p w:rsidR="006E4904" w:rsidRDefault="006E4904" w:rsidP="00865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119F8"/>
    <w:multiLevelType w:val="hybridMultilevel"/>
    <w:tmpl w:val="695EA73C"/>
    <w:lvl w:ilvl="0" w:tplc="4540FD78">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 w15:restartNumberingAfterBreak="0">
    <w:nsid w:val="43AB3BAF"/>
    <w:multiLevelType w:val="hybridMultilevel"/>
    <w:tmpl w:val="05E444C6"/>
    <w:lvl w:ilvl="0" w:tplc="9F2CE620">
      <w:start w:val="1"/>
      <w:numFmt w:val="decimal"/>
      <w:lvlText w:val="%1."/>
      <w:lvlJc w:val="left"/>
      <w:pPr>
        <w:ind w:left="3195" w:hanging="360"/>
      </w:pPr>
      <w:rPr>
        <w:rFonts w:hint="default"/>
      </w:rPr>
    </w:lvl>
    <w:lvl w:ilvl="1" w:tplc="041B0019" w:tentative="1">
      <w:start w:val="1"/>
      <w:numFmt w:val="lowerLetter"/>
      <w:lvlText w:val="%2."/>
      <w:lvlJc w:val="left"/>
      <w:pPr>
        <w:ind w:left="3915" w:hanging="360"/>
      </w:pPr>
    </w:lvl>
    <w:lvl w:ilvl="2" w:tplc="041B001B" w:tentative="1">
      <w:start w:val="1"/>
      <w:numFmt w:val="lowerRoman"/>
      <w:lvlText w:val="%3."/>
      <w:lvlJc w:val="right"/>
      <w:pPr>
        <w:ind w:left="4635" w:hanging="180"/>
      </w:pPr>
    </w:lvl>
    <w:lvl w:ilvl="3" w:tplc="041B000F" w:tentative="1">
      <w:start w:val="1"/>
      <w:numFmt w:val="decimal"/>
      <w:lvlText w:val="%4."/>
      <w:lvlJc w:val="left"/>
      <w:pPr>
        <w:ind w:left="5355" w:hanging="360"/>
      </w:pPr>
    </w:lvl>
    <w:lvl w:ilvl="4" w:tplc="041B0019" w:tentative="1">
      <w:start w:val="1"/>
      <w:numFmt w:val="lowerLetter"/>
      <w:lvlText w:val="%5."/>
      <w:lvlJc w:val="left"/>
      <w:pPr>
        <w:ind w:left="6075" w:hanging="360"/>
      </w:pPr>
    </w:lvl>
    <w:lvl w:ilvl="5" w:tplc="041B001B" w:tentative="1">
      <w:start w:val="1"/>
      <w:numFmt w:val="lowerRoman"/>
      <w:lvlText w:val="%6."/>
      <w:lvlJc w:val="right"/>
      <w:pPr>
        <w:ind w:left="6795" w:hanging="180"/>
      </w:pPr>
    </w:lvl>
    <w:lvl w:ilvl="6" w:tplc="041B000F" w:tentative="1">
      <w:start w:val="1"/>
      <w:numFmt w:val="decimal"/>
      <w:lvlText w:val="%7."/>
      <w:lvlJc w:val="left"/>
      <w:pPr>
        <w:ind w:left="7515" w:hanging="360"/>
      </w:pPr>
    </w:lvl>
    <w:lvl w:ilvl="7" w:tplc="041B0019" w:tentative="1">
      <w:start w:val="1"/>
      <w:numFmt w:val="lowerLetter"/>
      <w:lvlText w:val="%8."/>
      <w:lvlJc w:val="left"/>
      <w:pPr>
        <w:ind w:left="8235" w:hanging="360"/>
      </w:pPr>
    </w:lvl>
    <w:lvl w:ilvl="8" w:tplc="041B001B" w:tentative="1">
      <w:start w:val="1"/>
      <w:numFmt w:val="lowerRoman"/>
      <w:lvlText w:val="%9."/>
      <w:lvlJc w:val="right"/>
      <w:pPr>
        <w:ind w:left="8955" w:hanging="180"/>
      </w:pPr>
    </w:lvl>
  </w:abstractNum>
  <w:abstractNum w:abstractNumId="2" w15:restartNumberingAfterBreak="0">
    <w:nsid w:val="66674BDF"/>
    <w:multiLevelType w:val="hybridMultilevel"/>
    <w:tmpl w:val="4660303A"/>
    <w:lvl w:ilvl="0" w:tplc="9B28F31C">
      <w:start w:val="1"/>
      <w:numFmt w:val="lowerLetter"/>
      <w:lvlText w:val="%1)"/>
      <w:lvlJc w:val="left"/>
      <w:pPr>
        <w:tabs>
          <w:tab w:val="num" w:pos="340"/>
        </w:tabs>
        <w:ind w:left="340" w:hanging="340"/>
      </w:pPr>
      <w:rPr>
        <w:rFonts w:cs="Times New Roman"/>
        <w:b w:val="0"/>
      </w:rPr>
    </w:lvl>
    <w:lvl w:ilvl="1" w:tplc="7034EA6A">
      <w:start w:val="1"/>
      <w:numFmt w:val="lowerLetter"/>
      <w:lvlText w:val="%2."/>
      <w:lvlJc w:val="left"/>
      <w:pPr>
        <w:tabs>
          <w:tab w:val="num" w:pos="1440"/>
        </w:tabs>
        <w:ind w:left="1440" w:hanging="360"/>
      </w:pPr>
      <w:rPr>
        <w:rFonts w:cs="Times New Roman"/>
      </w:rPr>
    </w:lvl>
    <w:lvl w:ilvl="2" w:tplc="9F589740">
      <w:start w:val="1"/>
      <w:numFmt w:val="lowerRoman"/>
      <w:lvlText w:val="%3."/>
      <w:lvlJc w:val="right"/>
      <w:pPr>
        <w:tabs>
          <w:tab w:val="num" w:pos="2160"/>
        </w:tabs>
        <w:ind w:left="2160" w:hanging="180"/>
      </w:pPr>
      <w:rPr>
        <w:rFonts w:cs="Times New Roman"/>
      </w:rPr>
    </w:lvl>
    <w:lvl w:ilvl="3" w:tplc="19705588">
      <w:start w:val="1"/>
      <w:numFmt w:val="decimal"/>
      <w:lvlText w:val="%4."/>
      <w:lvlJc w:val="left"/>
      <w:pPr>
        <w:tabs>
          <w:tab w:val="num" w:pos="2880"/>
        </w:tabs>
        <w:ind w:left="2880" w:hanging="360"/>
      </w:pPr>
      <w:rPr>
        <w:rFonts w:cs="Times New Roman"/>
      </w:rPr>
    </w:lvl>
    <w:lvl w:ilvl="4" w:tplc="9D147AF0">
      <w:start w:val="1"/>
      <w:numFmt w:val="lowerLetter"/>
      <w:lvlText w:val="%5."/>
      <w:lvlJc w:val="left"/>
      <w:pPr>
        <w:tabs>
          <w:tab w:val="num" w:pos="3600"/>
        </w:tabs>
        <w:ind w:left="3600" w:hanging="360"/>
      </w:pPr>
      <w:rPr>
        <w:rFonts w:cs="Times New Roman"/>
      </w:rPr>
    </w:lvl>
    <w:lvl w:ilvl="5" w:tplc="B824F4FE">
      <w:start w:val="1"/>
      <w:numFmt w:val="lowerRoman"/>
      <w:lvlText w:val="%6."/>
      <w:lvlJc w:val="right"/>
      <w:pPr>
        <w:tabs>
          <w:tab w:val="num" w:pos="4320"/>
        </w:tabs>
        <w:ind w:left="4320" w:hanging="180"/>
      </w:pPr>
      <w:rPr>
        <w:rFonts w:cs="Times New Roman"/>
      </w:rPr>
    </w:lvl>
    <w:lvl w:ilvl="6" w:tplc="4A3EB48E">
      <w:start w:val="1"/>
      <w:numFmt w:val="decimal"/>
      <w:lvlText w:val="%7."/>
      <w:lvlJc w:val="left"/>
      <w:pPr>
        <w:tabs>
          <w:tab w:val="num" w:pos="5040"/>
        </w:tabs>
        <w:ind w:left="5040" w:hanging="360"/>
      </w:pPr>
      <w:rPr>
        <w:rFonts w:cs="Times New Roman"/>
      </w:rPr>
    </w:lvl>
    <w:lvl w:ilvl="7" w:tplc="51663F8A">
      <w:start w:val="1"/>
      <w:numFmt w:val="lowerLetter"/>
      <w:lvlText w:val="%8."/>
      <w:lvlJc w:val="left"/>
      <w:pPr>
        <w:tabs>
          <w:tab w:val="num" w:pos="5760"/>
        </w:tabs>
        <w:ind w:left="5760" w:hanging="360"/>
      </w:pPr>
      <w:rPr>
        <w:rFonts w:cs="Times New Roman"/>
      </w:rPr>
    </w:lvl>
    <w:lvl w:ilvl="8" w:tplc="08D42380">
      <w:start w:val="1"/>
      <w:numFmt w:val="lowerRoman"/>
      <w:lvlText w:val="%9."/>
      <w:lvlJc w:val="right"/>
      <w:pPr>
        <w:tabs>
          <w:tab w:val="num" w:pos="6480"/>
        </w:tabs>
        <w:ind w:left="6480" w:hanging="180"/>
      </w:pPr>
      <w:rPr>
        <w:rFonts w:cs="Times New Roman"/>
      </w:rPr>
    </w:lvl>
  </w:abstractNum>
  <w:abstractNum w:abstractNumId="3" w15:restartNumberingAfterBreak="0">
    <w:nsid w:val="6BB8534D"/>
    <w:multiLevelType w:val="hybridMultilevel"/>
    <w:tmpl w:val="B72A7FE8"/>
    <w:lvl w:ilvl="0" w:tplc="7A7208BA">
      <w:start w:val="1"/>
      <w:numFmt w:val="decimal"/>
      <w:lvlText w:val="%1."/>
      <w:lvlJc w:val="left"/>
      <w:pPr>
        <w:ind w:left="644" w:hanging="360"/>
      </w:pPr>
      <w:rPr>
        <w:rFonts w:ascii="Times New Roman" w:eastAsiaTheme="minorEastAsia" w:hAnsi="Times New Roman" w:cstheme="minorBidi"/>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670F2"/>
    <w:rsid w:val="000A003B"/>
    <w:rsid w:val="000B3F57"/>
    <w:rsid w:val="000D71E5"/>
    <w:rsid w:val="000E4299"/>
    <w:rsid w:val="000F3519"/>
    <w:rsid w:val="0014108E"/>
    <w:rsid w:val="00145691"/>
    <w:rsid w:val="00165730"/>
    <w:rsid w:val="001A61D2"/>
    <w:rsid w:val="001B5737"/>
    <w:rsid w:val="001B73DD"/>
    <w:rsid w:val="001C1AAB"/>
    <w:rsid w:val="001C23A2"/>
    <w:rsid w:val="001D5309"/>
    <w:rsid w:val="001E25FD"/>
    <w:rsid w:val="0026601D"/>
    <w:rsid w:val="002828EF"/>
    <w:rsid w:val="002B06AF"/>
    <w:rsid w:val="002C2B40"/>
    <w:rsid w:val="002F00DB"/>
    <w:rsid w:val="003160AC"/>
    <w:rsid w:val="00327A2D"/>
    <w:rsid w:val="0033414C"/>
    <w:rsid w:val="0033579C"/>
    <w:rsid w:val="00377F04"/>
    <w:rsid w:val="00380B1A"/>
    <w:rsid w:val="003A2215"/>
    <w:rsid w:val="003A35EB"/>
    <w:rsid w:val="003C009A"/>
    <w:rsid w:val="003D3E67"/>
    <w:rsid w:val="00422569"/>
    <w:rsid w:val="0042427A"/>
    <w:rsid w:val="00432371"/>
    <w:rsid w:val="00443267"/>
    <w:rsid w:val="00463311"/>
    <w:rsid w:val="00472671"/>
    <w:rsid w:val="00495849"/>
    <w:rsid w:val="004C083B"/>
    <w:rsid w:val="004D56CA"/>
    <w:rsid w:val="005119F0"/>
    <w:rsid w:val="0053473B"/>
    <w:rsid w:val="005450C9"/>
    <w:rsid w:val="00563638"/>
    <w:rsid w:val="005A1161"/>
    <w:rsid w:val="005B1E31"/>
    <w:rsid w:val="005C6DE4"/>
    <w:rsid w:val="005D5A19"/>
    <w:rsid w:val="00612D54"/>
    <w:rsid w:val="006173E4"/>
    <w:rsid w:val="00624A4A"/>
    <w:rsid w:val="00661635"/>
    <w:rsid w:val="006836E7"/>
    <w:rsid w:val="00693D1F"/>
    <w:rsid w:val="006A0E56"/>
    <w:rsid w:val="006E4904"/>
    <w:rsid w:val="006E7777"/>
    <w:rsid w:val="0071072F"/>
    <w:rsid w:val="00742060"/>
    <w:rsid w:val="00752630"/>
    <w:rsid w:val="00761851"/>
    <w:rsid w:val="00765D19"/>
    <w:rsid w:val="007706DC"/>
    <w:rsid w:val="00772C99"/>
    <w:rsid w:val="00773CE7"/>
    <w:rsid w:val="007A6C99"/>
    <w:rsid w:val="007B160F"/>
    <w:rsid w:val="007E6BA7"/>
    <w:rsid w:val="007F5659"/>
    <w:rsid w:val="00810611"/>
    <w:rsid w:val="008461A5"/>
    <w:rsid w:val="00865C0F"/>
    <w:rsid w:val="0087529A"/>
    <w:rsid w:val="008A6F37"/>
    <w:rsid w:val="008B1138"/>
    <w:rsid w:val="008B6117"/>
    <w:rsid w:val="008C2A5E"/>
    <w:rsid w:val="008F1A80"/>
    <w:rsid w:val="008F2134"/>
    <w:rsid w:val="00903D02"/>
    <w:rsid w:val="00936B63"/>
    <w:rsid w:val="00954024"/>
    <w:rsid w:val="00956692"/>
    <w:rsid w:val="00960E23"/>
    <w:rsid w:val="00993F35"/>
    <w:rsid w:val="009B2C0B"/>
    <w:rsid w:val="009D7E4F"/>
    <w:rsid w:val="009E6462"/>
    <w:rsid w:val="00A0319B"/>
    <w:rsid w:val="00A1305D"/>
    <w:rsid w:val="00A56287"/>
    <w:rsid w:val="00A81AB7"/>
    <w:rsid w:val="00AA4FD0"/>
    <w:rsid w:val="00AC2F94"/>
    <w:rsid w:val="00B03F7D"/>
    <w:rsid w:val="00B073B9"/>
    <w:rsid w:val="00B3505E"/>
    <w:rsid w:val="00B50E2A"/>
    <w:rsid w:val="00B51490"/>
    <w:rsid w:val="00B54C40"/>
    <w:rsid w:val="00B55455"/>
    <w:rsid w:val="00B819D5"/>
    <w:rsid w:val="00B843E3"/>
    <w:rsid w:val="00B9320C"/>
    <w:rsid w:val="00BA14D6"/>
    <w:rsid w:val="00BC5029"/>
    <w:rsid w:val="00C7010D"/>
    <w:rsid w:val="00C84A5C"/>
    <w:rsid w:val="00CA6E9D"/>
    <w:rsid w:val="00CC2B0D"/>
    <w:rsid w:val="00CC70D9"/>
    <w:rsid w:val="00CD10B8"/>
    <w:rsid w:val="00D02827"/>
    <w:rsid w:val="00D17ED7"/>
    <w:rsid w:val="00D256FF"/>
    <w:rsid w:val="00D463B0"/>
    <w:rsid w:val="00D710A5"/>
    <w:rsid w:val="00D762C0"/>
    <w:rsid w:val="00DC2F0B"/>
    <w:rsid w:val="00DD1B41"/>
    <w:rsid w:val="00DF69F3"/>
    <w:rsid w:val="00DF7EB5"/>
    <w:rsid w:val="00E23498"/>
    <w:rsid w:val="00E272A2"/>
    <w:rsid w:val="00E3056E"/>
    <w:rsid w:val="00E4234B"/>
    <w:rsid w:val="00E56EF6"/>
    <w:rsid w:val="00E67096"/>
    <w:rsid w:val="00E923CC"/>
    <w:rsid w:val="00EA5B2C"/>
    <w:rsid w:val="00EC4618"/>
    <w:rsid w:val="00ED46C5"/>
    <w:rsid w:val="00EE69E7"/>
    <w:rsid w:val="00F10D72"/>
    <w:rsid w:val="00F11D45"/>
    <w:rsid w:val="00F34141"/>
    <w:rsid w:val="00F44C37"/>
    <w:rsid w:val="00F664B7"/>
    <w:rsid w:val="00FA6F86"/>
    <w:rsid w:val="00FB6DF2"/>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697BC"/>
  <w15:docId w15:val="{DE51451E-3B97-4E14-B8F3-9E9AF677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character" w:styleId="Hypertextovprepojenie">
    <w:name w:val="Hyperlink"/>
    <w:basedOn w:val="Predvolenpsmoodseku"/>
    <w:uiPriority w:val="99"/>
    <w:unhideWhenUsed/>
    <w:rsid w:val="0033579C"/>
    <w:rPr>
      <w:color w:val="0000FF"/>
      <w:u w:val="single"/>
    </w:rPr>
  </w:style>
  <w:style w:type="paragraph" w:styleId="Odsekzoznamu">
    <w:name w:val="List Paragraph"/>
    <w:basedOn w:val="Normlny"/>
    <w:uiPriority w:val="34"/>
    <w:qFormat/>
    <w:rsid w:val="008C2A5E"/>
    <w:pPr>
      <w:widowControl/>
      <w:adjustRightInd/>
      <w:spacing w:after="0"/>
      <w:ind w:left="720" w:right="-284"/>
      <w:contextualSpacing/>
    </w:pPr>
    <w:rPr>
      <w:rFonts w:ascii="Times New Roman" w:eastAsiaTheme="minorEastAsia" w:hAnsi="Times New Roman" w:cstheme="minorBidi"/>
      <w:sz w:val="24"/>
    </w:rPr>
  </w:style>
  <w:style w:type="paragraph" w:styleId="Hlavika">
    <w:name w:val="header"/>
    <w:basedOn w:val="Normlny"/>
    <w:link w:val="HlavikaChar"/>
    <w:uiPriority w:val="99"/>
    <w:unhideWhenUsed/>
    <w:rsid w:val="00865C0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65C0F"/>
    <w:rPr>
      <w:rFonts w:ascii="Calibri" w:eastAsia="Times New Roman" w:hAnsi="Calibri" w:cs="Times New Roman"/>
    </w:rPr>
  </w:style>
  <w:style w:type="paragraph" w:styleId="Pta">
    <w:name w:val="footer"/>
    <w:basedOn w:val="Normlny"/>
    <w:link w:val="PtaChar"/>
    <w:uiPriority w:val="99"/>
    <w:unhideWhenUsed/>
    <w:rsid w:val="00865C0F"/>
    <w:pPr>
      <w:tabs>
        <w:tab w:val="center" w:pos="4536"/>
        <w:tab w:val="right" w:pos="9072"/>
      </w:tabs>
      <w:spacing w:after="0" w:line="240" w:lineRule="auto"/>
    </w:pPr>
  </w:style>
  <w:style w:type="character" w:customStyle="1" w:styleId="PtaChar">
    <w:name w:val="Päta Char"/>
    <w:basedOn w:val="Predvolenpsmoodseku"/>
    <w:link w:val="Pta"/>
    <w:uiPriority w:val="99"/>
    <w:rsid w:val="00865C0F"/>
    <w:rPr>
      <w:rFonts w:ascii="Calibri" w:eastAsia="Times New Roman" w:hAnsi="Calibri" w:cs="Times New Roman"/>
    </w:rPr>
  </w:style>
  <w:style w:type="character" w:styleId="Zvraznenie">
    <w:name w:val="Emphasis"/>
    <w:basedOn w:val="Predvolenpsmoodseku"/>
    <w:uiPriority w:val="20"/>
    <w:qFormat/>
    <w:rsid w:val="00495849"/>
    <w:rPr>
      <w:b/>
      <w:bCs/>
      <w:i w:val="0"/>
      <w:iCs w:val="0"/>
    </w:rPr>
  </w:style>
  <w:style w:type="character" w:customStyle="1" w:styleId="st1">
    <w:name w:val="st1"/>
    <w:basedOn w:val="Predvolenpsmoodseku"/>
    <w:rsid w:val="00495849"/>
  </w:style>
  <w:style w:type="paragraph" w:customStyle="1" w:styleId="Default">
    <w:name w:val="Default"/>
    <w:rsid w:val="00B819D5"/>
    <w:pPr>
      <w:autoSpaceDE w:val="0"/>
      <w:autoSpaceDN w:val="0"/>
      <w:adjustRightInd w:val="0"/>
      <w:spacing w:after="0" w:line="240" w:lineRule="auto"/>
    </w:pPr>
    <w:rPr>
      <w:rFonts w:ascii="EUAlbertina" w:hAnsi="EUAlbertina" w:cs="EUAlbertina"/>
      <w:color w:val="000000"/>
      <w:sz w:val="24"/>
      <w:szCs w:val="24"/>
    </w:rPr>
  </w:style>
  <w:style w:type="character" w:styleId="PouitHypertextovPrepojenie">
    <w:name w:val="FollowedHyperlink"/>
    <w:basedOn w:val="Predvolenpsmoodseku"/>
    <w:uiPriority w:val="99"/>
    <w:semiHidden/>
    <w:unhideWhenUsed/>
    <w:rsid w:val="007706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936698">
      <w:bodyDiv w:val="1"/>
      <w:marLeft w:val="0"/>
      <w:marRight w:val="0"/>
      <w:marTop w:val="0"/>
      <w:marBottom w:val="0"/>
      <w:divBdr>
        <w:top w:val="none" w:sz="0" w:space="0" w:color="auto"/>
        <w:left w:val="none" w:sz="0" w:space="0" w:color="auto"/>
        <w:bottom w:val="none" w:sz="0" w:space="0" w:color="auto"/>
        <w:right w:val="none" w:sz="0" w:space="0" w:color="auto"/>
      </w:divBdr>
    </w:div>
    <w:div w:id="846024390">
      <w:bodyDiv w:val="1"/>
      <w:marLeft w:val="0"/>
      <w:marRight w:val="0"/>
      <w:marTop w:val="0"/>
      <w:marBottom w:val="0"/>
      <w:divBdr>
        <w:top w:val="none" w:sz="0" w:space="0" w:color="auto"/>
        <w:left w:val="none" w:sz="0" w:space="0" w:color="auto"/>
        <w:bottom w:val="none" w:sz="0" w:space="0" w:color="auto"/>
        <w:right w:val="none" w:sz="0" w:space="0" w:color="auto"/>
      </w:divBdr>
    </w:div>
    <w:div w:id="1056051036">
      <w:bodyDiv w:val="1"/>
      <w:marLeft w:val="0"/>
      <w:marRight w:val="0"/>
      <w:marTop w:val="0"/>
      <w:marBottom w:val="0"/>
      <w:divBdr>
        <w:top w:val="none" w:sz="0" w:space="0" w:color="auto"/>
        <w:left w:val="none" w:sz="0" w:space="0" w:color="auto"/>
        <w:bottom w:val="none" w:sz="0" w:space="0" w:color="auto"/>
        <w:right w:val="none" w:sz="0" w:space="0" w:color="auto"/>
      </w:divBdr>
    </w:div>
    <w:div w:id="1543639719">
      <w:bodyDiv w:val="1"/>
      <w:marLeft w:val="0"/>
      <w:marRight w:val="0"/>
      <w:marTop w:val="0"/>
      <w:marBottom w:val="0"/>
      <w:divBdr>
        <w:top w:val="none" w:sz="0" w:space="0" w:color="auto"/>
        <w:left w:val="none" w:sz="0" w:space="0" w:color="auto"/>
        <w:bottom w:val="none" w:sz="0" w:space="0" w:color="auto"/>
        <w:right w:val="none" w:sz="0" w:space="0" w:color="auto"/>
      </w:divBdr>
    </w:div>
    <w:div w:id="1639728901">
      <w:bodyDiv w:val="1"/>
      <w:marLeft w:val="0"/>
      <w:marRight w:val="0"/>
      <w:marTop w:val="0"/>
      <w:marBottom w:val="0"/>
      <w:divBdr>
        <w:top w:val="none" w:sz="0" w:space="0" w:color="auto"/>
        <w:left w:val="none" w:sz="0" w:space="0" w:color="auto"/>
        <w:bottom w:val="none" w:sz="0" w:space="0" w:color="auto"/>
        <w:right w:val="none" w:sz="0" w:space="0" w:color="auto"/>
      </w:divBdr>
    </w:div>
    <w:div w:id="1691636990">
      <w:bodyDiv w:val="1"/>
      <w:marLeft w:val="0"/>
      <w:marRight w:val="0"/>
      <w:marTop w:val="0"/>
      <w:marBottom w:val="0"/>
      <w:divBdr>
        <w:top w:val="none" w:sz="0" w:space="0" w:color="auto"/>
        <w:left w:val="none" w:sz="0" w:space="0" w:color="auto"/>
        <w:bottom w:val="none" w:sz="0" w:space="0" w:color="auto"/>
        <w:right w:val="none" w:sz="0" w:space="0" w:color="auto"/>
      </w:divBdr>
    </w:div>
    <w:div w:id="1996489934">
      <w:bodyDiv w:val="1"/>
      <w:marLeft w:val="0"/>
      <w:marRight w:val="0"/>
      <w:marTop w:val="0"/>
      <w:marBottom w:val="0"/>
      <w:divBdr>
        <w:top w:val="none" w:sz="0" w:space="0" w:color="auto"/>
        <w:left w:val="none" w:sz="0" w:space="0" w:color="auto"/>
        <w:bottom w:val="none" w:sz="0" w:space="0" w:color="auto"/>
        <w:right w:val="none" w:sz="0" w:space="0" w:color="auto"/>
      </w:divBdr>
    </w:div>
    <w:div w:id="2144424422">
      <w:bodyDiv w:val="1"/>
      <w:marLeft w:val="0"/>
      <w:marRight w:val="0"/>
      <w:marTop w:val="0"/>
      <w:marBottom w:val="0"/>
      <w:divBdr>
        <w:top w:val="none" w:sz="0" w:space="0" w:color="auto"/>
        <w:left w:val="none" w:sz="0" w:space="0" w:color="auto"/>
        <w:bottom w:val="none" w:sz="0" w:space="0" w:color="auto"/>
        <w:right w:val="none" w:sz="0" w:space="0" w:color="auto"/>
      </w:divBdr>
      <w:divsChild>
        <w:div w:id="388962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lov-lex.sk/vyhladavanie-pravnych-predpisov?p_p_id=enactmentSearch_WAR_portletsez&amp;p_p_lifecycle=1&amp;p_p_state=normal&amp;p_p_mode=view&amp;p_p_col_id=column-2&amp;p_p_col_count=1&amp;_enactmentSearch_WAR_portletsez_zodpovedajucaUcinnost=14.05.2019&amp;_enactmentSearch_WAR_portletsez_iri=%2FSK%2FZZ%2F2014%2F321%2F201902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5.5.2019 4:10:24"/>
    <f:field ref="objchangedby" par="" text="Fscclone"/>
    <f:field ref="objmodifiedat" par="" text="15.5.2019 4:10:27"/>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374157E-0BD5-4708-BAFD-0A368521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29</Pages>
  <Words>11918</Words>
  <Characters>67938</Characters>
  <Application>Microsoft Office Word</Application>
  <DocSecurity>0</DocSecurity>
  <Lines>566</Lines>
  <Paragraphs>159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Ohradzanská, Alena</cp:lastModifiedBy>
  <cp:revision>23</cp:revision>
  <cp:lastPrinted>2019-05-20T12:13:00Z</cp:lastPrinted>
  <dcterms:created xsi:type="dcterms:W3CDTF">2019-05-20T12:14:00Z</dcterms:created>
  <dcterms:modified xsi:type="dcterms:W3CDTF">2019-05-22T11:34:00Z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border="1" cellpadding="0" cellspacing="0" width="0"&gt;	&lt;tbody&gt;		&lt;tr&gt;			&lt;td colspan="5" style="width: 671px; height: 16px;"&gt;&amp;nbsp;			&lt;p align="center"&gt;&lt;strong&gt;Správa o účasti verejnosti na tvorbe právneho predpisu&lt;/strong&gt;&lt;/p&gt;			&lt;p&gt;&lt;strong&gt;Scenár 1: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Ing. Anna Bäuml</vt:lpwstr>
  </property>
  <property fmtid="{D5CDD505-2E9C-101B-9397-08002B2CF9AE}" pid="11" name="FSC#SKEDITIONSLOVLEX@103.510:zodppredkladatel">
    <vt:lpwstr>Arpád Érsek</vt:lpwstr>
  </property>
  <property fmtid="{D5CDD505-2E9C-101B-9397-08002B2CF9AE}" pid="12" name="FSC#SKEDITIONSLOVLEX@103.510:dalsipredkladatel">
    <vt:lpwstr/>
  </property>
  <property fmtid="{D5CDD505-2E9C-101B-9397-08002B2CF9AE}" pid="13" name="FSC#SKEDITIONSLOVLEX@103.510:nazovpredpis">
    <vt:lpwstr> Návrh zákona, ktorým sa mení a dopĺňa zákon č. 555/2005 Z. z. o energetickej hospodárnosti budov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a výstavby Slovenskej republiky</vt:lpwstr>
  </property>
  <property fmtid="{D5CDD505-2E9C-101B-9397-08002B2CF9AE}" pid="19" name="FSC#SKEDITIONSLOVLEX@103.510:pripomienkovatelia">
    <vt:lpwstr>Ministerstvo dopravy a výstavby Slovenskej republiky</vt:lpwstr>
  </property>
  <property fmtid="{D5CDD505-2E9C-101B-9397-08002B2CF9AE}" pid="20" name="FSC#SKEDITIONSLOVLEX@103.510:autorpredpis">
    <vt:lpwstr/>
  </property>
  <property fmtid="{D5CDD505-2E9C-101B-9397-08002B2CF9AE}" pid="21" name="FSC#SKEDITIONSLOVLEX@103.510:podnetpredpis">
    <vt:lpwstr>uznesenie vlády SR č. 469/2018 zo dňa 10. októbra 2018_x000d_
</vt:lpwstr>
  </property>
  <property fmtid="{D5CDD505-2E9C-101B-9397-08002B2CF9AE}" pid="22" name="FSC#SKEDITIONSLOVLEX@103.510:plnynazovpredpis">
    <vt:lpwstr> Zákon Návrh zákona, ktorým sa mení a dopĺňa zákon č. 555/2005 Z. z. o energetickej hospodárnosti budov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05896/2019/SV/22977</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LP/2019/219</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Zmluva o fungovaní Európskej únie (článok 194 ods. 2),</vt:lpwstr>
  </property>
  <property fmtid="{D5CDD505-2E9C-101B-9397-08002B2CF9AE}" pid="46" name="FSC#SKEDITIONSLOVLEX@103.510:AttrStrListDocPropSekundarneLegPravoPO">
    <vt:lpwstr>1.	legislatívne akty: smernica Európskeho parlamentu a Rady (EÚ) 2018/844 z 30. mája 2018, ktorou sa mení smernica 2010/31/EÚ o energetickej hospodárnosti budov a smernica 2012/27/EÚ o energetickej efektívnosti (Text s významom pre EHP) (Ú. v. EÚ L 156/75</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upravená.</vt:lpwstr>
  </property>
  <property fmtid="{D5CDD505-2E9C-101B-9397-08002B2CF9AE}" pid="51" name="FSC#SKEDITIONSLOVLEX@103.510:AttrStrListDocPropLehotaPrebratieSmernice">
    <vt:lpwstr>10. 03. 2020,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konanie nebolo začaté,</vt:lpwstr>
  </property>
  <property fmtid="{D5CDD505-2E9C-101B-9397-08002B2CF9AE}" pid="54" name="FSC#SKEDITIONSLOVLEX@103.510:AttrStrListDocPropInfoUzPreberanePP">
    <vt:lpwstr>1.	Návrh zákona, ktorým sa mení a dopĺňa zákon č. 555/2005 Z. z. o energetickej hospodárnosti budov a o zmene a doplnení niektorých zákonov v znení neskorších predpisov – rozsah prebratia úplný,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1. 4. 2019</vt:lpwstr>
  </property>
  <property fmtid="{D5CDD505-2E9C-101B-9397-08002B2CF9AE}" pid="58" name="FSC#SKEDITIONSLOVLEX@103.510:AttrDateDocPropUkonceniePKK">
    <vt:lpwstr>15. 4. 2019</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&lt;ol&gt;	&lt;li&gt;	&lt;p&gt;Dlhodobá stratégia obnovy, bola zavedená zákonom č. 321/2014 Z. z. o&amp;nbsp;energetickej efektívnosti a o zmene a doplnení niektorých zákonov, nie je novou požiadavkou, a&amp;nbsp;preto nie je predmetom vyhodnotenia.&lt;/p&gt;	&lt;/li&gt;	&lt;li&gt;	&lt;p&gt;Nová povinnos</vt:lpwstr>
  </property>
  <property fmtid="{D5CDD505-2E9C-101B-9397-08002B2CF9AE}" pid="65" name="FSC#SKEDITIONSLOVLEX@103.510:AttrStrListDocPropAltRiesenia">
    <vt:lpwstr>Neboli zvažované alternatívne riešenia, nakoľko právna úprava je transpozíciou práva EÚ.</vt:lpwstr>
  </property>
  <property fmtid="{D5CDD505-2E9C-101B-9397-08002B2CF9AE}" pid="66" name="FSC#SKEDITIONSLOVLEX@103.510:AttrStrListDocPropStanoviskoGest">
    <vt:lpwstr>&lt;p&gt;&lt;strong&gt;K&amp;nbsp;vplyvom na podnikateľské prostredie &lt;/strong&gt;&lt;/p&gt;&lt;p&gt;Vzhľadom na fakt uvádzaný v časti 4. Dotknuté subjekty, a to, že sa návrh týka vlastníkov budov, ktoré sú vo&amp;nbsp;vlastníctve aj súkromného sektora, a z hľadiska povinností súvisiacich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dopravy a výstavby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dopravy a výstavby Slovenskej republiky</vt:lpwstr>
  </property>
  <property fmtid="{D5CDD505-2E9C-101B-9397-08002B2CF9AE}" pid="141" name="FSC#SKEDITIONSLOVLEX@103.510:funkciaZodpPredAkuzativ">
    <vt:lpwstr>ministra dopravy a výstavby Slovenskej republiky</vt:lpwstr>
  </property>
  <property fmtid="{D5CDD505-2E9C-101B-9397-08002B2CF9AE}" pid="142" name="FSC#SKEDITIONSLOVLEX@103.510:funkciaZodpPredDativ">
    <vt:lpwstr>ministrovi dopravy a výstavby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Arpád Érsek_x000d_
minister dopravy a výstavby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dopravy a výstavby Slovenskej republiky (ďalej len „ministerstvo“) predkladá &lt;strong&gt;„&lt;/strong&gt;Návrh zákona, ktorým sa mení a dopĺňa zákon č.&amp;nbsp;555/2005 Z. z. o energetickej hospodárnosti budov a&amp;nbsp;o&amp;nbsp</vt:lpwstr>
  </property>
  <property fmtid="{D5CDD505-2E9C-101B-9397-08002B2CF9AE}" pid="149" name="FSC#COOSYSTEM@1.1:Container">
    <vt:lpwstr>COO.2145.1000.3.3366492</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15. 5. 2019</vt:lpwstr>
  </property>
</Properties>
</file>