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75FE" w14:textId="77777777" w:rsidR="004435A9" w:rsidRDefault="004439B9" w:rsidP="00BC4227">
      <w:pPr>
        <w:pStyle w:val="Nadpis3"/>
        <w:spacing w:before="0" w:after="0"/>
        <w:ind w:left="284" w:hanging="284"/>
        <w:rPr>
          <w:lang w:eastAsia="sk-SK"/>
        </w:rPr>
      </w:pPr>
      <w:r>
        <w:rPr>
          <w:lang w:eastAsia="sk-SK"/>
        </w:rPr>
        <w:t>B.</w:t>
      </w:r>
      <w:r w:rsidR="00BC4227">
        <w:rPr>
          <w:lang w:eastAsia="sk-SK"/>
        </w:rPr>
        <w:tab/>
      </w:r>
      <w:r w:rsidR="004435A9" w:rsidRPr="003213F3">
        <w:rPr>
          <w:lang w:eastAsia="sk-SK"/>
        </w:rPr>
        <w:t>Osobitná časť</w:t>
      </w:r>
    </w:p>
    <w:p w14:paraId="10A06A84" w14:textId="77777777" w:rsidR="004435A9" w:rsidRDefault="004435A9" w:rsidP="004435A9">
      <w:pPr>
        <w:jc w:val="both"/>
        <w:rPr>
          <w:rFonts w:eastAsia="MS Mincho"/>
        </w:rPr>
      </w:pPr>
    </w:p>
    <w:p w14:paraId="752315B4" w14:textId="77777777" w:rsidR="004435A9" w:rsidRDefault="004435A9" w:rsidP="004435A9">
      <w:pPr>
        <w:jc w:val="both"/>
        <w:rPr>
          <w:rFonts w:eastAsia="MS Mincho"/>
          <w:b/>
          <w:u w:val="single"/>
        </w:rPr>
      </w:pPr>
      <w:r w:rsidRPr="00270764">
        <w:rPr>
          <w:rFonts w:eastAsia="MS Mincho"/>
          <w:b/>
          <w:u w:val="single"/>
        </w:rPr>
        <w:t>K</w:t>
      </w:r>
      <w:r w:rsidR="00E6413F">
        <w:rPr>
          <w:rFonts w:eastAsia="MS Mincho"/>
          <w:b/>
          <w:u w:val="single"/>
        </w:rPr>
        <w:t xml:space="preserve"> </w:t>
      </w:r>
      <w:r w:rsidRPr="00270764">
        <w:rPr>
          <w:rFonts w:eastAsia="MS Mincho"/>
          <w:b/>
          <w:u w:val="single"/>
        </w:rPr>
        <w:t>čl</w:t>
      </w:r>
      <w:r w:rsidR="00394A96">
        <w:rPr>
          <w:rFonts w:eastAsia="MS Mincho"/>
          <w:b/>
          <w:u w:val="single"/>
        </w:rPr>
        <w:t>.</w:t>
      </w:r>
      <w:r w:rsidRPr="00270764">
        <w:rPr>
          <w:rFonts w:eastAsia="MS Mincho"/>
          <w:b/>
          <w:u w:val="single"/>
        </w:rPr>
        <w:t xml:space="preserve"> I</w:t>
      </w:r>
    </w:p>
    <w:p w14:paraId="5E048CBB" w14:textId="77777777" w:rsidR="00E82E8E" w:rsidRPr="007C717F" w:rsidRDefault="00E82E8E" w:rsidP="00E82E8E">
      <w:pPr>
        <w:jc w:val="both"/>
      </w:pPr>
    </w:p>
    <w:p w14:paraId="497DAAF4" w14:textId="2CDD5EBE" w:rsidR="000C2DC0" w:rsidRDefault="00E82E8E" w:rsidP="00E82E8E">
      <w:pPr>
        <w:jc w:val="both"/>
        <w:rPr>
          <w:b/>
        </w:rPr>
      </w:pPr>
      <w:r w:rsidRPr="004439B9">
        <w:rPr>
          <w:b/>
        </w:rPr>
        <w:t xml:space="preserve">K bodom </w:t>
      </w:r>
      <w:r w:rsidR="00D54CA3" w:rsidRPr="005D2DE7">
        <w:rPr>
          <w:b/>
        </w:rPr>
        <w:t xml:space="preserve">1, </w:t>
      </w:r>
      <w:r w:rsidR="001A10CE" w:rsidRPr="005D2DE7">
        <w:rPr>
          <w:b/>
        </w:rPr>
        <w:t>6, 8,</w:t>
      </w:r>
      <w:r w:rsidR="0038330E" w:rsidRPr="005D2DE7">
        <w:rPr>
          <w:b/>
        </w:rPr>
        <w:t xml:space="preserve"> 12, 13, </w:t>
      </w:r>
      <w:r w:rsidR="006B7136" w:rsidRPr="005D2DE7">
        <w:rPr>
          <w:b/>
        </w:rPr>
        <w:t xml:space="preserve">16, 18, </w:t>
      </w:r>
      <w:r w:rsidR="00D27E47" w:rsidRPr="005D2DE7">
        <w:rPr>
          <w:b/>
        </w:rPr>
        <w:t>21, 24</w:t>
      </w:r>
      <w:r w:rsidR="00A1189F" w:rsidRPr="005D2DE7">
        <w:rPr>
          <w:b/>
        </w:rPr>
        <w:t xml:space="preserve"> až</w:t>
      </w:r>
      <w:r w:rsidR="00924D51" w:rsidRPr="005D2DE7">
        <w:rPr>
          <w:b/>
        </w:rPr>
        <w:t xml:space="preserve"> </w:t>
      </w:r>
      <w:r w:rsidR="00461C06" w:rsidRPr="005D2DE7">
        <w:rPr>
          <w:b/>
        </w:rPr>
        <w:t xml:space="preserve">26, 29, 32, </w:t>
      </w:r>
      <w:r w:rsidR="000C2DC0" w:rsidRPr="005D2DE7">
        <w:rPr>
          <w:b/>
        </w:rPr>
        <w:t xml:space="preserve">34, 36, </w:t>
      </w:r>
      <w:r w:rsidR="00101443" w:rsidRPr="005D2DE7">
        <w:rPr>
          <w:b/>
        </w:rPr>
        <w:t>46, 47, 50, 54</w:t>
      </w:r>
      <w:r w:rsidR="00903DAF" w:rsidRPr="005D2DE7">
        <w:rPr>
          <w:b/>
        </w:rPr>
        <w:t xml:space="preserve"> a</w:t>
      </w:r>
      <w:r w:rsidR="00101443" w:rsidRPr="005D2DE7">
        <w:rPr>
          <w:b/>
        </w:rPr>
        <w:t xml:space="preserve"> </w:t>
      </w:r>
      <w:r w:rsidR="005554BF" w:rsidRPr="005D2DE7">
        <w:rPr>
          <w:b/>
        </w:rPr>
        <w:t>56</w:t>
      </w:r>
      <w:r w:rsidR="005554BF">
        <w:rPr>
          <w:b/>
        </w:rPr>
        <w:t xml:space="preserve"> </w:t>
      </w:r>
    </w:p>
    <w:p w14:paraId="2C1F6030" w14:textId="77777777" w:rsidR="00E82E8E" w:rsidRDefault="00E82E8E" w:rsidP="00E82E8E">
      <w:pPr>
        <w:spacing w:before="120"/>
        <w:ind w:firstLine="708"/>
        <w:jc w:val="both"/>
      </w:pPr>
      <w:bookmarkStart w:id="0" w:name="_Hlk535954785"/>
      <w:r>
        <w:t>Upravujú</w:t>
      </w:r>
      <w:r w:rsidR="00230974">
        <w:t xml:space="preserve"> sa</w:t>
      </w:r>
      <w:r w:rsidR="00785678">
        <w:t xml:space="preserve"> </w:t>
      </w:r>
      <w:r>
        <w:t>poznámky pod čiarou</w:t>
      </w:r>
      <w:r w:rsidR="009D676F">
        <w:t xml:space="preserve"> z</w:t>
      </w:r>
      <w:r w:rsidR="00785678">
        <w:t xml:space="preserve"> </w:t>
      </w:r>
      <w:r>
        <w:t>dôvodu aktualizácie</w:t>
      </w:r>
      <w:r w:rsidR="009D676F">
        <w:t xml:space="preserve"> a</w:t>
      </w:r>
      <w:r w:rsidR="00785678">
        <w:t xml:space="preserve"> </w:t>
      </w:r>
      <w:r w:rsidR="009D676F">
        <w:t>v</w:t>
      </w:r>
      <w:r w:rsidR="00785678">
        <w:t xml:space="preserve"> </w:t>
      </w:r>
      <w:r>
        <w:t>záujme zabezpečenia právnej istoty adresátov právneho predpisu</w:t>
      </w:r>
      <w:r w:rsidR="009D676F">
        <w:t xml:space="preserve"> a</w:t>
      </w:r>
      <w:r w:rsidR="00785678">
        <w:t xml:space="preserve"> </w:t>
      </w:r>
      <w:r w:rsidR="009D676F" w:rsidRPr="009D676F">
        <w:t>dôslednejšieho naplnenia informatívnej funkcie poznámok pod čiarou</w:t>
      </w:r>
      <w:r>
        <w:t>.</w:t>
      </w:r>
    </w:p>
    <w:bookmarkEnd w:id="0"/>
    <w:p w14:paraId="4AB9DEFD" w14:textId="77777777" w:rsidR="000C387A" w:rsidRDefault="00785678" w:rsidP="006A2833">
      <w:pPr>
        <w:ind w:firstLine="709"/>
        <w:jc w:val="both"/>
      </w:pPr>
      <w:r w:rsidRPr="00785678">
        <w:rPr>
          <w:rFonts w:eastAsia="MS Mincho"/>
        </w:rPr>
        <w:t xml:space="preserve">Prevažná </w:t>
      </w:r>
      <w:r>
        <w:rPr>
          <w:rFonts w:eastAsia="MS Mincho"/>
        </w:rPr>
        <w:t xml:space="preserve">väčšina </w:t>
      </w:r>
      <w:r w:rsidR="006A2833">
        <w:rPr>
          <w:rFonts w:eastAsia="MS Mincho"/>
        </w:rPr>
        <w:t>legislatívno-technickej úpravy</w:t>
      </w:r>
      <w:r>
        <w:rPr>
          <w:rFonts w:eastAsia="MS Mincho"/>
        </w:rPr>
        <w:t xml:space="preserve"> </w:t>
      </w:r>
      <w:r w:rsidR="006A2833">
        <w:rPr>
          <w:rFonts w:eastAsia="MS Mincho"/>
        </w:rPr>
        <w:t xml:space="preserve">poznámok pod čiarou vyplýva z prijatia </w:t>
      </w:r>
      <w:r w:rsidR="004435A9">
        <w:t xml:space="preserve">nového nariadenia </w:t>
      </w:r>
      <w:r w:rsidR="0035697D">
        <w:t>Európskeho parlamentu</w:t>
      </w:r>
      <w:r w:rsidR="009D676F">
        <w:t xml:space="preserve"> a</w:t>
      </w:r>
      <w:r w:rsidR="006A2833">
        <w:t xml:space="preserve"> </w:t>
      </w:r>
      <w:r w:rsidR="0035697D">
        <w:t xml:space="preserve">Rady </w:t>
      </w:r>
      <w:r w:rsidR="004435A9">
        <w:t xml:space="preserve">(EÚ) </w:t>
      </w:r>
      <w:r w:rsidR="004435A9" w:rsidRPr="005C27F1">
        <w:t>2017/625</w:t>
      </w:r>
      <w:r w:rsidR="009D676F">
        <w:t xml:space="preserve"> z</w:t>
      </w:r>
      <w:r w:rsidR="006A2833">
        <w:t xml:space="preserve"> </w:t>
      </w:r>
      <w:r w:rsidR="000B5DC0">
        <w:t>15. marca 2017</w:t>
      </w:r>
      <w:r w:rsidR="009D676F">
        <w:t xml:space="preserve"> o</w:t>
      </w:r>
      <w:r w:rsidR="006B5BD6">
        <w:t xml:space="preserve"> </w:t>
      </w:r>
      <w:r w:rsidR="004435A9" w:rsidRPr="00762F92">
        <w:t>úradných kontrolách</w:t>
      </w:r>
      <w:r w:rsidR="009D676F">
        <w:t xml:space="preserve"> a</w:t>
      </w:r>
      <w:r w:rsidR="006A2833">
        <w:t xml:space="preserve"> </w:t>
      </w:r>
      <w:r w:rsidR="004435A9" w:rsidRPr="00762F92">
        <w:t>iných úradných činnostiach vykonávaných</w:t>
      </w:r>
      <w:r w:rsidR="009D676F">
        <w:t xml:space="preserve"> na</w:t>
      </w:r>
      <w:r w:rsidR="006A2833">
        <w:t xml:space="preserve"> </w:t>
      </w:r>
      <w:r w:rsidR="004435A9" w:rsidRPr="00762F92">
        <w:t>zabezpečenie uplatňovania potravinového</w:t>
      </w:r>
      <w:r w:rsidR="009D676F">
        <w:t xml:space="preserve"> a</w:t>
      </w:r>
      <w:r w:rsidR="006A2833">
        <w:t xml:space="preserve"> </w:t>
      </w:r>
      <w:r w:rsidR="004435A9" w:rsidRPr="00762F92">
        <w:t>krmivového práva</w:t>
      </w:r>
      <w:r w:rsidR="009D676F">
        <w:t xml:space="preserve"> a</w:t>
      </w:r>
      <w:r w:rsidR="006A2833">
        <w:t xml:space="preserve"> </w:t>
      </w:r>
      <w:r w:rsidR="004435A9" w:rsidRPr="00762F92">
        <w:t>pravidiel pre zdravie zvierat</w:t>
      </w:r>
      <w:r w:rsidR="009D676F">
        <w:t xml:space="preserve"> a</w:t>
      </w:r>
      <w:r w:rsidR="006A2833">
        <w:t xml:space="preserve"> </w:t>
      </w:r>
      <w:r w:rsidR="004435A9" w:rsidRPr="00762F92">
        <w:t>dobré životné podmienky zvierat, pre zdravie rastlín</w:t>
      </w:r>
      <w:r w:rsidR="009D676F">
        <w:t xml:space="preserve"> a</w:t>
      </w:r>
      <w:r w:rsidR="006A2833">
        <w:t xml:space="preserve"> </w:t>
      </w:r>
      <w:r w:rsidR="004435A9" w:rsidRPr="00762F92">
        <w:t>pre prípravky</w:t>
      </w:r>
      <w:r w:rsidR="009D676F">
        <w:t xml:space="preserve"> na</w:t>
      </w:r>
      <w:r w:rsidR="006A2833">
        <w:t xml:space="preserve"> </w:t>
      </w:r>
      <w:r w:rsidR="004435A9" w:rsidRPr="00762F92">
        <w:t>ochranu rastlín</w:t>
      </w:r>
      <w:r w:rsidR="001228EC">
        <w:t xml:space="preserve"> (ďalej len ,,nariadenie (EÚ) 2017/625“)</w:t>
      </w:r>
      <w:r w:rsidR="004435A9">
        <w:t>, ktor</w:t>
      </w:r>
      <w:r w:rsidR="006A2833">
        <w:t>ým</w:t>
      </w:r>
      <w:r w:rsidR="004435A9">
        <w:t xml:space="preserve"> </w:t>
      </w:r>
      <w:r w:rsidR="006A2833">
        <w:t xml:space="preserve">sa </w:t>
      </w:r>
      <w:r w:rsidR="000C387A">
        <w:t>ruš</w:t>
      </w:r>
      <w:r w:rsidR="006A2833">
        <w:t>í</w:t>
      </w:r>
      <w:r w:rsidR="004435A9">
        <w:t xml:space="preserve"> nariadenie</w:t>
      </w:r>
      <w:r w:rsidR="000C387A">
        <w:t xml:space="preserve"> Európskeho parlamentu</w:t>
      </w:r>
      <w:r w:rsidR="009D676F">
        <w:t xml:space="preserve"> a</w:t>
      </w:r>
      <w:r w:rsidR="006A2833">
        <w:t xml:space="preserve"> </w:t>
      </w:r>
      <w:r w:rsidR="000C387A">
        <w:t>Rady (ES) č. 882/2004</w:t>
      </w:r>
      <w:r w:rsidR="009D676F">
        <w:t xml:space="preserve"> z </w:t>
      </w:r>
      <w:r w:rsidR="000C387A">
        <w:t>29. apríla 2004</w:t>
      </w:r>
      <w:r w:rsidR="009D676F">
        <w:t xml:space="preserve"> o</w:t>
      </w:r>
      <w:r w:rsidR="006A2833">
        <w:t xml:space="preserve"> </w:t>
      </w:r>
      <w:r w:rsidR="000C387A">
        <w:t>úradných kontrolách uskutočňovaných</w:t>
      </w:r>
      <w:r w:rsidR="009D676F">
        <w:t xml:space="preserve"> s</w:t>
      </w:r>
      <w:r w:rsidR="006B5BD6">
        <w:t xml:space="preserve"> </w:t>
      </w:r>
      <w:r w:rsidR="000C387A">
        <w:t>cieľom zabezpečiť overenie dodržiavania</w:t>
      </w:r>
      <w:r w:rsidR="0035697D">
        <w:t xml:space="preserve"> </w:t>
      </w:r>
      <w:r w:rsidR="000C387A">
        <w:t>potravinového</w:t>
      </w:r>
      <w:r w:rsidR="009D676F">
        <w:t xml:space="preserve"> a</w:t>
      </w:r>
      <w:r w:rsidR="006A2833">
        <w:t xml:space="preserve"> </w:t>
      </w:r>
      <w:r w:rsidR="000C387A">
        <w:t>krmivového práva</w:t>
      </w:r>
      <w:r w:rsidR="009D676F">
        <w:t xml:space="preserve"> a</w:t>
      </w:r>
      <w:r w:rsidR="006A2833">
        <w:t xml:space="preserve"> </w:t>
      </w:r>
      <w:r w:rsidR="000C387A">
        <w:t>predpisov</w:t>
      </w:r>
      <w:r w:rsidR="009D676F">
        <w:t xml:space="preserve"> o</w:t>
      </w:r>
      <w:r w:rsidR="006A2833">
        <w:t xml:space="preserve"> </w:t>
      </w:r>
      <w:r w:rsidR="000C387A">
        <w:t>zdraví zvierat</w:t>
      </w:r>
      <w:r w:rsidR="009D676F">
        <w:t xml:space="preserve"> a</w:t>
      </w:r>
      <w:r w:rsidR="006A2833">
        <w:t xml:space="preserve"> </w:t>
      </w:r>
      <w:r w:rsidR="009D676F">
        <w:t>o</w:t>
      </w:r>
      <w:r w:rsidR="006A2833">
        <w:t xml:space="preserve"> </w:t>
      </w:r>
      <w:r w:rsidR="000C387A">
        <w:t>starostlivosti</w:t>
      </w:r>
      <w:r w:rsidR="009D676F">
        <w:t xml:space="preserve"> o </w:t>
      </w:r>
      <w:r w:rsidR="000C387A">
        <w:t>zvieratá</w:t>
      </w:r>
      <w:r w:rsidR="009D676F">
        <w:t xml:space="preserve"> v</w:t>
      </w:r>
      <w:r w:rsidR="006A2833">
        <w:t xml:space="preserve"> </w:t>
      </w:r>
      <w:r w:rsidR="000C387A">
        <w:t>platnom znení.</w:t>
      </w:r>
    </w:p>
    <w:p w14:paraId="57AC69AC" w14:textId="77777777" w:rsidR="00530004" w:rsidRDefault="00530004" w:rsidP="000C387A">
      <w:pPr>
        <w:jc w:val="both"/>
      </w:pPr>
    </w:p>
    <w:p w14:paraId="0C5EDC8E" w14:textId="77777777" w:rsidR="004435A9" w:rsidRDefault="004435A9" w:rsidP="008C6DC2">
      <w:pPr>
        <w:jc w:val="both"/>
        <w:rPr>
          <w:rFonts w:eastAsia="MS Mincho"/>
          <w:b/>
        </w:rPr>
      </w:pPr>
      <w:r w:rsidRPr="00270764">
        <w:rPr>
          <w:rFonts w:eastAsia="MS Mincho"/>
          <w:b/>
        </w:rPr>
        <w:t>K</w:t>
      </w:r>
      <w:r w:rsidR="004439B9">
        <w:rPr>
          <w:rFonts w:eastAsia="MS Mincho"/>
          <w:b/>
        </w:rPr>
        <w:t xml:space="preserve"> </w:t>
      </w:r>
      <w:r w:rsidRPr="00270764">
        <w:rPr>
          <w:rFonts w:eastAsia="MS Mincho"/>
          <w:b/>
        </w:rPr>
        <w:t xml:space="preserve">bodu </w:t>
      </w:r>
      <w:r w:rsidR="00314A3B">
        <w:rPr>
          <w:rFonts w:eastAsia="MS Mincho"/>
          <w:b/>
        </w:rPr>
        <w:t>2</w:t>
      </w:r>
    </w:p>
    <w:p w14:paraId="2E3FEABC" w14:textId="77777777" w:rsidR="0039406C" w:rsidRDefault="0039406C" w:rsidP="0001518A">
      <w:pPr>
        <w:spacing w:before="120"/>
        <w:ind w:firstLine="708"/>
        <w:jc w:val="both"/>
      </w:pPr>
      <w:r>
        <w:t>Ide</w:t>
      </w:r>
      <w:r w:rsidR="009D676F">
        <w:t xml:space="preserve"> o</w:t>
      </w:r>
      <w:r w:rsidR="006A2833">
        <w:t xml:space="preserve"> </w:t>
      </w:r>
      <w:r>
        <w:t>legislat</w:t>
      </w:r>
      <w:r w:rsidR="00E62B59">
        <w:t>ívno-technickú úpravu ustanovenia § 2 písm. a)</w:t>
      </w:r>
      <w:r w:rsidR="009D676F">
        <w:t xml:space="preserve"> v</w:t>
      </w:r>
      <w:r w:rsidR="006B5BD6">
        <w:t xml:space="preserve"> </w:t>
      </w:r>
      <w:r w:rsidR="00E62B59">
        <w:t>nadväznosti</w:t>
      </w:r>
      <w:r w:rsidR="009D676F">
        <w:t xml:space="preserve"> na</w:t>
      </w:r>
      <w:r w:rsidR="00532356">
        <w:t xml:space="preserve"> </w:t>
      </w:r>
      <w:r w:rsidR="00E62B59">
        <w:t>nariadenie Európskeho parlamentu</w:t>
      </w:r>
      <w:r w:rsidR="009D676F">
        <w:t xml:space="preserve"> a</w:t>
      </w:r>
      <w:r w:rsidR="00532356">
        <w:t xml:space="preserve"> </w:t>
      </w:r>
      <w:r w:rsidR="00E62B59">
        <w:t>Rady (EÚ) č.</w:t>
      </w:r>
      <w:r w:rsidR="008C6DC2">
        <w:t xml:space="preserve"> </w:t>
      </w:r>
      <w:r w:rsidR="00E62B59" w:rsidRPr="00E62B59">
        <w:t>609/2013</w:t>
      </w:r>
      <w:r w:rsidR="009D676F">
        <w:t xml:space="preserve"> z</w:t>
      </w:r>
      <w:r w:rsidR="00532356">
        <w:t xml:space="preserve"> </w:t>
      </w:r>
      <w:r w:rsidR="00E62B59" w:rsidRPr="00E62B59">
        <w:t>12. júna 2013</w:t>
      </w:r>
      <w:r w:rsidR="009D676F">
        <w:t xml:space="preserve"> o</w:t>
      </w:r>
      <w:r w:rsidR="00532356">
        <w:t xml:space="preserve"> </w:t>
      </w:r>
      <w:r w:rsidR="00E62B59" w:rsidRPr="00E62B59">
        <w:t>potravinách určených pre dojčatá</w:t>
      </w:r>
      <w:r w:rsidR="009D676F">
        <w:t xml:space="preserve"> a</w:t>
      </w:r>
      <w:r w:rsidR="00532356">
        <w:t xml:space="preserve"> </w:t>
      </w:r>
      <w:r w:rsidR="00E62B59" w:rsidRPr="00E62B59">
        <w:t>malé deti, potravinách</w:t>
      </w:r>
      <w:r w:rsidR="009D676F">
        <w:t xml:space="preserve"> na</w:t>
      </w:r>
      <w:r w:rsidR="00532356">
        <w:t xml:space="preserve"> </w:t>
      </w:r>
      <w:r w:rsidR="00E62B59" w:rsidRPr="00E62B59">
        <w:t>osobitné lekárske účely</w:t>
      </w:r>
      <w:r w:rsidR="009D676F">
        <w:t xml:space="preserve"> a</w:t>
      </w:r>
      <w:r w:rsidR="00532356">
        <w:t xml:space="preserve"> </w:t>
      </w:r>
      <w:r w:rsidR="009D676F">
        <w:t>o</w:t>
      </w:r>
      <w:r w:rsidR="00532356">
        <w:t xml:space="preserve"> </w:t>
      </w:r>
      <w:r w:rsidR="00E62B59" w:rsidRPr="00E62B59">
        <w:t>celkovej náhrade stravy</w:t>
      </w:r>
      <w:r w:rsidR="009D676F">
        <w:t xml:space="preserve"> na</w:t>
      </w:r>
      <w:r w:rsidR="00532356">
        <w:t xml:space="preserve"> </w:t>
      </w:r>
      <w:r w:rsidR="00E62B59" w:rsidRPr="00E62B59">
        <w:t>účely regulácie hmotnosti</w:t>
      </w:r>
      <w:r w:rsidR="009D676F">
        <w:t xml:space="preserve"> a</w:t>
      </w:r>
      <w:r w:rsidR="00532356">
        <w:t xml:space="preserve"> </w:t>
      </w:r>
      <w:r w:rsidR="00E62B59" w:rsidRPr="00E62B59">
        <w:t>ktorým</w:t>
      </w:r>
      <w:r w:rsidR="00230974">
        <w:t xml:space="preserve"> sa</w:t>
      </w:r>
      <w:r w:rsidR="00532356">
        <w:t xml:space="preserve"> </w:t>
      </w:r>
      <w:r w:rsidR="00E62B59" w:rsidRPr="00E62B59">
        <w:t>zrušuje smernica Rady 92/52/EHS, smernica Komisie 96/8/ES, 1999/21/ES, 2006/125/ES</w:t>
      </w:r>
      <w:r w:rsidR="009D676F">
        <w:t xml:space="preserve"> a</w:t>
      </w:r>
      <w:r w:rsidR="00532356">
        <w:t xml:space="preserve"> </w:t>
      </w:r>
      <w:r w:rsidR="00E62B59" w:rsidRPr="00E62B59">
        <w:t>2006/141/ES, smernica Európskeho parlamentu</w:t>
      </w:r>
      <w:r w:rsidR="009D676F">
        <w:t xml:space="preserve"> a</w:t>
      </w:r>
      <w:r w:rsidR="00532356">
        <w:t xml:space="preserve"> </w:t>
      </w:r>
      <w:r w:rsidR="00E62B59" w:rsidRPr="00E62B59">
        <w:t>Rady 2009/39/ES</w:t>
      </w:r>
      <w:r w:rsidR="009D676F">
        <w:t xml:space="preserve"> a</w:t>
      </w:r>
      <w:r w:rsidR="00532356">
        <w:t xml:space="preserve"> </w:t>
      </w:r>
      <w:r w:rsidR="00E62B59" w:rsidRPr="00E62B59">
        <w:t>nariadenie Komisie (ES) č. 41/2009</w:t>
      </w:r>
      <w:r w:rsidR="009D676F">
        <w:t xml:space="preserve"> a</w:t>
      </w:r>
      <w:r w:rsidR="00532356">
        <w:t xml:space="preserve"> </w:t>
      </w:r>
      <w:r w:rsidR="00230974">
        <w:t>(ES) č. 953/2009 (Ú.</w:t>
      </w:r>
      <w:r w:rsidR="00532356">
        <w:t xml:space="preserve"> </w:t>
      </w:r>
      <w:r w:rsidR="00E62B59" w:rsidRPr="00E62B59">
        <w:t>v. EÚ L 181, 29.6.2013)</w:t>
      </w:r>
      <w:r w:rsidR="009D676F">
        <w:t xml:space="preserve"> v</w:t>
      </w:r>
      <w:r w:rsidR="00532356">
        <w:t xml:space="preserve"> </w:t>
      </w:r>
      <w:r w:rsidR="00E62B59" w:rsidRPr="00E62B59">
        <w:t xml:space="preserve">platnom </w:t>
      </w:r>
      <w:r w:rsidR="00E62B59" w:rsidRPr="0001518A">
        <w:t>znení (ďalej len ,,nariadenie (EÚ) č. 609/2013“)</w:t>
      </w:r>
      <w:r w:rsidR="009D676F">
        <w:t xml:space="preserve"> a</w:t>
      </w:r>
      <w:r w:rsidR="00532356">
        <w:t xml:space="preserve"> </w:t>
      </w:r>
      <w:r w:rsidR="00E62B59">
        <w:t>nariadenie</w:t>
      </w:r>
      <w:r w:rsidR="008C6DC2" w:rsidRPr="008C6DC2">
        <w:t xml:space="preserve"> Európskeho parlamentu</w:t>
      </w:r>
      <w:r w:rsidR="009D676F">
        <w:t xml:space="preserve"> a</w:t>
      </w:r>
      <w:r w:rsidR="00532356">
        <w:t xml:space="preserve"> </w:t>
      </w:r>
      <w:r w:rsidR="008C6DC2" w:rsidRPr="008C6DC2">
        <w:t>Rady (EÚ) 2015/2283</w:t>
      </w:r>
      <w:r w:rsidR="009D676F">
        <w:t xml:space="preserve"> z</w:t>
      </w:r>
      <w:r w:rsidR="00532356">
        <w:t xml:space="preserve"> </w:t>
      </w:r>
      <w:r w:rsidR="008C6DC2" w:rsidRPr="008C6DC2">
        <w:t>25. novembra 2015</w:t>
      </w:r>
      <w:r w:rsidR="009D676F">
        <w:t xml:space="preserve"> o</w:t>
      </w:r>
      <w:r w:rsidR="00532356">
        <w:t xml:space="preserve"> </w:t>
      </w:r>
      <w:r w:rsidR="008C6DC2" w:rsidRPr="008C6DC2">
        <w:t>nových potravinách, ktorým</w:t>
      </w:r>
      <w:r w:rsidR="00230974">
        <w:t xml:space="preserve"> sa</w:t>
      </w:r>
      <w:r w:rsidR="00532356">
        <w:t xml:space="preserve"> </w:t>
      </w:r>
      <w:r w:rsidR="008C6DC2" w:rsidRPr="008C6DC2">
        <w:t>mení nariadenie Európskeho parlamentu</w:t>
      </w:r>
      <w:r w:rsidR="009D676F">
        <w:t xml:space="preserve"> a</w:t>
      </w:r>
      <w:r w:rsidR="00532356">
        <w:t xml:space="preserve"> </w:t>
      </w:r>
      <w:r w:rsidR="008C6DC2" w:rsidRPr="008C6DC2">
        <w:t>Rady (EÚ) č. 1169/2011, ktorým</w:t>
      </w:r>
      <w:r w:rsidR="00230974">
        <w:t xml:space="preserve"> sa</w:t>
      </w:r>
      <w:r w:rsidR="00532356">
        <w:t xml:space="preserve"> </w:t>
      </w:r>
      <w:r w:rsidR="008C6DC2" w:rsidRPr="008C6DC2">
        <w:t>zrušuje nariadenie Európskeho parlamentu</w:t>
      </w:r>
      <w:r w:rsidR="009D676F">
        <w:t xml:space="preserve"> a</w:t>
      </w:r>
      <w:r w:rsidR="006B5BD6">
        <w:t xml:space="preserve"> </w:t>
      </w:r>
      <w:r w:rsidR="008C6DC2" w:rsidRPr="008C6DC2">
        <w:t>Rady (ES) č. 258/97</w:t>
      </w:r>
      <w:r w:rsidR="009D676F">
        <w:t xml:space="preserve"> a</w:t>
      </w:r>
      <w:r w:rsidR="006B5BD6">
        <w:t xml:space="preserve"> </w:t>
      </w:r>
      <w:r w:rsidR="008C6DC2" w:rsidRPr="008C6DC2">
        <w:t>nariadenie Komisie (ES)</w:t>
      </w:r>
      <w:r w:rsidR="009D676F">
        <w:t xml:space="preserve"> </w:t>
      </w:r>
      <w:r w:rsidR="008C6DC2" w:rsidRPr="00BC085D">
        <w:t>č.</w:t>
      </w:r>
      <w:r w:rsidR="00BC085D" w:rsidRPr="00BC085D">
        <w:t> </w:t>
      </w:r>
      <w:r w:rsidR="008C6DC2" w:rsidRPr="00BC085D">
        <w:t>1852</w:t>
      </w:r>
      <w:r w:rsidR="008C6DC2" w:rsidRPr="008C6DC2">
        <w:t>/2001 (Ú. v. EÚ L 327, 11.12.2015)</w:t>
      </w:r>
      <w:r w:rsidR="008C6DC2">
        <w:t xml:space="preserve"> (ďalej len ,,nariadenie (EÚ) 2015/2283“).</w:t>
      </w:r>
    </w:p>
    <w:p w14:paraId="651CFC25" w14:textId="77777777" w:rsidR="00314A3B" w:rsidRDefault="00314A3B" w:rsidP="00532356">
      <w:pPr>
        <w:jc w:val="both"/>
      </w:pPr>
    </w:p>
    <w:p w14:paraId="24020D15" w14:textId="77777777" w:rsidR="00314A3B" w:rsidRDefault="00314A3B" w:rsidP="00532356">
      <w:pPr>
        <w:jc w:val="both"/>
        <w:rPr>
          <w:b/>
        </w:rPr>
      </w:pPr>
      <w:r w:rsidRPr="00314A3B">
        <w:rPr>
          <w:b/>
        </w:rPr>
        <w:t>K</w:t>
      </w:r>
      <w:r w:rsidR="00532356">
        <w:rPr>
          <w:b/>
        </w:rPr>
        <w:t xml:space="preserve"> </w:t>
      </w:r>
      <w:r w:rsidRPr="00314A3B">
        <w:rPr>
          <w:b/>
        </w:rPr>
        <w:t>bodu 3</w:t>
      </w:r>
    </w:p>
    <w:p w14:paraId="7DBC98D8" w14:textId="0F90FF90" w:rsidR="00B404FC" w:rsidRDefault="003B56DC" w:rsidP="005630FA">
      <w:pPr>
        <w:spacing w:before="120"/>
        <w:ind w:firstLine="708"/>
        <w:jc w:val="both"/>
      </w:pPr>
      <w:r w:rsidRPr="00795AF0">
        <w:rPr>
          <w:rFonts w:eastAsia="MS Mincho"/>
        </w:rPr>
        <w:t>Navrhovan</w:t>
      </w:r>
      <w:r w:rsidR="00015F0C">
        <w:rPr>
          <w:rFonts w:eastAsia="MS Mincho"/>
        </w:rPr>
        <w:t>ý</w:t>
      </w:r>
      <w:r w:rsidRPr="00795AF0">
        <w:rPr>
          <w:rFonts w:eastAsia="MS Mincho"/>
        </w:rPr>
        <w:t>m znení</w:t>
      </w:r>
      <w:r w:rsidR="00015F0C">
        <w:rPr>
          <w:rFonts w:eastAsia="MS Mincho"/>
        </w:rPr>
        <w:t>m</w:t>
      </w:r>
      <w:r w:rsidR="00230974">
        <w:rPr>
          <w:rFonts w:eastAsia="MS Mincho"/>
        </w:rPr>
        <w:t xml:space="preserve"> sa</w:t>
      </w:r>
      <w:r w:rsidR="00532356">
        <w:rPr>
          <w:rFonts w:eastAsia="MS Mincho"/>
        </w:rPr>
        <w:t xml:space="preserve"> </w:t>
      </w:r>
      <w:r>
        <w:rPr>
          <w:rFonts w:eastAsia="MS Mincho"/>
        </w:rPr>
        <w:t>vypúšťa</w:t>
      </w:r>
      <w:r w:rsidR="009D676F">
        <w:rPr>
          <w:rFonts w:eastAsia="MS Mincho"/>
        </w:rPr>
        <w:t xml:space="preserve"> z</w:t>
      </w:r>
      <w:r w:rsidR="00532356">
        <w:rPr>
          <w:rFonts w:eastAsia="MS Mincho"/>
        </w:rPr>
        <w:t xml:space="preserve"> </w:t>
      </w:r>
      <w:r>
        <w:rPr>
          <w:rFonts w:eastAsia="MS Mincho"/>
        </w:rPr>
        <w:t>§ 2 písm. c) pojem ,,potravina</w:t>
      </w:r>
      <w:r w:rsidR="009D676F">
        <w:rPr>
          <w:rFonts w:eastAsia="MS Mincho"/>
        </w:rPr>
        <w:t xml:space="preserve"> na</w:t>
      </w:r>
      <w:r w:rsidR="00532356">
        <w:rPr>
          <w:rFonts w:eastAsia="MS Mincho"/>
        </w:rPr>
        <w:t xml:space="preserve"> </w:t>
      </w:r>
      <w:r w:rsidRPr="00795AF0">
        <w:rPr>
          <w:rFonts w:eastAsia="MS Mincho"/>
        </w:rPr>
        <w:t>osobitné výživové účely</w:t>
      </w:r>
      <w:r>
        <w:rPr>
          <w:rFonts w:eastAsia="MS Mincho"/>
        </w:rPr>
        <w:t>“</w:t>
      </w:r>
      <w:r w:rsidR="00B404FC">
        <w:rPr>
          <w:rFonts w:eastAsia="MS Mincho"/>
        </w:rPr>
        <w:t>, ktorý</w:t>
      </w:r>
      <w:r w:rsidR="00230974">
        <w:rPr>
          <w:rFonts w:eastAsia="MS Mincho"/>
        </w:rPr>
        <w:t xml:space="preserve"> sa</w:t>
      </w:r>
      <w:r w:rsidR="00532356">
        <w:rPr>
          <w:rFonts w:eastAsia="MS Mincho"/>
        </w:rPr>
        <w:t xml:space="preserve"> </w:t>
      </w:r>
      <w:r w:rsidR="00B404FC">
        <w:t>nahr</w:t>
      </w:r>
      <w:r w:rsidR="00AF331E">
        <w:t>á</w:t>
      </w:r>
      <w:r w:rsidR="00B404FC">
        <w:t>d</w:t>
      </w:r>
      <w:r w:rsidR="00AF331E">
        <w:t>za</w:t>
      </w:r>
      <w:r w:rsidR="00B404FC">
        <w:t xml:space="preserve"> pojmami vymedzenými</w:t>
      </w:r>
      <w:r w:rsidR="009D676F">
        <w:t xml:space="preserve"> v</w:t>
      </w:r>
      <w:r w:rsidR="00532356">
        <w:t xml:space="preserve"> </w:t>
      </w:r>
      <w:r w:rsidR="00B404FC">
        <w:t>čl. 2</w:t>
      </w:r>
      <w:r w:rsidR="00230974">
        <w:t xml:space="preserve"> ods.</w:t>
      </w:r>
      <w:r w:rsidR="00532356">
        <w:t xml:space="preserve"> </w:t>
      </w:r>
      <w:r w:rsidR="00B404FC">
        <w:t xml:space="preserve">2 písm. c) až h) nariadenia (EÚ) </w:t>
      </w:r>
      <w:bookmarkStart w:id="1" w:name="_Hlk535947369"/>
      <w:r w:rsidR="00B404FC">
        <w:t xml:space="preserve">č. </w:t>
      </w:r>
      <w:r w:rsidR="00B404FC" w:rsidRPr="005C27F1">
        <w:t>609/2013</w:t>
      </w:r>
      <w:r w:rsidR="0001518A">
        <w:t>.</w:t>
      </w:r>
      <w:bookmarkEnd w:id="1"/>
    </w:p>
    <w:p w14:paraId="48A8F846" w14:textId="5C32404C" w:rsidR="005630FA" w:rsidRDefault="005630FA" w:rsidP="005630FA">
      <w:pPr>
        <w:jc w:val="both"/>
      </w:pPr>
    </w:p>
    <w:p w14:paraId="0ED99474" w14:textId="77D18C62" w:rsidR="005630FA" w:rsidRPr="005630FA" w:rsidRDefault="005630FA" w:rsidP="005630FA">
      <w:pPr>
        <w:jc w:val="both"/>
        <w:rPr>
          <w:b/>
        </w:rPr>
      </w:pPr>
      <w:r w:rsidRPr="005630FA">
        <w:rPr>
          <w:b/>
        </w:rPr>
        <w:t>K</w:t>
      </w:r>
      <w:r>
        <w:rPr>
          <w:b/>
        </w:rPr>
        <w:t xml:space="preserve"> </w:t>
      </w:r>
      <w:r w:rsidRPr="005630FA">
        <w:rPr>
          <w:b/>
        </w:rPr>
        <w:t>bodu 4</w:t>
      </w:r>
    </w:p>
    <w:p w14:paraId="47409BD7" w14:textId="55FEF661" w:rsidR="00532356" w:rsidRDefault="005630FA" w:rsidP="005630FA">
      <w:pPr>
        <w:spacing w:before="120"/>
        <w:ind w:firstLine="708"/>
        <w:jc w:val="both"/>
      </w:pPr>
      <w:r>
        <w:t>N</w:t>
      </w:r>
      <w:r w:rsidR="00532356">
        <w:t>avrhovaním znením</w:t>
      </w:r>
      <w:r>
        <w:t xml:space="preserve"> sa </w:t>
      </w:r>
      <w:r w:rsidR="00532356">
        <w:t>zo zákona vypúšťa ustanovenie § 2 písm. f)</w:t>
      </w:r>
      <w:r>
        <w:t>, ktoré</w:t>
      </w:r>
      <w:r w:rsidR="00E20643">
        <w:t xml:space="preserve"> vymedzuje pojem ,,potravinový doplnok“. Tento pojem nie je zadefinovaný v práve Európskej únie a môže byť nesprávne zamieňaný s pojmom ,,výživový doplnok“, ktorý je v</w:t>
      </w:r>
      <w:r>
        <w:t xml:space="preserve"> </w:t>
      </w:r>
      <w:r w:rsidR="00841CA8">
        <w:t>práve Európskej únie ako aj v § 2 písm. g) zákona ustanovený.</w:t>
      </w:r>
    </w:p>
    <w:p w14:paraId="14A76D3C" w14:textId="77777777" w:rsidR="00314A3B" w:rsidRDefault="00314A3B" w:rsidP="00841CA8">
      <w:pPr>
        <w:jc w:val="both"/>
      </w:pPr>
    </w:p>
    <w:p w14:paraId="76166060" w14:textId="61DE344C" w:rsidR="00314A3B" w:rsidRPr="009A6829" w:rsidRDefault="00314A3B" w:rsidP="00841CA8">
      <w:pPr>
        <w:jc w:val="both"/>
        <w:rPr>
          <w:b/>
        </w:rPr>
      </w:pPr>
      <w:r w:rsidRPr="009A6829">
        <w:rPr>
          <w:b/>
        </w:rPr>
        <w:t>K</w:t>
      </w:r>
      <w:r w:rsidR="00841CA8">
        <w:rPr>
          <w:b/>
        </w:rPr>
        <w:t xml:space="preserve"> </w:t>
      </w:r>
      <w:r w:rsidRPr="009A6829">
        <w:rPr>
          <w:b/>
        </w:rPr>
        <w:t xml:space="preserve">bodu </w:t>
      </w:r>
      <w:r w:rsidR="001A10CE">
        <w:rPr>
          <w:b/>
        </w:rPr>
        <w:t>5</w:t>
      </w:r>
    </w:p>
    <w:p w14:paraId="537C2AF3" w14:textId="5DF6F971" w:rsidR="00841CA8" w:rsidRDefault="00841CA8" w:rsidP="00841CA8">
      <w:pPr>
        <w:spacing w:before="120"/>
        <w:ind w:firstLine="709"/>
        <w:jc w:val="both"/>
      </w:pPr>
      <w:r>
        <w:t xml:space="preserve">Navrhovaním znením sa spresňuje ustanovenie § 2 písm. </w:t>
      </w:r>
      <w:r w:rsidR="001A10CE">
        <w:t>f</w:t>
      </w:r>
      <w:r>
        <w:t xml:space="preserve">) </w:t>
      </w:r>
      <w:r w:rsidR="00DF3E5C">
        <w:t xml:space="preserve">zákona. </w:t>
      </w:r>
      <w:r w:rsidR="00DF3E5C" w:rsidRPr="00841CA8">
        <w:t>Výživové doplnky sú jednou z kategórií potravín a nie alternatívou potravín alebo inou kategóriou tovaru.</w:t>
      </w:r>
    </w:p>
    <w:p w14:paraId="25F5951C" w14:textId="59661089" w:rsidR="00044920" w:rsidRDefault="00044920">
      <w:pPr>
        <w:spacing w:after="200" w:line="276" w:lineRule="auto"/>
        <w:rPr>
          <w:rFonts w:eastAsia="MS Mincho"/>
        </w:rPr>
      </w:pPr>
      <w:r>
        <w:rPr>
          <w:rFonts w:eastAsia="MS Mincho"/>
        </w:rPr>
        <w:br w:type="page"/>
      </w:r>
    </w:p>
    <w:p w14:paraId="5B48AAA7" w14:textId="45B375C6" w:rsidR="00532518" w:rsidRDefault="00532518" w:rsidP="004435A9">
      <w:pPr>
        <w:jc w:val="both"/>
        <w:rPr>
          <w:rFonts w:eastAsia="MS Mincho"/>
          <w:b/>
        </w:rPr>
      </w:pPr>
      <w:r>
        <w:rPr>
          <w:rFonts w:eastAsia="MS Mincho"/>
          <w:b/>
        </w:rPr>
        <w:lastRenderedPageBreak/>
        <w:t>K</w:t>
      </w:r>
      <w:r w:rsidR="005D300D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bodu </w:t>
      </w:r>
      <w:r w:rsidR="001A10CE">
        <w:rPr>
          <w:rFonts w:eastAsia="MS Mincho"/>
          <w:b/>
        </w:rPr>
        <w:t>7</w:t>
      </w:r>
    </w:p>
    <w:p w14:paraId="0DC7B398" w14:textId="79170786" w:rsidR="003610C0" w:rsidRDefault="00491EB2" w:rsidP="003610C0">
      <w:pPr>
        <w:spacing w:before="120"/>
        <w:ind w:firstLine="709"/>
        <w:jc w:val="both"/>
      </w:pPr>
      <w:r>
        <w:t>Ide</w:t>
      </w:r>
      <w:r w:rsidR="009D676F">
        <w:t xml:space="preserve"> o</w:t>
      </w:r>
      <w:r w:rsidR="006B5BD6">
        <w:t xml:space="preserve"> </w:t>
      </w:r>
      <w:r>
        <w:t>legislatívno-technickú úpravu</w:t>
      </w:r>
      <w:r w:rsidR="003610C0">
        <w:t xml:space="preserve"> ustanovenia § 3</w:t>
      </w:r>
      <w:r w:rsidR="00230974">
        <w:t xml:space="preserve"> ods.</w:t>
      </w:r>
      <w:r w:rsidR="006B5BD6">
        <w:t xml:space="preserve"> </w:t>
      </w:r>
      <w:r w:rsidR="003610C0">
        <w:t>2 písm. g)</w:t>
      </w:r>
      <w:r w:rsidR="009D676F">
        <w:t xml:space="preserve"> v</w:t>
      </w:r>
      <w:r w:rsidR="006B5BD6">
        <w:t xml:space="preserve"> </w:t>
      </w:r>
      <w:r w:rsidR="003610C0">
        <w:t>nadväznosti</w:t>
      </w:r>
      <w:r w:rsidR="009D676F">
        <w:t xml:space="preserve"> na</w:t>
      </w:r>
      <w:r w:rsidR="006B5BD6">
        <w:t xml:space="preserve"> </w:t>
      </w:r>
      <w:r w:rsidR="003610C0">
        <w:t xml:space="preserve">nariadenie </w:t>
      </w:r>
      <w:r w:rsidR="003610C0" w:rsidRPr="003610C0">
        <w:t>(EÚ) č. 609/2013</w:t>
      </w:r>
      <w:r w:rsidR="003610C0">
        <w:t>.</w:t>
      </w:r>
    </w:p>
    <w:p w14:paraId="0388A9A0" w14:textId="77777777" w:rsidR="001A10CE" w:rsidRDefault="001A10CE" w:rsidP="001A10CE">
      <w:pPr>
        <w:jc w:val="both"/>
      </w:pPr>
    </w:p>
    <w:p w14:paraId="4141896A" w14:textId="62C4689F" w:rsidR="006B72B2" w:rsidRPr="006B72B2" w:rsidRDefault="006B72B2" w:rsidP="0038330E">
      <w:pPr>
        <w:jc w:val="both"/>
        <w:rPr>
          <w:b/>
        </w:rPr>
      </w:pPr>
      <w:r w:rsidRPr="006B72B2">
        <w:rPr>
          <w:b/>
        </w:rPr>
        <w:t>K</w:t>
      </w:r>
      <w:r w:rsidR="00DF3E5C">
        <w:rPr>
          <w:b/>
        </w:rPr>
        <w:t xml:space="preserve"> </w:t>
      </w:r>
      <w:r w:rsidRPr="006B72B2">
        <w:rPr>
          <w:b/>
        </w:rPr>
        <w:t xml:space="preserve">bodu </w:t>
      </w:r>
      <w:r w:rsidR="0038330E">
        <w:rPr>
          <w:b/>
        </w:rPr>
        <w:t>9</w:t>
      </w:r>
    </w:p>
    <w:p w14:paraId="0A416E05" w14:textId="77777777" w:rsidR="00DF3E5C" w:rsidRDefault="00DF3E5C" w:rsidP="003610C0">
      <w:pPr>
        <w:spacing w:before="120"/>
        <w:ind w:firstLine="709"/>
        <w:jc w:val="both"/>
      </w:pPr>
      <w:r>
        <w:t>Ide o legislatívno-technickú úpravu ustanovenia z dôvodu zavedenia nového ustanovenia do § 23 zákona.</w:t>
      </w:r>
    </w:p>
    <w:p w14:paraId="0B266660" w14:textId="77777777" w:rsidR="005D300D" w:rsidRPr="002B12DD" w:rsidRDefault="005D300D" w:rsidP="00491EB2">
      <w:pPr>
        <w:jc w:val="both"/>
        <w:rPr>
          <w:rFonts w:eastAsia="MS Mincho"/>
        </w:rPr>
      </w:pPr>
    </w:p>
    <w:p w14:paraId="5B3218F6" w14:textId="25C4F60E" w:rsidR="00933F49" w:rsidRDefault="009C2920" w:rsidP="004435A9">
      <w:pPr>
        <w:jc w:val="both"/>
        <w:rPr>
          <w:b/>
        </w:rPr>
      </w:pPr>
      <w:r>
        <w:rPr>
          <w:b/>
        </w:rPr>
        <w:t>K</w:t>
      </w:r>
      <w:r w:rsidR="007E541C">
        <w:rPr>
          <w:b/>
        </w:rPr>
        <w:t xml:space="preserve"> </w:t>
      </w:r>
      <w:r>
        <w:rPr>
          <w:b/>
        </w:rPr>
        <w:t>bodu 1</w:t>
      </w:r>
      <w:r w:rsidR="0038330E">
        <w:rPr>
          <w:b/>
        </w:rPr>
        <w:t>0</w:t>
      </w:r>
    </w:p>
    <w:p w14:paraId="2BF47607" w14:textId="3EDF6FDC" w:rsidR="007E541C" w:rsidRDefault="003E454A" w:rsidP="0038330E">
      <w:pPr>
        <w:spacing w:before="120"/>
        <w:ind w:firstLine="709"/>
        <w:jc w:val="both"/>
      </w:pPr>
      <w:r>
        <w:t>Ide</w:t>
      </w:r>
      <w:r w:rsidR="009D676F">
        <w:t xml:space="preserve"> o</w:t>
      </w:r>
      <w:r w:rsidR="006B5BD6">
        <w:t xml:space="preserve"> </w:t>
      </w:r>
      <w:r>
        <w:t xml:space="preserve">úpravu </w:t>
      </w:r>
      <w:r w:rsidR="002B23FF">
        <w:t>znenia § 6</w:t>
      </w:r>
      <w:r w:rsidR="00230974">
        <w:t xml:space="preserve"> ods.</w:t>
      </w:r>
      <w:r w:rsidR="006B5BD6">
        <w:t xml:space="preserve"> </w:t>
      </w:r>
      <w:r w:rsidR="002B23FF">
        <w:t>3 vyplývajúcu</w:t>
      </w:r>
      <w:r w:rsidR="009D676F">
        <w:t xml:space="preserve"> </w:t>
      </w:r>
      <w:r w:rsidR="003D1148">
        <w:t xml:space="preserve">najmä </w:t>
      </w:r>
      <w:r w:rsidR="009D676F">
        <w:t>z</w:t>
      </w:r>
      <w:r w:rsidR="006B5BD6">
        <w:t xml:space="preserve"> </w:t>
      </w:r>
      <w:r w:rsidR="002B23FF">
        <w:t xml:space="preserve">nariadenia </w:t>
      </w:r>
      <w:bookmarkStart w:id="2" w:name="_Hlk535958335"/>
      <w:r w:rsidR="002B23FF">
        <w:t>(EÚ)</w:t>
      </w:r>
      <w:r w:rsidR="00DF3E5C" w:rsidRPr="00DF3E5C">
        <w:t xml:space="preserve"> </w:t>
      </w:r>
      <w:r w:rsidR="00DF3E5C">
        <w:t>č. 609/2013 a</w:t>
      </w:r>
      <w:r w:rsidR="003D1148">
        <w:t> </w:t>
      </w:r>
      <w:r w:rsidR="00DF3E5C">
        <w:t xml:space="preserve">nariadenia (EÚ) </w:t>
      </w:r>
      <w:r w:rsidR="003D1148">
        <w:t xml:space="preserve">2015/2283. </w:t>
      </w:r>
      <w:bookmarkEnd w:id="2"/>
      <w:r w:rsidR="002B23FF">
        <w:t>Navrhovaním znením</w:t>
      </w:r>
      <w:r w:rsidR="00230974">
        <w:t xml:space="preserve"> sa</w:t>
      </w:r>
      <w:r w:rsidR="006B5BD6">
        <w:t xml:space="preserve"> </w:t>
      </w:r>
      <w:r w:rsidR="002B23FF">
        <w:t xml:space="preserve">upravuje povinnosť pre </w:t>
      </w:r>
      <w:r w:rsidR="002B23FF" w:rsidRPr="002B23FF">
        <w:t>prevádzkovateľov potravinárskych podnikov umiestňovať</w:t>
      </w:r>
      <w:r w:rsidR="009D676F">
        <w:t xml:space="preserve"> na</w:t>
      </w:r>
      <w:r w:rsidR="006B5BD6">
        <w:t xml:space="preserve"> </w:t>
      </w:r>
      <w:r w:rsidR="002B23FF" w:rsidRPr="002B23FF">
        <w:t>trh len tie nové potraviny, ktoré</w:t>
      </w:r>
      <w:r w:rsidR="00230974">
        <w:t xml:space="preserve"> sú</w:t>
      </w:r>
      <w:r w:rsidR="006B5BD6">
        <w:t xml:space="preserve"> </w:t>
      </w:r>
      <w:r w:rsidR="002B23FF" w:rsidRPr="002B23FF">
        <w:t>povolené Európskou komisiou</w:t>
      </w:r>
      <w:r w:rsidR="009D676F">
        <w:t xml:space="preserve"> a</w:t>
      </w:r>
      <w:r w:rsidR="006B5BD6">
        <w:t xml:space="preserve"> </w:t>
      </w:r>
      <w:r w:rsidR="002B23FF" w:rsidRPr="002B23FF">
        <w:t>zaradené</w:t>
      </w:r>
      <w:r w:rsidR="009D676F">
        <w:t xml:space="preserve"> do</w:t>
      </w:r>
      <w:r w:rsidR="006B5BD6">
        <w:t xml:space="preserve"> </w:t>
      </w:r>
      <w:r w:rsidR="002B23FF" w:rsidRPr="002B23FF">
        <w:t>únijného zoznamu povolených nových potravín, alebo</w:t>
      </w:r>
      <w:r w:rsidR="00230974">
        <w:t xml:space="preserve"> </w:t>
      </w:r>
      <w:r w:rsidR="003D1148">
        <w:t xml:space="preserve">ktoré </w:t>
      </w:r>
      <w:r w:rsidR="00230974">
        <w:t>sa</w:t>
      </w:r>
      <w:r w:rsidR="006B5BD6">
        <w:t xml:space="preserve"> </w:t>
      </w:r>
      <w:r w:rsidR="002B23FF" w:rsidRPr="002B23FF">
        <w:t>používajú</w:t>
      </w:r>
      <w:r w:rsidR="009D676F">
        <w:t xml:space="preserve"> v</w:t>
      </w:r>
      <w:r w:rsidR="006B5BD6">
        <w:t xml:space="preserve"> </w:t>
      </w:r>
      <w:r w:rsidR="002B23FF" w:rsidRPr="002B23FF">
        <w:t>potravinách alebo</w:t>
      </w:r>
      <w:r w:rsidR="009D676F">
        <w:t xml:space="preserve"> na</w:t>
      </w:r>
      <w:r w:rsidR="006B5BD6">
        <w:t xml:space="preserve"> </w:t>
      </w:r>
      <w:r w:rsidR="002B23FF" w:rsidRPr="002B23FF">
        <w:t>nich</w:t>
      </w:r>
      <w:r w:rsidR="009D676F">
        <w:t xml:space="preserve"> v</w:t>
      </w:r>
      <w:r w:rsidR="006B5BD6">
        <w:t xml:space="preserve"> </w:t>
      </w:r>
      <w:r w:rsidR="002B23FF" w:rsidRPr="002B23FF">
        <w:t>súlade</w:t>
      </w:r>
      <w:r w:rsidR="009D676F">
        <w:t xml:space="preserve"> s</w:t>
      </w:r>
      <w:r w:rsidR="006B5BD6">
        <w:t xml:space="preserve"> </w:t>
      </w:r>
      <w:r w:rsidR="002B23FF" w:rsidRPr="002B23FF">
        <w:t>podmienkami použitia</w:t>
      </w:r>
      <w:r w:rsidR="009D676F">
        <w:t xml:space="preserve"> a</w:t>
      </w:r>
      <w:r w:rsidR="006B5BD6">
        <w:t xml:space="preserve"> </w:t>
      </w:r>
      <w:r w:rsidR="002B23FF" w:rsidRPr="002B23FF">
        <w:t>požiadavkami</w:t>
      </w:r>
      <w:r w:rsidR="009D676F">
        <w:t xml:space="preserve"> na</w:t>
      </w:r>
      <w:r w:rsidR="006B5BD6">
        <w:t xml:space="preserve"> </w:t>
      </w:r>
      <w:r w:rsidR="004E269A">
        <w:t xml:space="preserve">ich </w:t>
      </w:r>
      <w:r w:rsidR="002B23FF" w:rsidRPr="002B23FF">
        <w:t>označovanie špecifikovanými</w:t>
      </w:r>
      <w:r w:rsidR="009D676F">
        <w:t xml:space="preserve"> v</w:t>
      </w:r>
      <w:r w:rsidR="006B5BD6">
        <w:t xml:space="preserve"> </w:t>
      </w:r>
      <w:r w:rsidR="002B23FF" w:rsidRPr="002B23FF">
        <w:t>nariadení</w:t>
      </w:r>
      <w:r>
        <w:t xml:space="preserve"> </w:t>
      </w:r>
      <w:r w:rsidR="002B23FF">
        <w:t>(EÚ) 2015/2283</w:t>
      </w:r>
      <w:r w:rsidR="009D676F">
        <w:t xml:space="preserve"> a</w:t>
      </w:r>
      <w:r w:rsidR="006B5BD6">
        <w:t xml:space="preserve"> </w:t>
      </w:r>
      <w:r w:rsidR="009D676F">
        <w:t>vo</w:t>
      </w:r>
      <w:r w:rsidR="006B5BD6">
        <w:t xml:space="preserve"> </w:t>
      </w:r>
      <w:r w:rsidR="004E269A" w:rsidRPr="004E269A">
        <w:t>vykonávacom nariadení Komisie (EÚ) 2017/2470</w:t>
      </w:r>
      <w:r w:rsidR="009D676F">
        <w:t xml:space="preserve"> z</w:t>
      </w:r>
      <w:r w:rsidR="006B5BD6">
        <w:t xml:space="preserve"> </w:t>
      </w:r>
      <w:r w:rsidR="004E269A" w:rsidRPr="004E269A">
        <w:t>20. decembra 2017, ktorým</w:t>
      </w:r>
      <w:r w:rsidR="00230974">
        <w:t xml:space="preserve"> sa</w:t>
      </w:r>
      <w:r w:rsidR="006B5BD6">
        <w:t xml:space="preserve"> </w:t>
      </w:r>
      <w:r w:rsidR="004E269A" w:rsidRPr="004E269A">
        <w:t>zriaďuje únijný zoznam nových potravín</w:t>
      </w:r>
      <w:r w:rsidR="009D676F">
        <w:t xml:space="preserve"> v</w:t>
      </w:r>
      <w:r w:rsidR="006B5BD6">
        <w:t xml:space="preserve"> </w:t>
      </w:r>
      <w:r w:rsidR="004E269A" w:rsidRPr="004E269A">
        <w:t>súlade</w:t>
      </w:r>
      <w:r w:rsidR="009D676F">
        <w:t xml:space="preserve"> s</w:t>
      </w:r>
      <w:r w:rsidR="006B5BD6">
        <w:t xml:space="preserve"> </w:t>
      </w:r>
      <w:r w:rsidR="004E269A" w:rsidRPr="004E269A">
        <w:t>nariadením Európskeho parlamentu</w:t>
      </w:r>
      <w:r w:rsidR="009D676F">
        <w:t xml:space="preserve"> a</w:t>
      </w:r>
      <w:r w:rsidR="006B5BD6">
        <w:t xml:space="preserve"> </w:t>
      </w:r>
      <w:r w:rsidR="004E269A" w:rsidRPr="004E269A">
        <w:t>Rady (EÚ) 2015/2283</w:t>
      </w:r>
      <w:r w:rsidR="009D676F">
        <w:t xml:space="preserve"> o</w:t>
      </w:r>
      <w:r w:rsidR="006B5BD6">
        <w:t xml:space="preserve"> </w:t>
      </w:r>
      <w:r w:rsidR="004E269A" w:rsidRPr="004E269A">
        <w:t>nových potravinách</w:t>
      </w:r>
      <w:r w:rsidR="009D676F">
        <w:t xml:space="preserve"> v</w:t>
      </w:r>
      <w:r w:rsidR="006B5BD6">
        <w:t xml:space="preserve"> </w:t>
      </w:r>
      <w:r w:rsidR="005D6B36">
        <w:t>platnom znení</w:t>
      </w:r>
      <w:r w:rsidR="004E269A" w:rsidRPr="004E269A">
        <w:t xml:space="preserve">. </w:t>
      </w:r>
      <w:r w:rsidR="00FA681A">
        <w:t>Zároveň</w:t>
      </w:r>
      <w:r w:rsidR="009D676F">
        <w:t xml:space="preserve"> na</w:t>
      </w:r>
      <w:r w:rsidR="006B5BD6">
        <w:t xml:space="preserve"> </w:t>
      </w:r>
      <w:r w:rsidR="00FA681A">
        <w:t xml:space="preserve">základe navrhovaného znenia </w:t>
      </w:r>
      <w:r w:rsidR="00AF654C">
        <w:t>§</w:t>
      </w:r>
      <w:r w:rsidR="00581CD0">
        <w:t> </w:t>
      </w:r>
      <w:r w:rsidR="00AF654C">
        <w:t xml:space="preserve">6 ods. 3 </w:t>
      </w:r>
      <w:r w:rsidR="00FA681A">
        <w:t>môže prevádzkovateľ potravinárskeho podniku umiestňovať</w:t>
      </w:r>
      <w:r w:rsidR="009D676F">
        <w:t xml:space="preserve"> na</w:t>
      </w:r>
      <w:r w:rsidR="006B5BD6">
        <w:t xml:space="preserve"> </w:t>
      </w:r>
      <w:r w:rsidR="00FA681A">
        <w:t>trh</w:t>
      </w:r>
      <w:r w:rsidR="009D676F">
        <w:t xml:space="preserve"> aj</w:t>
      </w:r>
      <w:r w:rsidR="006B5BD6">
        <w:t xml:space="preserve"> </w:t>
      </w:r>
      <w:r w:rsidR="009E47D6">
        <w:t>potraviny vymedzené</w:t>
      </w:r>
      <w:r w:rsidR="009D676F">
        <w:t xml:space="preserve"> v</w:t>
      </w:r>
      <w:r w:rsidR="003D1148">
        <w:t> </w:t>
      </w:r>
      <w:r w:rsidR="009E47D6">
        <w:t xml:space="preserve">nariadení (EÚ) </w:t>
      </w:r>
      <w:r w:rsidR="009E47D6" w:rsidRPr="00BC085D">
        <w:t>č.</w:t>
      </w:r>
      <w:r w:rsidR="003D1148">
        <w:t xml:space="preserve"> </w:t>
      </w:r>
      <w:r w:rsidR="009E47D6">
        <w:t>609/2013.</w:t>
      </w:r>
    </w:p>
    <w:p w14:paraId="5C60AA28" w14:textId="5BCF8506" w:rsidR="00DF3E5C" w:rsidRDefault="003D1148" w:rsidP="00006E5E">
      <w:pPr>
        <w:ind w:firstLine="709"/>
        <w:jc w:val="both"/>
      </w:pPr>
      <w:r>
        <w:t>Navrhovaním znením dochádza v rámci § 6 ods. 3 aj k úprave ustanoveni</w:t>
      </w:r>
      <w:r w:rsidR="00AF654C">
        <w:t>a</w:t>
      </w:r>
      <w:r>
        <w:t xml:space="preserve"> písmena c). Vypúšťajú sa slová ,,pramenité vody“ a zavádza sa nov</w:t>
      </w:r>
      <w:r w:rsidR="00006E5E">
        <w:t>é</w:t>
      </w:r>
      <w:r>
        <w:t xml:space="preserve"> </w:t>
      </w:r>
      <w:r w:rsidR="00006E5E">
        <w:t xml:space="preserve">znenie </w:t>
      </w:r>
      <w:r>
        <w:t>poznámk</w:t>
      </w:r>
      <w:r w:rsidR="00006E5E">
        <w:t>y</w:t>
      </w:r>
      <w:r>
        <w:t xml:space="preserve"> pod čiarou, podľa </w:t>
      </w:r>
      <w:r w:rsidR="00006E5E">
        <w:t>ktorého prevádzkovateľ potravinárskeho podniku má povinnosť požiadať Štátnu kúpeľnú komisiu</w:t>
      </w:r>
      <w:r w:rsidR="00AF654C">
        <w:t xml:space="preserve"> </w:t>
      </w:r>
      <w:r w:rsidR="00006E5E">
        <w:t>o</w:t>
      </w:r>
      <w:r w:rsidRPr="00317FCE">
        <w:t xml:space="preserve"> uznanie prírodnej minerálnej vody</w:t>
      </w:r>
      <w:r w:rsidRPr="00443304">
        <w:t xml:space="preserve"> zo zdroja na území nečlenského štátu Európskej únie dovezenej do členského štátu Európskej únie.</w:t>
      </w:r>
    </w:p>
    <w:p w14:paraId="036CA28B" w14:textId="77777777" w:rsidR="007E541C" w:rsidRDefault="007E541C" w:rsidP="009E47D6">
      <w:pPr>
        <w:jc w:val="both"/>
      </w:pPr>
    </w:p>
    <w:p w14:paraId="79A45215" w14:textId="6E45AF31" w:rsidR="004435A9" w:rsidRDefault="004435A9" w:rsidP="004435A9">
      <w:pPr>
        <w:jc w:val="both"/>
        <w:rPr>
          <w:b/>
        </w:rPr>
      </w:pPr>
      <w:r>
        <w:rPr>
          <w:b/>
        </w:rPr>
        <w:t>K</w:t>
      </w:r>
      <w:r w:rsidR="009E47D6">
        <w:rPr>
          <w:b/>
        </w:rPr>
        <w:t xml:space="preserve"> </w:t>
      </w:r>
      <w:r>
        <w:rPr>
          <w:b/>
        </w:rPr>
        <w:t xml:space="preserve">bodu </w:t>
      </w:r>
      <w:r w:rsidR="000E4D58">
        <w:rPr>
          <w:b/>
        </w:rPr>
        <w:t>1</w:t>
      </w:r>
      <w:r w:rsidR="0038330E">
        <w:rPr>
          <w:b/>
        </w:rPr>
        <w:t>1</w:t>
      </w:r>
    </w:p>
    <w:p w14:paraId="2FEDFA8C" w14:textId="67A7E236" w:rsidR="004435A9" w:rsidRDefault="004435A9" w:rsidP="009E47D6">
      <w:pPr>
        <w:spacing w:before="120"/>
        <w:ind w:firstLine="708"/>
        <w:jc w:val="both"/>
      </w:pPr>
      <w:r>
        <w:t>V</w:t>
      </w:r>
      <w:r w:rsidR="009E47D6">
        <w:t xml:space="preserve"> </w:t>
      </w:r>
      <w:r>
        <w:t>nadväznosti</w:t>
      </w:r>
      <w:r w:rsidR="009D676F">
        <w:t xml:space="preserve"> na</w:t>
      </w:r>
      <w:r w:rsidR="006B5BD6">
        <w:t xml:space="preserve"> </w:t>
      </w:r>
      <w:r w:rsidR="00A433FD">
        <w:t xml:space="preserve">novelizačný </w:t>
      </w:r>
      <w:r>
        <w:t xml:space="preserve">bod </w:t>
      </w:r>
      <w:r w:rsidR="000E4D58">
        <w:t>1</w:t>
      </w:r>
      <w:r w:rsidR="0038330E">
        <w:t>0</w:t>
      </w:r>
      <w:r w:rsidR="00230974">
        <w:t xml:space="preserve"> sa</w:t>
      </w:r>
      <w:r w:rsidR="006B5BD6">
        <w:t xml:space="preserve"> </w:t>
      </w:r>
      <w:r w:rsidR="00A433FD">
        <w:t>navrhovan</w:t>
      </w:r>
      <w:r w:rsidR="009E47D6">
        <w:t>ým</w:t>
      </w:r>
      <w:r w:rsidR="00A433FD">
        <w:t xml:space="preserve"> znen</w:t>
      </w:r>
      <w:r w:rsidR="009E47D6">
        <w:t>ím</w:t>
      </w:r>
      <w:r w:rsidR="00A433FD">
        <w:t xml:space="preserve"> </w:t>
      </w:r>
      <w:r>
        <w:t>u</w:t>
      </w:r>
      <w:r w:rsidRPr="001C609B">
        <w:t xml:space="preserve">pravuje </w:t>
      </w:r>
      <w:r>
        <w:t xml:space="preserve">pre prevádzkovateľa potravinárskeho podniku </w:t>
      </w:r>
      <w:r w:rsidR="009E47D6">
        <w:t xml:space="preserve">možnosť </w:t>
      </w:r>
      <w:r>
        <w:t>umiestňova</w:t>
      </w:r>
      <w:r w:rsidR="00A433FD">
        <w:t>ť</w:t>
      </w:r>
      <w:r w:rsidR="009D676F">
        <w:t xml:space="preserve"> na</w:t>
      </w:r>
      <w:r w:rsidR="006B5BD6">
        <w:t xml:space="preserve"> </w:t>
      </w:r>
      <w:r w:rsidR="003B0218">
        <w:t xml:space="preserve">trh </w:t>
      </w:r>
      <w:r>
        <w:t>druh</w:t>
      </w:r>
      <w:r w:rsidR="00A433FD">
        <w:t>ú</w:t>
      </w:r>
      <w:r>
        <w:t xml:space="preserve"> výrobkov</w:t>
      </w:r>
      <w:r w:rsidR="00A433FD">
        <w:t>ú</w:t>
      </w:r>
      <w:r>
        <w:t xml:space="preserve"> skupin</w:t>
      </w:r>
      <w:r w:rsidR="00A433FD">
        <w:t>u</w:t>
      </w:r>
      <w:r>
        <w:t xml:space="preserve"> potravín</w:t>
      </w:r>
      <w:r w:rsidR="00F81707">
        <w:t xml:space="preserve"> (</w:t>
      </w:r>
      <w:r w:rsidR="009E47D6">
        <w:t>tzv.</w:t>
      </w:r>
      <w:r>
        <w:t xml:space="preserve"> výživové doplnky</w:t>
      </w:r>
      <w:r w:rsidR="00F81707">
        <w:t>)</w:t>
      </w:r>
      <w:r>
        <w:t>, ktor</w:t>
      </w:r>
      <w:r w:rsidR="00A433FD">
        <w:t>ej</w:t>
      </w:r>
      <w:r>
        <w:t xml:space="preserve"> </w:t>
      </w:r>
      <w:r w:rsidR="00A433FD">
        <w:t>umiestňovanie</w:t>
      </w:r>
      <w:r w:rsidR="009D676F">
        <w:t xml:space="preserve"> na</w:t>
      </w:r>
      <w:r w:rsidR="006B5BD6">
        <w:t xml:space="preserve"> </w:t>
      </w:r>
      <w:r w:rsidR="00A433FD">
        <w:t xml:space="preserve">trh </w:t>
      </w:r>
      <w:r>
        <w:t>bol</w:t>
      </w:r>
      <w:r w:rsidR="00A433FD">
        <w:t>o</w:t>
      </w:r>
      <w:r>
        <w:t xml:space="preserve"> pôvodne </w:t>
      </w:r>
      <w:r w:rsidR="009E47D6">
        <w:t>ustanovené</w:t>
      </w:r>
      <w:r w:rsidR="009D676F">
        <w:t xml:space="preserve"> v</w:t>
      </w:r>
      <w:r w:rsidR="006B5BD6">
        <w:t xml:space="preserve"> </w:t>
      </w:r>
      <w:r>
        <w:t>§ 6</w:t>
      </w:r>
      <w:r w:rsidR="00230974">
        <w:t xml:space="preserve"> ods.</w:t>
      </w:r>
      <w:r w:rsidR="006B5BD6">
        <w:t xml:space="preserve"> </w:t>
      </w:r>
      <w:r>
        <w:t>3 písm. a).</w:t>
      </w:r>
    </w:p>
    <w:p w14:paraId="57B19DB5" w14:textId="77777777" w:rsidR="004435A9" w:rsidRDefault="004435A9" w:rsidP="004435A9">
      <w:pPr>
        <w:jc w:val="both"/>
      </w:pPr>
    </w:p>
    <w:p w14:paraId="53FC0238" w14:textId="3FBF4496" w:rsidR="0042663A" w:rsidRDefault="0042663A" w:rsidP="004435A9">
      <w:pPr>
        <w:jc w:val="both"/>
        <w:rPr>
          <w:b/>
        </w:rPr>
      </w:pPr>
      <w:r w:rsidRPr="00BC3452">
        <w:rPr>
          <w:b/>
        </w:rPr>
        <w:t>K</w:t>
      </w:r>
      <w:r w:rsidR="00E82E8E" w:rsidRPr="00BC3452">
        <w:rPr>
          <w:b/>
        </w:rPr>
        <w:t xml:space="preserve"> </w:t>
      </w:r>
      <w:r w:rsidRPr="00BC3452">
        <w:rPr>
          <w:b/>
        </w:rPr>
        <w:t>bodu 1</w:t>
      </w:r>
      <w:r w:rsidR="0038330E">
        <w:rPr>
          <w:b/>
        </w:rPr>
        <w:t>4</w:t>
      </w:r>
    </w:p>
    <w:p w14:paraId="05EDF38B" w14:textId="090DD17E" w:rsidR="00BC3452" w:rsidRDefault="00AF4101" w:rsidP="00F05E40">
      <w:pPr>
        <w:spacing w:before="120"/>
        <w:ind w:firstLine="709"/>
        <w:jc w:val="both"/>
      </w:pPr>
      <w:r>
        <w:t>Úprava ustanovenia § 7b</w:t>
      </w:r>
      <w:r w:rsidR="00230974">
        <w:t xml:space="preserve"> ods.</w:t>
      </w:r>
      <w:r w:rsidR="00011448">
        <w:t xml:space="preserve"> </w:t>
      </w:r>
      <w:r>
        <w:t>1 vyplýva</w:t>
      </w:r>
      <w:r w:rsidR="009D676F">
        <w:t xml:space="preserve"> z</w:t>
      </w:r>
      <w:r w:rsidR="00011448">
        <w:t xml:space="preserve"> </w:t>
      </w:r>
      <w:r w:rsidR="003F0098">
        <w:t xml:space="preserve">praxe </w:t>
      </w:r>
      <w:r w:rsidR="002835B1">
        <w:t>orgánov úradnej kontroly</w:t>
      </w:r>
      <w:r w:rsidR="00564176">
        <w:t xml:space="preserve"> potravín.</w:t>
      </w:r>
      <w:r w:rsidR="009D676F">
        <w:t xml:space="preserve"> </w:t>
      </w:r>
      <w:r w:rsidR="00CA3320">
        <w:t>V</w:t>
      </w:r>
      <w:r w:rsidR="009D676F">
        <w:t> </w:t>
      </w:r>
      <w:r w:rsidR="00564176">
        <w:t>súčasnosti platná právna úprava neumožňuje orgánu úradnej kontroly potravín vykonať kontrolu zásielky</w:t>
      </w:r>
      <w:r w:rsidR="00450BAD">
        <w:t xml:space="preserve"> pri príjme potravín dovážaných</w:t>
      </w:r>
      <w:r w:rsidR="009D676F">
        <w:t xml:space="preserve"> z</w:t>
      </w:r>
      <w:r w:rsidR="00011448">
        <w:t xml:space="preserve"> </w:t>
      </w:r>
      <w:r w:rsidR="00450BAD">
        <w:t>tretích krajín, pretože orgán úradnej kontroly potravín</w:t>
      </w:r>
      <w:r w:rsidR="009D676F">
        <w:t xml:space="preserve"> o</w:t>
      </w:r>
      <w:r w:rsidR="00011448">
        <w:t xml:space="preserve"> </w:t>
      </w:r>
      <w:r w:rsidR="00450BAD">
        <w:t>príjme zásielky nemá informáciu</w:t>
      </w:r>
      <w:r w:rsidR="005F4E7B">
        <w:t>. Ak je z</w:t>
      </w:r>
      <w:r w:rsidR="00450BAD">
        <w:t>ásielka nahlásená 24 hodín</w:t>
      </w:r>
      <w:r w:rsidR="009D676F">
        <w:t xml:space="preserve"> po</w:t>
      </w:r>
      <w:r w:rsidR="0038330E">
        <w:t xml:space="preserve"> </w:t>
      </w:r>
      <w:r w:rsidR="00450BAD">
        <w:t>príjme je už dávno vyskladnená</w:t>
      </w:r>
      <w:r w:rsidR="009D676F">
        <w:t xml:space="preserve"> do</w:t>
      </w:r>
      <w:r w:rsidR="00011448">
        <w:t xml:space="preserve"> </w:t>
      </w:r>
      <w:r w:rsidR="00450BAD">
        <w:t>obchodnej siete</w:t>
      </w:r>
      <w:r w:rsidR="009D676F">
        <w:t xml:space="preserve"> a</w:t>
      </w:r>
      <w:r w:rsidR="00011448">
        <w:t xml:space="preserve"> </w:t>
      </w:r>
      <w:r w:rsidR="00450BAD">
        <w:t>nie je možné</w:t>
      </w:r>
      <w:r w:rsidR="00015D9A">
        <w:t xml:space="preserve"> vykonať reálnu kontrolu</w:t>
      </w:r>
      <w:r w:rsidR="00F27A34">
        <w:t xml:space="preserve"> zameranú na </w:t>
      </w:r>
      <w:r w:rsidR="00015D9A">
        <w:t>vysledovateľnos</w:t>
      </w:r>
      <w:r w:rsidR="00F27A34">
        <w:t>ť</w:t>
      </w:r>
      <w:r w:rsidR="00015D9A">
        <w:t xml:space="preserve"> pôvodu potrav</w:t>
      </w:r>
      <w:r w:rsidR="00AF227B">
        <w:t>ín</w:t>
      </w:r>
      <w:r w:rsidR="00015D9A">
        <w:t xml:space="preserve">. </w:t>
      </w:r>
      <w:r w:rsidR="005F4E7B">
        <w:t>N</w:t>
      </w:r>
      <w:r w:rsidR="00D2746C">
        <w:t>avrhovaným znením</w:t>
      </w:r>
      <w:r w:rsidR="00DA54B7">
        <w:t>,</w:t>
      </w:r>
      <w:r w:rsidR="00D2746C">
        <w:t xml:space="preserve"> </w:t>
      </w:r>
      <w:r w:rsidR="005F4E7B">
        <w:t xml:space="preserve">tak </w:t>
      </w:r>
      <w:r w:rsidR="00D2746C">
        <w:t>dochádza</w:t>
      </w:r>
      <w:r w:rsidR="009D676F">
        <w:t xml:space="preserve"> k</w:t>
      </w:r>
      <w:r w:rsidR="00011448">
        <w:t xml:space="preserve"> </w:t>
      </w:r>
      <w:r w:rsidR="00D2746C">
        <w:t>úprave ustanovenia § 7b</w:t>
      </w:r>
      <w:r w:rsidR="00230974">
        <w:t xml:space="preserve"> ods.</w:t>
      </w:r>
      <w:r w:rsidR="00011448">
        <w:t xml:space="preserve"> </w:t>
      </w:r>
      <w:r w:rsidR="00D2746C">
        <w:t>1</w:t>
      </w:r>
      <w:r w:rsidR="00BC3452">
        <w:t>, ktorá spočíva</w:t>
      </w:r>
      <w:r w:rsidR="009D676F">
        <w:t xml:space="preserve"> v</w:t>
      </w:r>
      <w:r w:rsidR="00011448">
        <w:t xml:space="preserve"> </w:t>
      </w:r>
      <w:r w:rsidR="00BC3452">
        <w:t>zavedení</w:t>
      </w:r>
      <w:r w:rsidR="00BC3452" w:rsidRPr="00BC3452">
        <w:t xml:space="preserve"> povinnosti prevádzkovateľo</w:t>
      </w:r>
      <w:r w:rsidR="00AF227B">
        <w:t>v</w:t>
      </w:r>
      <w:r w:rsidR="00BC3452" w:rsidRPr="00BC3452">
        <w:t xml:space="preserve"> potravinárskych podnikov oznámiť príchod zásielky najneskôr 24 hodín pred jej fyzickým príchodom </w:t>
      </w:r>
      <w:r w:rsidR="00BC3452" w:rsidRPr="00EA28CB">
        <w:t>príslušnej regionálnej</w:t>
      </w:r>
      <w:r w:rsidR="009D676F" w:rsidRPr="00EA28CB">
        <w:t xml:space="preserve"> a</w:t>
      </w:r>
      <w:r w:rsidR="00011448" w:rsidRPr="00EA28CB">
        <w:t xml:space="preserve"> </w:t>
      </w:r>
      <w:r w:rsidR="00BC3452" w:rsidRPr="00EA28CB">
        <w:t>veterinárnej správe.</w:t>
      </w:r>
      <w:r w:rsidR="00BC3452">
        <w:t xml:space="preserve"> Túto požiadavku oznamovania zásielok vopred je </w:t>
      </w:r>
      <w:r w:rsidR="00BC3452" w:rsidRPr="00BC3452">
        <w:t>možné podľa nariadenia (EÚ) 2017/625 aplikovať len</w:t>
      </w:r>
      <w:r w:rsidR="009D676F">
        <w:t xml:space="preserve"> na</w:t>
      </w:r>
      <w:r w:rsidR="00011448">
        <w:t xml:space="preserve"> </w:t>
      </w:r>
      <w:r w:rsidR="00BC3452" w:rsidRPr="00BC3452">
        <w:t>potraviny dovážané</w:t>
      </w:r>
      <w:r w:rsidR="009D676F">
        <w:t xml:space="preserve"> z</w:t>
      </w:r>
      <w:r w:rsidR="00011448">
        <w:t xml:space="preserve"> </w:t>
      </w:r>
      <w:r w:rsidR="00BC3452" w:rsidRPr="00BC3452">
        <w:t>tretích krajín.</w:t>
      </w:r>
    </w:p>
    <w:p w14:paraId="14A4BCC4" w14:textId="77777777" w:rsidR="004435A9" w:rsidRDefault="00DA54B7" w:rsidP="00230974">
      <w:pPr>
        <w:spacing w:before="120"/>
        <w:ind w:firstLine="708"/>
        <w:jc w:val="both"/>
      </w:pPr>
      <w:r>
        <w:t>Zároveň</w:t>
      </w:r>
      <w:r w:rsidR="00230974">
        <w:t xml:space="preserve"> sa</w:t>
      </w:r>
      <w:r w:rsidR="00011448">
        <w:t xml:space="preserve"> </w:t>
      </w:r>
      <w:r>
        <w:t>navrhovaním znením</w:t>
      </w:r>
      <w:r w:rsidR="009D676F">
        <w:t xml:space="preserve"> v</w:t>
      </w:r>
      <w:r w:rsidR="00011448">
        <w:t xml:space="preserve"> </w:t>
      </w:r>
      <w:r>
        <w:t xml:space="preserve">informácii </w:t>
      </w:r>
      <w:r w:rsidR="00AF227B">
        <w:t xml:space="preserve">o dovoze alebo o dodávke </w:t>
      </w:r>
      <w:r w:rsidR="00F05E40">
        <w:t>nahrádza pôvodne požadovaný údaj ,,krajina pôvodu dovezenej alebo dodanej potraviny“</w:t>
      </w:r>
      <w:r w:rsidR="009D676F">
        <w:t xml:space="preserve"> za</w:t>
      </w:r>
      <w:r w:rsidR="00011448">
        <w:t xml:space="preserve"> </w:t>
      </w:r>
      <w:r w:rsidR="00F05E40">
        <w:t>údaj ,,krajina pôvodu zásielky“, pretože</w:t>
      </w:r>
      <w:r w:rsidR="00F05E40" w:rsidRPr="00F05E40">
        <w:t xml:space="preserve"> zásielka</w:t>
      </w:r>
      <w:r w:rsidR="00230974">
        <w:t xml:space="preserve"> sa</w:t>
      </w:r>
      <w:r w:rsidR="00011448">
        <w:t xml:space="preserve"> </w:t>
      </w:r>
      <w:r w:rsidR="00F05E40" w:rsidRPr="00F05E40">
        <w:t>môže skladať</w:t>
      </w:r>
      <w:r w:rsidR="009D676F">
        <w:t xml:space="preserve"> z</w:t>
      </w:r>
      <w:r w:rsidR="00011448">
        <w:t xml:space="preserve"> </w:t>
      </w:r>
      <w:r w:rsidR="00F05E40" w:rsidRPr="00F05E40">
        <w:t>viacerých druhov potravín</w:t>
      </w:r>
      <w:r w:rsidR="009D676F">
        <w:t xml:space="preserve"> a</w:t>
      </w:r>
      <w:r w:rsidR="00AF227B">
        <w:t> </w:t>
      </w:r>
      <w:r w:rsidR="00F05E40" w:rsidRPr="00F05E40">
        <w:t>dokladovať pôvod každého druhu potraviny</w:t>
      </w:r>
      <w:r w:rsidR="00230974">
        <w:t xml:space="preserve"> si</w:t>
      </w:r>
      <w:r w:rsidR="00011448">
        <w:t xml:space="preserve"> </w:t>
      </w:r>
      <w:r w:rsidR="00F05E40" w:rsidRPr="00F05E40">
        <w:t>vyžaduje rozobrať každú paletu</w:t>
      </w:r>
      <w:r w:rsidR="009D676F">
        <w:t xml:space="preserve"> a</w:t>
      </w:r>
      <w:r w:rsidR="00011448">
        <w:t xml:space="preserve"> </w:t>
      </w:r>
      <w:r w:rsidR="00F05E40" w:rsidRPr="00F05E40">
        <w:t>znovu ju zabaliť,</w:t>
      </w:r>
      <w:r w:rsidR="00230974">
        <w:t xml:space="preserve"> čo</w:t>
      </w:r>
      <w:r w:rsidR="00011448">
        <w:t xml:space="preserve"> </w:t>
      </w:r>
      <w:r w:rsidR="00F05E40" w:rsidRPr="00F05E40">
        <w:t>vzhľadom</w:t>
      </w:r>
      <w:r w:rsidR="009D676F">
        <w:t xml:space="preserve"> na</w:t>
      </w:r>
      <w:r w:rsidR="00AF227B">
        <w:t xml:space="preserve"> </w:t>
      </w:r>
      <w:r w:rsidR="00F05E40" w:rsidRPr="00F05E40">
        <w:t xml:space="preserve">náročnosť manipulácie nie je pri veľkom objeme tovaru </w:t>
      </w:r>
      <w:r w:rsidR="00F05E40" w:rsidRPr="00F05E40">
        <w:lastRenderedPageBreak/>
        <w:t>realizovateľné. Taktiež by</w:t>
      </w:r>
      <w:r w:rsidR="009D676F">
        <w:t xml:space="preserve"> to</w:t>
      </w:r>
      <w:r w:rsidR="00AF227B">
        <w:t xml:space="preserve"> </w:t>
      </w:r>
      <w:r w:rsidR="00F05E40" w:rsidRPr="00F05E40">
        <w:t>predražovalo zásielku</w:t>
      </w:r>
      <w:r w:rsidR="009D676F">
        <w:t xml:space="preserve"> a</w:t>
      </w:r>
      <w:r w:rsidR="00011448">
        <w:t xml:space="preserve"> </w:t>
      </w:r>
      <w:r w:rsidR="00F05E40" w:rsidRPr="00F05E40">
        <w:t>vytváralo zvýšené množstvo odpadu</w:t>
      </w:r>
      <w:r w:rsidR="009D676F">
        <w:t xml:space="preserve"> z</w:t>
      </w:r>
      <w:r w:rsidR="00AF227B">
        <w:t> </w:t>
      </w:r>
      <w:r w:rsidR="00F05E40" w:rsidRPr="00F05E40">
        <w:t>obalového materiálu.</w:t>
      </w:r>
    </w:p>
    <w:p w14:paraId="7A6594C9" w14:textId="77777777" w:rsidR="0038330E" w:rsidRPr="0038330E" w:rsidRDefault="0038330E" w:rsidP="004435A9">
      <w:pPr>
        <w:jc w:val="both"/>
      </w:pPr>
    </w:p>
    <w:p w14:paraId="53F95FF2" w14:textId="0C7373EC" w:rsidR="004435A9" w:rsidRDefault="004435A9" w:rsidP="004435A9">
      <w:pPr>
        <w:jc w:val="both"/>
        <w:rPr>
          <w:b/>
        </w:rPr>
      </w:pPr>
      <w:r>
        <w:rPr>
          <w:b/>
        </w:rPr>
        <w:t>K</w:t>
      </w:r>
      <w:r w:rsidR="00B6213A">
        <w:rPr>
          <w:b/>
        </w:rPr>
        <w:t xml:space="preserve"> </w:t>
      </w:r>
      <w:r>
        <w:rPr>
          <w:b/>
        </w:rPr>
        <w:t xml:space="preserve">bodu </w:t>
      </w:r>
      <w:r w:rsidR="00CA3320">
        <w:rPr>
          <w:b/>
        </w:rPr>
        <w:t>1</w:t>
      </w:r>
      <w:r w:rsidR="0038330E">
        <w:rPr>
          <w:b/>
        </w:rPr>
        <w:t>5</w:t>
      </w:r>
    </w:p>
    <w:p w14:paraId="20E2AD32" w14:textId="77777777" w:rsidR="004435A9" w:rsidRDefault="00303702" w:rsidP="002C1546">
      <w:pPr>
        <w:spacing w:before="120"/>
        <w:ind w:firstLine="709"/>
        <w:jc w:val="both"/>
      </w:pPr>
      <w:r>
        <w:t xml:space="preserve">Navrhovaným </w:t>
      </w:r>
      <w:r w:rsidRPr="00303702">
        <w:t>znením</w:t>
      </w:r>
      <w:r w:rsidR="00230974">
        <w:t xml:space="preserve"> sa</w:t>
      </w:r>
      <w:r w:rsidR="00011448">
        <w:t xml:space="preserve"> </w:t>
      </w:r>
      <w:r w:rsidR="009D676F">
        <w:t>do</w:t>
      </w:r>
      <w:r w:rsidR="00011448">
        <w:t xml:space="preserve"> </w:t>
      </w:r>
      <w:r w:rsidRPr="00303702">
        <w:t>ustanovenia § 8</w:t>
      </w:r>
      <w:r w:rsidR="00230974">
        <w:t xml:space="preserve"> ods.</w:t>
      </w:r>
      <w:r w:rsidR="00011448">
        <w:t xml:space="preserve"> </w:t>
      </w:r>
      <w:r w:rsidRPr="00303702">
        <w:t>2 zavádza</w:t>
      </w:r>
      <w:r>
        <w:t xml:space="preserve"> odkaz</w:t>
      </w:r>
      <w:r w:rsidR="009D676F">
        <w:t xml:space="preserve"> na</w:t>
      </w:r>
      <w:r w:rsidR="00011448">
        <w:t xml:space="preserve"> </w:t>
      </w:r>
      <w:r w:rsidRPr="00303702">
        <w:t>nariadenie Európskeho parlamentu</w:t>
      </w:r>
      <w:r w:rsidR="009D676F">
        <w:t xml:space="preserve"> a</w:t>
      </w:r>
      <w:r w:rsidR="00011448">
        <w:t xml:space="preserve"> </w:t>
      </w:r>
      <w:r w:rsidRPr="00303702">
        <w:t>Rady (ES) č. 1935/2004</w:t>
      </w:r>
      <w:r w:rsidR="009D676F">
        <w:t xml:space="preserve"> z</w:t>
      </w:r>
      <w:r w:rsidR="00011448">
        <w:t xml:space="preserve"> </w:t>
      </w:r>
      <w:r w:rsidRPr="00303702">
        <w:t>27. októbra 2004</w:t>
      </w:r>
      <w:r w:rsidR="009D676F">
        <w:t xml:space="preserve"> o</w:t>
      </w:r>
      <w:r w:rsidR="00011448">
        <w:t xml:space="preserve"> </w:t>
      </w:r>
      <w:r w:rsidRPr="00303702">
        <w:t>materiáloch</w:t>
      </w:r>
      <w:r w:rsidR="009D676F">
        <w:t xml:space="preserve"> a </w:t>
      </w:r>
      <w:r w:rsidRPr="00303702">
        <w:t>predmetoch určených</w:t>
      </w:r>
      <w:r w:rsidR="009D676F">
        <w:t xml:space="preserve"> na</w:t>
      </w:r>
      <w:r w:rsidR="00011448">
        <w:t xml:space="preserve"> </w:t>
      </w:r>
      <w:r w:rsidRPr="00303702">
        <w:t>styk</w:t>
      </w:r>
      <w:r w:rsidR="009D676F">
        <w:t xml:space="preserve"> s</w:t>
      </w:r>
      <w:r w:rsidR="00011448">
        <w:t xml:space="preserve"> </w:t>
      </w:r>
      <w:r w:rsidRPr="00303702">
        <w:t>potravinami</w:t>
      </w:r>
      <w:r w:rsidR="009D676F">
        <w:t xml:space="preserve"> a</w:t>
      </w:r>
      <w:r w:rsidR="00AF227B">
        <w:t xml:space="preserve"> </w:t>
      </w:r>
      <w:r w:rsidR="009D676F">
        <w:t>o</w:t>
      </w:r>
      <w:r w:rsidR="00011448">
        <w:t xml:space="preserve"> </w:t>
      </w:r>
      <w:r w:rsidRPr="00303702">
        <w:t>zrušení smerníc 80/590/EHS</w:t>
      </w:r>
      <w:r w:rsidR="009D676F">
        <w:t xml:space="preserve"> a</w:t>
      </w:r>
      <w:r w:rsidR="00011448">
        <w:t xml:space="preserve"> </w:t>
      </w:r>
      <w:r w:rsidRPr="00303702">
        <w:t>89/109/EHS (Ú. v. EÚ L 338, 13.11.2004)</w:t>
      </w:r>
      <w:r w:rsidR="009D676F">
        <w:t xml:space="preserve"> v</w:t>
      </w:r>
      <w:r w:rsidR="00011448">
        <w:t xml:space="preserve"> </w:t>
      </w:r>
      <w:r w:rsidRPr="00303702">
        <w:t>platnom znení.</w:t>
      </w:r>
    </w:p>
    <w:p w14:paraId="331B0851" w14:textId="77777777" w:rsidR="00BC6D24" w:rsidRDefault="00BC6D24" w:rsidP="004435A9">
      <w:pPr>
        <w:jc w:val="both"/>
      </w:pPr>
    </w:p>
    <w:p w14:paraId="2F1AEB43" w14:textId="729E6E27" w:rsidR="00BC6D24" w:rsidRDefault="00BC6D24" w:rsidP="004435A9">
      <w:pPr>
        <w:jc w:val="both"/>
      </w:pPr>
      <w:r w:rsidRPr="007E3748">
        <w:rPr>
          <w:b/>
        </w:rPr>
        <w:t xml:space="preserve">K bodu </w:t>
      </w:r>
      <w:r w:rsidR="006B7136">
        <w:rPr>
          <w:b/>
        </w:rPr>
        <w:t>17</w:t>
      </w:r>
    </w:p>
    <w:p w14:paraId="36C02908" w14:textId="77777777" w:rsidR="00BC6D24" w:rsidRPr="007E3748" w:rsidRDefault="007E3748" w:rsidP="007E3748">
      <w:pPr>
        <w:spacing w:before="120"/>
        <w:ind w:firstLine="709"/>
        <w:jc w:val="both"/>
      </w:pPr>
      <w:r w:rsidRPr="007E3748">
        <w:t>Vypúšťa</w:t>
      </w:r>
      <w:r w:rsidR="00230974">
        <w:t xml:space="preserve"> sa</w:t>
      </w:r>
      <w:r w:rsidR="006C5B85">
        <w:t xml:space="preserve"> </w:t>
      </w:r>
      <w:r w:rsidRPr="007E3748">
        <w:t xml:space="preserve">odkaz </w:t>
      </w:r>
      <w:r>
        <w:t>9aad</w:t>
      </w:r>
      <w:r w:rsidR="009D676F">
        <w:t xml:space="preserve"> a</w:t>
      </w:r>
      <w:r w:rsidR="006C5B85">
        <w:t xml:space="preserve"> </w:t>
      </w:r>
      <w:r w:rsidRPr="007E3748">
        <w:t>poznámka pod čiarou</w:t>
      </w:r>
      <w:r w:rsidR="009D676F">
        <w:t xml:space="preserve"> k</w:t>
      </w:r>
      <w:r w:rsidR="006C5B85">
        <w:t xml:space="preserve"> </w:t>
      </w:r>
      <w:r w:rsidRPr="007E3748">
        <w:t xml:space="preserve">odkazu </w:t>
      </w:r>
      <w:r>
        <w:t>9aad</w:t>
      </w:r>
      <w:r w:rsidRPr="007E3748">
        <w:t xml:space="preserve"> </w:t>
      </w:r>
      <w:r w:rsidR="006C5B85">
        <w:t xml:space="preserve">z dôvodu </w:t>
      </w:r>
      <w:r w:rsidRPr="007E3748">
        <w:t>nadbytoč</w:t>
      </w:r>
      <w:r w:rsidR="006C5B85">
        <w:t>nosti</w:t>
      </w:r>
      <w:r>
        <w:t>.</w:t>
      </w:r>
    </w:p>
    <w:p w14:paraId="04F2DA85" w14:textId="77777777" w:rsidR="00BC6D24" w:rsidRDefault="00BC6D24" w:rsidP="004435A9">
      <w:pPr>
        <w:jc w:val="both"/>
      </w:pPr>
    </w:p>
    <w:p w14:paraId="73B5E626" w14:textId="1DB693D0" w:rsidR="004435A9" w:rsidRPr="00511563" w:rsidRDefault="004435A9" w:rsidP="004435A9">
      <w:pPr>
        <w:jc w:val="both"/>
        <w:rPr>
          <w:b/>
        </w:rPr>
      </w:pPr>
      <w:r>
        <w:rPr>
          <w:b/>
        </w:rPr>
        <w:t>K</w:t>
      </w:r>
      <w:r w:rsidR="004A4380">
        <w:rPr>
          <w:b/>
        </w:rPr>
        <w:t xml:space="preserve"> </w:t>
      </w:r>
      <w:r>
        <w:rPr>
          <w:b/>
        </w:rPr>
        <w:t xml:space="preserve">bodu </w:t>
      </w:r>
      <w:r w:rsidR="00D27E47">
        <w:rPr>
          <w:b/>
        </w:rPr>
        <w:t>19</w:t>
      </w:r>
    </w:p>
    <w:p w14:paraId="244B24BC" w14:textId="77777777" w:rsidR="00773556" w:rsidRDefault="003F501A" w:rsidP="00770B7C">
      <w:pPr>
        <w:spacing w:before="120"/>
        <w:ind w:firstLine="709"/>
        <w:jc w:val="both"/>
      </w:pPr>
      <w:r>
        <w:t xml:space="preserve">Ide o úpravu znenia </w:t>
      </w:r>
      <w:r w:rsidR="00773556">
        <w:t xml:space="preserve">§ 9a ods. 7 v nadväznosti na novo zavedené ustanovenie § 22 ods. 4, </w:t>
      </w:r>
      <w:r w:rsidR="009D676F">
        <w:t>na</w:t>
      </w:r>
      <w:r w:rsidR="00011448">
        <w:t xml:space="preserve"> </w:t>
      </w:r>
      <w:r w:rsidR="00352D2D">
        <w:t xml:space="preserve">základe ktorého môže ministerstvo </w:t>
      </w:r>
      <w:r w:rsidR="00773556">
        <w:t xml:space="preserve">poveriť orgán alebo organizáciu výkonom kontroly </w:t>
      </w:r>
      <w:r w:rsidR="00773556" w:rsidRPr="007F6624">
        <w:t>overovania dodržiavania špecifikácie poľnohospodárskych produktov a potravín s chráneným označením pôvodu, chráneným zemepisným označením, označením zaručenej tradičnej špeciality alebo liehovín so zemepisným označením pred ich umiestnením na trh</w:t>
      </w:r>
    </w:p>
    <w:p w14:paraId="71CD0D8C" w14:textId="30D1B58D" w:rsidR="00AB520A" w:rsidRDefault="00AB520A" w:rsidP="00770B7C">
      <w:pPr>
        <w:spacing w:before="120"/>
        <w:ind w:firstLine="709"/>
        <w:jc w:val="both"/>
      </w:pPr>
      <w:r>
        <w:t xml:space="preserve">Na základe </w:t>
      </w:r>
      <w:r w:rsidR="00773556">
        <w:t xml:space="preserve">novo zavedeného ustanovenia odseku 8 je ministerstvo </w:t>
      </w:r>
      <w:r w:rsidR="00F80F27">
        <w:t>oprávnené vykonávať inšpekciu</w:t>
      </w:r>
      <w:r w:rsidR="005025FA">
        <w:t xml:space="preserve"> </w:t>
      </w:r>
      <w:r w:rsidR="004A73FC">
        <w:t xml:space="preserve">v </w:t>
      </w:r>
      <w:r w:rsidR="005025FA">
        <w:t>týchto orgánoch</w:t>
      </w:r>
      <w:r w:rsidR="001F0B86">
        <w:t xml:space="preserve"> alebo organizáciách.</w:t>
      </w:r>
    </w:p>
    <w:p w14:paraId="628D981D" w14:textId="77777777" w:rsidR="00CB0C2D" w:rsidRDefault="00C06D69" w:rsidP="0006793E">
      <w:pPr>
        <w:spacing w:before="120"/>
        <w:ind w:firstLine="709"/>
        <w:jc w:val="both"/>
      </w:pPr>
      <w:r w:rsidRPr="00DA5809">
        <w:t>Navrhovaným znením</w:t>
      </w:r>
      <w:r w:rsidR="00230974">
        <w:t xml:space="preserve"> sa</w:t>
      </w:r>
      <w:r w:rsidR="00011448">
        <w:t xml:space="preserve"> </w:t>
      </w:r>
      <w:r w:rsidRPr="00DA5809">
        <w:t>zároveň rozš</w:t>
      </w:r>
      <w:r w:rsidR="000829DA" w:rsidRPr="00DA5809">
        <w:t>i</w:t>
      </w:r>
      <w:r w:rsidRPr="00DA5809">
        <w:t>r</w:t>
      </w:r>
      <w:r w:rsidR="000829DA" w:rsidRPr="00DA5809">
        <w:t>uje</w:t>
      </w:r>
      <w:r w:rsidRPr="00DA5809">
        <w:t xml:space="preserve"> </w:t>
      </w:r>
      <w:r w:rsidR="00084EFD" w:rsidRPr="00DA5809">
        <w:t>pôsobnosť</w:t>
      </w:r>
      <w:r w:rsidRPr="00DA5809">
        <w:t xml:space="preserve"> </w:t>
      </w:r>
      <w:r w:rsidR="000829DA" w:rsidRPr="00DA5809">
        <w:t xml:space="preserve">orgánov verejného zdravotníctva </w:t>
      </w:r>
      <w:r w:rsidRPr="00DA5809">
        <w:t>vykonávať úradnú kontrolu</w:t>
      </w:r>
      <w:r w:rsidR="00CB0C2D" w:rsidRPr="00DA5809">
        <w:t xml:space="preserve"> poľnohospodárskych produktov</w:t>
      </w:r>
      <w:r w:rsidR="009D676F">
        <w:t xml:space="preserve"> a</w:t>
      </w:r>
      <w:r w:rsidR="00011448">
        <w:t xml:space="preserve"> </w:t>
      </w:r>
      <w:r w:rsidR="00CB0C2D" w:rsidRPr="00DA5809">
        <w:t>potravín</w:t>
      </w:r>
      <w:r w:rsidR="009D676F">
        <w:t xml:space="preserve"> s</w:t>
      </w:r>
      <w:r w:rsidR="00011448">
        <w:t xml:space="preserve"> </w:t>
      </w:r>
      <w:r w:rsidR="00CB0C2D" w:rsidRPr="00DA5809">
        <w:t>chráneným označením pôvodu, chráneným zemepisným označením, označením zaručenej tradičnej špeciality, označením nepovinnými výrazmi kvality alebo liehovín</w:t>
      </w:r>
      <w:r w:rsidR="009D676F">
        <w:t xml:space="preserve"> so</w:t>
      </w:r>
      <w:r w:rsidR="00011448">
        <w:t xml:space="preserve"> </w:t>
      </w:r>
      <w:r w:rsidR="00CB0C2D" w:rsidRPr="00DA5809">
        <w:t>zemepisným označením</w:t>
      </w:r>
      <w:r w:rsidR="009D676F">
        <w:t xml:space="preserve"> </w:t>
      </w:r>
      <w:r w:rsidR="009D676F" w:rsidRPr="00BC085D">
        <w:t>v</w:t>
      </w:r>
      <w:r w:rsidR="00BC085D" w:rsidRPr="00BC085D">
        <w:t> </w:t>
      </w:r>
      <w:r w:rsidR="00CB0C2D" w:rsidRPr="00BC085D">
        <w:t>zariadeniach</w:t>
      </w:r>
      <w:r w:rsidR="00CB0C2D" w:rsidRPr="00DA5809">
        <w:t xml:space="preserve"> spoločného stravovania.</w:t>
      </w:r>
    </w:p>
    <w:p w14:paraId="6D116BDF" w14:textId="77777777" w:rsidR="005D6B36" w:rsidRPr="00EA30DA" w:rsidRDefault="005D6B36" w:rsidP="00C06D69">
      <w:pPr>
        <w:jc w:val="both"/>
      </w:pPr>
    </w:p>
    <w:p w14:paraId="506433F6" w14:textId="090DD1AF" w:rsidR="003A4437" w:rsidRDefault="00F81707" w:rsidP="004435A9">
      <w:pPr>
        <w:jc w:val="both"/>
        <w:rPr>
          <w:b/>
        </w:rPr>
      </w:pPr>
      <w:r>
        <w:rPr>
          <w:b/>
        </w:rPr>
        <w:t xml:space="preserve">K </w:t>
      </w:r>
      <w:r w:rsidR="003A4437">
        <w:rPr>
          <w:b/>
        </w:rPr>
        <w:t xml:space="preserve">bodu </w:t>
      </w:r>
      <w:r w:rsidR="002007D4">
        <w:rPr>
          <w:b/>
        </w:rPr>
        <w:t>2</w:t>
      </w:r>
      <w:r w:rsidR="00D27E47">
        <w:rPr>
          <w:b/>
        </w:rPr>
        <w:t>0</w:t>
      </w:r>
    </w:p>
    <w:p w14:paraId="2F2A3837" w14:textId="13DE2EDC" w:rsidR="003A4437" w:rsidRPr="003A4437" w:rsidRDefault="003A4437" w:rsidP="00F81707">
      <w:pPr>
        <w:spacing w:before="120"/>
        <w:ind w:firstLine="709"/>
        <w:jc w:val="both"/>
        <w:rPr>
          <w:b/>
        </w:rPr>
      </w:pPr>
      <w:r w:rsidRPr="003A4437">
        <w:t>Ide</w:t>
      </w:r>
      <w:r w:rsidR="009D676F">
        <w:t xml:space="preserve"> o</w:t>
      </w:r>
      <w:r w:rsidR="00011448">
        <w:t xml:space="preserve"> </w:t>
      </w:r>
      <w:r w:rsidRPr="003A4437">
        <w:t xml:space="preserve">legislatívno-technickú </w:t>
      </w:r>
      <w:r w:rsidR="004A4380">
        <w:t xml:space="preserve">úpravu </w:t>
      </w:r>
      <w:r>
        <w:t>nadväzujúcu</w:t>
      </w:r>
      <w:r w:rsidR="009D676F">
        <w:t xml:space="preserve"> na</w:t>
      </w:r>
      <w:r w:rsidR="00011448">
        <w:t xml:space="preserve"> </w:t>
      </w:r>
      <w:r>
        <w:t xml:space="preserve">novelizačný bod </w:t>
      </w:r>
      <w:r w:rsidR="00D27E47">
        <w:t>19</w:t>
      </w:r>
      <w:r>
        <w:t>.</w:t>
      </w:r>
    </w:p>
    <w:p w14:paraId="01BB5347" w14:textId="77777777" w:rsidR="00F81707" w:rsidRPr="001027AC" w:rsidRDefault="00F81707" w:rsidP="004435A9">
      <w:pPr>
        <w:jc w:val="both"/>
      </w:pPr>
    </w:p>
    <w:p w14:paraId="0A766E3D" w14:textId="5E6EBFC7" w:rsidR="004435A9" w:rsidRDefault="004435A9" w:rsidP="004435A9">
      <w:pPr>
        <w:jc w:val="both"/>
        <w:rPr>
          <w:b/>
        </w:rPr>
      </w:pPr>
      <w:r>
        <w:rPr>
          <w:b/>
        </w:rPr>
        <w:t>K</w:t>
      </w:r>
      <w:r w:rsidR="00267EFA">
        <w:rPr>
          <w:b/>
        </w:rPr>
        <w:t xml:space="preserve"> </w:t>
      </w:r>
      <w:r>
        <w:rPr>
          <w:b/>
        </w:rPr>
        <w:t xml:space="preserve">bodu </w:t>
      </w:r>
      <w:r w:rsidR="00427FE4">
        <w:rPr>
          <w:b/>
        </w:rPr>
        <w:t>2</w:t>
      </w:r>
      <w:r w:rsidR="00D27E47">
        <w:rPr>
          <w:b/>
        </w:rPr>
        <w:t>2</w:t>
      </w:r>
    </w:p>
    <w:p w14:paraId="7C6FCA6A" w14:textId="6BCF5382" w:rsidR="006D1163" w:rsidRDefault="00267EFA" w:rsidP="00267EFA">
      <w:pPr>
        <w:spacing w:before="120"/>
        <w:ind w:firstLine="709"/>
        <w:jc w:val="both"/>
      </w:pPr>
      <w:r>
        <w:t>Ide</w:t>
      </w:r>
      <w:r w:rsidR="009D676F">
        <w:t xml:space="preserve"> o</w:t>
      </w:r>
      <w:r w:rsidR="00011448">
        <w:t xml:space="preserve"> </w:t>
      </w:r>
      <w:r>
        <w:t>legislatívno-technickú úpravu ustanovenia § 12</w:t>
      </w:r>
      <w:r w:rsidR="00230974">
        <w:t xml:space="preserve"> ods.</w:t>
      </w:r>
      <w:r w:rsidR="00011448">
        <w:t xml:space="preserve"> </w:t>
      </w:r>
      <w:r>
        <w:t>1 písm. i)</w:t>
      </w:r>
      <w:r w:rsidR="009D676F">
        <w:t xml:space="preserve"> v</w:t>
      </w:r>
      <w:r w:rsidR="00011448">
        <w:t xml:space="preserve"> </w:t>
      </w:r>
      <w:r>
        <w:t>nadväznosti</w:t>
      </w:r>
      <w:r w:rsidR="009D676F">
        <w:t xml:space="preserve"> na</w:t>
      </w:r>
      <w:r w:rsidR="00C2605D">
        <w:t xml:space="preserve"> </w:t>
      </w:r>
      <w:r>
        <w:t>nariadenie</w:t>
      </w:r>
      <w:r w:rsidR="00EE4835">
        <w:t xml:space="preserve"> (EÚ) č. 609/2013.</w:t>
      </w:r>
      <w:r w:rsidR="00516052">
        <w:t xml:space="preserve"> </w:t>
      </w:r>
      <w:r w:rsidR="00DF7D6D">
        <w:t xml:space="preserve">Zároveň je navrhovaným znením do ustanovenia doplnená povinnosť </w:t>
      </w:r>
      <w:r w:rsidR="00DF7D6D" w:rsidRPr="00DF7D6D">
        <w:t>umiestňovať na trh potraviny v balenej forme aj v prípade výživových doplnkov</w:t>
      </w:r>
      <w:r w:rsidR="00DF7D6D">
        <w:t xml:space="preserve"> tak</w:t>
      </w:r>
      <w:r w:rsidR="007F020C">
        <w:t>,</w:t>
      </w:r>
      <w:r w:rsidR="00DF7D6D">
        <w:t xml:space="preserve"> ako to vyžaduje čl. 1 ods. 1 Smernice </w:t>
      </w:r>
      <w:r w:rsidR="00DF7D6D" w:rsidRPr="00DF7D6D">
        <w:t>Európskeho parlamentu a Rady 2002/46/ES z 10. júna 2002 o aproximácii právnych predpisov členských štátov týkajúcich sa potravinových doplnkov</w:t>
      </w:r>
      <w:r w:rsidR="00DF7D6D">
        <w:t xml:space="preserve"> (Ú. v. ES L 183, 12.7.2002) v platnom znení.</w:t>
      </w:r>
    </w:p>
    <w:p w14:paraId="67B53470" w14:textId="77777777" w:rsidR="006343F9" w:rsidRDefault="006343F9" w:rsidP="00414FAE">
      <w:pPr>
        <w:jc w:val="both"/>
      </w:pPr>
    </w:p>
    <w:p w14:paraId="2DA9ABFE" w14:textId="197D57EA" w:rsidR="00516052" w:rsidRDefault="00516052" w:rsidP="006343F9">
      <w:pPr>
        <w:jc w:val="both"/>
        <w:rPr>
          <w:b/>
        </w:rPr>
      </w:pPr>
      <w:r w:rsidRPr="00516052">
        <w:rPr>
          <w:b/>
        </w:rPr>
        <w:t>K</w:t>
      </w:r>
      <w:r w:rsidR="006343F9">
        <w:rPr>
          <w:b/>
        </w:rPr>
        <w:t xml:space="preserve"> </w:t>
      </w:r>
      <w:r w:rsidRPr="00516052">
        <w:rPr>
          <w:b/>
        </w:rPr>
        <w:t xml:space="preserve">bodu </w:t>
      </w:r>
      <w:r w:rsidR="00D27E47">
        <w:rPr>
          <w:b/>
        </w:rPr>
        <w:t>23</w:t>
      </w:r>
    </w:p>
    <w:p w14:paraId="6137FA0D" w14:textId="77777777" w:rsidR="006343F9" w:rsidRDefault="006343F9" w:rsidP="00414FAE">
      <w:pPr>
        <w:spacing w:before="120"/>
        <w:ind w:firstLine="709"/>
        <w:jc w:val="both"/>
        <w:rPr>
          <w:b/>
        </w:rPr>
      </w:pPr>
      <w:r>
        <w:t xml:space="preserve">Navrhovaním znením sa spresňuje ustanovenie § 12 ods. 1 písm. k). Začlenenie požiadavky na doklad o pôvode tovaru pri predaji a preprave aj na potraviny podľa § 3 ods. 2 písm. g) je </w:t>
      </w:r>
      <w:r w:rsidR="00414FAE">
        <w:t xml:space="preserve">dôležité aj z </w:t>
      </w:r>
      <w:r w:rsidRPr="00BE58E9">
        <w:t>hľadiska bezpečnosti potravín určených pre dojčatá</w:t>
      </w:r>
      <w:r w:rsidR="00414FAE">
        <w:t>,</w:t>
      </w:r>
      <w:r w:rsidRPr="00BE58E9">
        <w:t xml:space="preserve"> malé deti, chorých a oslabených ľudí</w:t>
      </w:r>
      <w:r w:rsidR="00414FAE">
        <w:t>.</w:t>
      </w:r>
    </w:p>
    <w:p w14:paraId="3B80A934" w14:textId="77777777" w:rsidR="006343F9" w:rsidRDefault="006343F9" w:rsidP="00414FAE">
      <w:pPr>
        <w:jc w:val="both"/>
      </w:pPr>
    </w:p>
    <w:p w14:paraId="51E7F99F" w14:textId="304D93BA" w:rsidR="00414FAE" w:rsidRPr="00414FAE" w:rsidRDefault="00414FAE" w:rsidP="00414FAE">
      <w:pPr>
        <w:jc w:val="both"/>
        <w:rPr>
          <w:b/>
        </w:rPr>
      </w:pPr>
      <w:r w:rsidRPr="00414FAE">
        <w:rPr>
          <w:b/>
        </w:rPr>
        <w:t xml:space="preserve">K bodu </w:t>
      </w:r>
      <w:r w:rsidR="00461C06">
        <w:rPr>
          <w:b/>
        </w:rPr>
        <w:t>27</w:t>
      </w:r>
    </w:p>
    <w:p w14:paraId="06642BD3" w14:textId="5A2609D0" w:rsidR="00054C89" w:rsidRDefault="00704FBA" w:rsidP="00704FBA">
      <w:pPr>
        <w:spacing w:before="120"/>
        <w:ind w:firstLine="709"/>
        <w:jc w:val="both"/>
      </w:pPr>
      <w:r>
        <w:t>Ide</w:t>
      </w:r>
      <w:r w:rsidR="009D676F">
        <w:t xml:space="preserve"> o</w:t>
      </w:r>
      <w:r w:rsidR="00011448">
        <w:t xml:space="preserve"> </w:t>
      </w:r>
      <w:r>
        <w:t>legislatívno-technickú úpravu spočívajúcu</w:t>
      </w:r>
      <w:r w:rsidR="009D676F">
        <w:t xml:space="preserve"> vo</w:t>
      </w:r>
      <w:r w:rsidR="00011448">
        <w:t xml:space="preserve"> </w:t>
      </w:r>
      <w:r>
        <w:t>vypustení vnútorného odkazu</w:t>
      </w:r>
      <w:r w:rsidR="009D676F">
        <w:t xml:space="preserve"> </w:t>
      </w:r>
      <w:r w:rsidR="007F020C">
        <w:t>a poznámky pod čiarou k</w:t>
      </w:r>
      <w:r w:rsidR="00343202">
        <w:t xml:space="preserve"> </w:t>
      </w:r>
      <w:r w:rsidR="007F020C">
        <w:t xml:space="preserve">tomuto odkazu </w:t>
      </w:r>
      <w:r w:rsidR="009D676F">
        <w:t>z</w:t>
      </w:r>
      <w:r w:rsidR="00054C89">
        <w:t xml:space="preserve"> </w:t>
      </w:r>
      <w:r w:rsidR="009907B1">
        <w:t xml:space="preserve">dôvodu zrušenia čl. 28 </w:t>
      </w:r>
      <w:r w:rsidR="009907B1" w:rsidRPr="009907B1">
        <w:t>nariadeni</w:t>
      </w:r>
      <w:r w:rsidR="009907B1">
        <w:t>a</w:t>
      </w:r>
      <w:r w:rsidR="009907B1" w:rsidRPr="009907B1">
        <w:t xml:space="preserve"> Európskeho </w:t>
      </w:r>
      <w:r w:rsidR="009907B1" w:rsidRPr="009907B1">
        <w:lastRenderedPageBreak/>
        <w:t>parlamentu</w:t>
      </w:r>
      <w:r w:rsidR="009D676F">
        <w:t xml:space="preserve"> a</w:t>
      </w:r>
      <w:r w:rsidR="00011448">
        <w:t xml:space="preserve"> </w:t>
      </w:r>
      <w:r w:rsidR="009907B1" w:rsidRPr="009907B1">
        <w:t>Rady (ES) č. 882/2004</w:t>
      </w:r>
      <w:r w:rsidR="009D676F">
        <w:t xml:space="preserve"> z</w:t>
      </w:r>
      <w:r w:rsidR="00343202">
        <w:t xml:space="preserve"> </w:t>
      </w:r>
      <w:r w:rsidR="00230974">
        <w:t>29.</w:t>
      </w:r>
      <w:r w:rsidR="00343202">
        <w:t xml:space="preserve"> </w:t>
      </w:r>
      <w:r w:rsidR="009907B1" w:rsidRPr="009907B1">
        <w:t>apríla 2004</w:t>
      </w:r>
      <w:r w:rsidR="009D676F">
        <w:t xml:space="preserve"> o</w:t>
      </w:r>
      <w:r w:rsidR="00011448">
        <w:t xml:space="preserve"> </w:t>
      </w:r>
      <w:r w:rsidR="009907B1" w:rsidRPr="009907B1">
        <w:t>úradných kontrolách uskutočňovaných</w:t>
      </w:r>
      <w:r w:rsidR="009D676F">
        <w:t xml:space="preserve"> s</w:t>
      </w:r>
      <w:r w:rsidR="00011448">
        <w:t xml:space="preserve"> </w:t>
      </w:r>
      <w:r w:rsidR="009907B1" w:rsidRPr="009907B1">
        <w:t>cieľom zabezpečiť overenie dodržiavania potravinového</w:t>
      </w:r>
      <w:r w:rsidR="009D676F">
        <w:t xml:space="preserve"> a</w:t>
      </w:r>
      <w:r w:rsidR="00011448">
        <w:t xml:space="preserve"> </w:t>
      </w:r>
      <w:r w:rsidR="009907B1" w:rsidRPr="009907B1">
        <w:t>krmivového práva</w:t>
      </w:r>
      <w:r w:rsidR="009D676F">
        <w:t xml:space="preserve"> a</w:t>
      </w:r>
      <w:r w:rsidR="00011448">
        <w:t xml:space="preserve"> </w:t>
      </w:r>
      <w:r w:rsidR="009907B1" w:rsidRPr="009907B1">
        <w:t>predpisov</w:t>
      </w:r>
      <w:r w:rsidR="009D676F">
        <w:t xml:space="preserve"> o</w:t>
      </w:r>
      <w:r w:rsidR="007F020C">
        <w:t> </w:t>
      </w:r>
      <w:r w:rsidR="009907B1" w:rsidRPr="009907B1">
        <w:t>zdraví zvierat</w:t>
      </w:r>
      <w:r w:rsidR="009D676F">
        <w:t xml:space="preserve"> a</w:t>
      </w:r>
      <w:r w:rsidR="00011448">
        <w:t xml:space="preserve"> </w:t>
      </w:r>
      <w:r w:rsidR="009D676F">
        <w:t>o</w:t>
      </w:r>
      <w:r w:rsidR="00011448">
        <w:t xml:space="preserve"> </w:t>
      </w:r>
      <w:r w:rsidR="009907B1" w:rsidRPr="009907B1">
        <w:t>starostlivosti</w:t>
      </w:r>
      <w:r w:rsidR="009D676F">
        <w:t xml:space="preserve"> o</w:t>
      </w:r>
      <w:r w:rsidR="00343202">
        <w:t xml:space="preserve"> </w:t>
      </w:r>
      <w:r w:rsidR="009907B1" w:rsidRPr="009907B1">
        <w:t>zvieratá</w:t>
      </w:r>
      <w:r w:rsidR="009D676F">
        <w:t xml:space="preserve"> v</w:t>
      </w:r>
      <w:r w:rsidR="00011448">
        <w:t xml:space="preserve"> </w:t>
      </w:r>
      <w:r w:rsidR="009907B1" w:rsidRPr="009907B1">
        <w:t>platnom znení</w:t>
      </w:r>
      <w:r w:rsidR="00054C89">
        <w:t xml:space="preserve"> a</w:t>
      </w:r>
      <w:r w:rsidR="00343202">
        <w:t xml:space="preserve"> </w:t>
      </w:r>
      <w:r w:rsidR="00054C89">
        <w:t>jeho neprebratia do nariadenia (EÚ) 2017/625.</w:t>
      </w:r>
    </w:p>
    <w:p w14:paraId="49DB84E2" w14:textId="77777777" w:rsidR="00461C06" w:rsidRDefault="00461C06" w:rsidP="004435A9">
      <w:pPr>
        <w:jc w:val="both"/>
        <w:rPr>
          <w:b/>
        </w:rPr>
      </w:pPr>
    </w:p>
    <w:p w14:paraId="40955135" w14:textId="51436DB7" w:rsidR="007C717F" w:rsidRPr="009907B1" w:rsidRDefault="009907B1" w:rsidP="004435A9">
      <w:pPr>
        <w:jc w:val="both"/>
        <w:rPr>
          <w:b/>
        </w:rPr>
      </w:pPr>
      <w:r w:rsidRPr="009907B1">
        <w:rPr>
          <w:b/>
        </w:rPr>
        <w:t xml:space="preserve">K bodu </w:t>
      </w:r>
      <w:r w:rsidR="009F479D">
        <w:rPr>
          <w:b/>
        </w:rPr>
        <w:t>2</w:t>
      </w:r>
      <w:r w:rsidR="00461C06">
        <w:rPr>
          <w:b/>
        </w:rPr>
        <w:t>8</w:t>
      </w:r>
    </w:p>
    <w:p w14:paraId="3B5928A9" w14:textId="16376963" w:rsidR="00653297" w:rsidRDefault="00414FAE" w:rsidP="00A04E2D">
      <w:pPr>
        <w:spacing w:before="120"/>
        <w:ind w:firstLine="709"/>
        <w:jc w:val="both"/>
      </w:pPr>
      <w:r>
        <w:t>Spresňuje</w:t>
      </w:r>
      <w:r w:rsidR="00230974">
        <w:t xml:space="preserve"> sa</w:t>
      </w:r>
      <w:r w:rsidR="00011448">
        <w:t xml:space="preserve"> </w:t>
      </w:r>
      <w:r w:rsidR="00A04E2D">
        <w:t>znenie</w:t>
      </w:r>
      <w:r w:rsidR="00653297">
        <w:t xml:space="preserve"> ustanovenia § 20</w:t>
      </w:r>
      <w:r w:rsidR="00230974">
        <w:t xml:space="preserve"> ods.</w:t>
      </w:r>
      <w:r w:rsidR="00011448">
        <w:t xml:space="preserve"> </w:t>
      </w:r>
      <w:r w:rsidR="00653297">
        <w:t>5</w:t>
      </w:r>
      <w:r w:rsidR="009D676F">
        <w:t xml:space="preserve"> </w:t>
      </w:r>
      <w:r>
        <w:t xml:space="preserve">prostredníctvom zavedenia vnútorného odkazu </w:t>
      </w:r>
      <w:r w:rsidR="007F020C">
        <w:t xml:space="preserve">a poznámky pod čiarou k tomuto odkazu </w:t>
      </w:r>
      <w:r>
        <w:t>na</w:t>
      </w:r>
      <w:r w:rsidR="00653297">
        <w:t xml:space="preserve"> nariadeni</w:t>
      </w:r>
      <w:r>
        <w:t>e</w:t>
      </w:r>
      <w:r w:rsidR="00653297">
        <w:t xml:space="preserve"> (EÚ) 2017/625.</w:t>
      </w:r>
    </w:p>
    <w:p w14:paraId="66799D08" w14:textId="77777777" w:rsidR="00A04E2D" w:rsidRDefault="00A04E2D" w:rsidP="004435A9">
      <w:pPr>
        <w:jc w:val="both"/>
      </w:pPr>
    </w:p>
    <w:p w14:paraId="628A1A3D" w14:textId="06BA2EFD" w:rsidR="007C717F" w:rsidRPr="00414FAE" w:rsidRDefault="00A614C3" w:rsidP="00414FAE">
      <w:pPr>
        <w:rPr>
          <w:b/>
        </w:rPr>
      </w:pPr>
      <w:r w:rsidRPr="00414FAE">
        <w:rPr>
          <w:b/>
        </w:rPr>
        <w:t xml:space="preserve">K bodu </w:t>
      </w:r>
      <w:r w:rsidR="00071872" w:rsidRPr="00414FAE">
        <w:rPr>
          <w:b/>
        </w:rPr>
        <w:t>3</w:t>
      </w:r>
      <w:r w:rsidR="00461C06">
        <w:rPr>
          <w:b/>
        </w:rPr>
        <w:t>0</w:t>
      </w:r>
    </w:p>
    <w:p w14:paraId="671D8A4C" w14:textId="796A2E21" w:rsidR="00DA5809" w:rsidRPr="00DA5809" w:rsidRDefault="0003587B" w:rsidP="00011448">
      <w:pPr>
        <w:spacing w:before="120"/>
        <w:ind w:firstLine="709"/>
        <w:jc w:val="both"/>
      </w:pPr>
      <w:r>
        <w:t>Navrhovaním znením</w:t>
      </w:r>
      <w:r w:rsidR="00230974">
        <w:t xml:space="preserve"> sa</w:t>
      </w:r>
      <w:r w:rsidR="00011448">
        <w:t xml:space="preserve"> </w:t>
      </w:r>
      <w:r w:rsidR="00DA5809">
        <w:t xml:space="preserve">Úradu verejného zdravotníctva Slovenskej republiky ukladá </w:t>
      </w:r>
      <w:r w:rsidR="00563813">
        <w:t>úloha</w:t>
      </w:r>
      <w:r w:rsidR="00DA5809">
        <w:t xml:space="preserve"> viesť informačný systém</w:t>
      </w:r>
      <w:r w:rsidR="009D676F">
        <w:t xml:space="preserve"> a</w:t>
      </w:r>
      <w:r w:rsidR="00011448">
        <w:t xml:space="preserve"> </w:t>
      </w:r>
      <w:r w:rsidR="00DA5809">
        <w:t>zhromažďovať</w:t>
      </w:r>
      <w:r w:rsidR="009D676F">
        <w:t xml:space="preserve"> v</w:t>
      </w:r>
      <w:r w:rsidR="00011448">
        <w:t xml:space="preserve"> </w:t>
      </w:r>
      <w:r w:rsidR="00DA5809">
        <w:t>ňom informácie uvedené</w:t>
      </w:r>
      <w:r w:rsidR="009D676F">
        <w:t xml:space="preserve"> v</w:t>
      </w:r>
      <w:r w:rsidR="00011448">
        <w:t xml:space="preserve"> </w:t>
      </w:r>
      <w:r w:rsidR="00DA5809" w:rsidRPr="00DA5809">
        <w:t>§ 20</w:t>
      </w:r>
      <w:r w:rsidR="00230974">
        <w:t xml:space="preserve"> ods.</w:t>
      </w:r>
      <w:r w:rsidR="00011448">
        <w:t xml:space="preserve"> </w:t>
      </w:r>
      <w:r w:rsidR="00DA5809" w:rsidRPr="00DA5809">
        <w:t>14 písm. a) až c)</w:t>
      </w:r>
      <w:r w:rsidR="00DA5809">
        <w:t xml:space="preserve">. </w:t>
      </w:r>
    </w:p>
    <w:p w14:paraId="734F7447" w14:textId="77777777" w:rsidR="00DA5809" w:rsidRDefault="00DA5809" w:rsidP="00E10923">
      <w:pPr>
        <w:jc w:val="both"/>
      </w:pPr>
    </w:p>
    <w:p w14:paraId="4A2CAC7F" w14:textId="56E78A09" w:rsidR="007C717F" w:rsidRPr="00BF4785" w:rsidRDefault="00437A2C" w:rsidP="004435A9">
      <w:pPr>
        <w:jc w:val="both"/>
        <w:rPr>
          <w:b/>
        </w:rPr>
      </w:pPr>
      <w:r w:rsidRPr="00BF4785">
        <w:rPr>
          <w:b/>
        </w:rPr>
        <w:t xml:space="preserve">K bodu </w:t>
      </w:r>
      <w:r w:rsidR="00071872">
        <w:rPr>
          <w:b/>
        </w:rPr>
        <w:t>3</w:t>
      </w:r>
      <w:r w:rsidR="00461C06">
        <w:rPr>
          <w:b/>
        </w:rPr>
        <w:t>1</w:t>
      </w:r>
    </w:p>
    <w:p w14:paraId="2EE262C6" w14:textId="5CC3C2BC" w:rsidR="007C717F" w:rsidRDefault="00437A2C" w:rsidP="00437A2C">
      <w:pPr>
        <w:spacing w:before="120"/>
        <w:ind w:firstLine="709"/>
        <w:jc w:val="both"/>
      </w:pPr>
      <w:r>
        <w:t>Navrhovaním znením</w:t>
      </w:r>
      <w:r w:rsidR="00230974">
        <w:t xml:space="preserve"> sa</w:t>
      </w:r>
      <w:r w:rsidR="00011448">
        <w:t xml:space="preserve"> </w:t>
      </w:r>
      <w:r>
        <w:t>rozširuje oprávnenie využíva</w:t>
      </w:r>
      <w:r w:rsidR="000F313A">
        <w:t>ť</w:t>
      </w:r>
      <w:r>
        <w:t xml:space="preserve"> údaj</w:t>
      </w:r>
      <w:r w:rsidR="00582A55">
        <w:t>e</w:t>
      </w:r>
      <w:r w:rsidR="009D676F">
        <w:t xml:space="preserve"> o</w:t>
      </w:r>
      <w:r w:rsidR="00011448">
        <w:t xml:space="preserve"> </w:t>
      </w:r>
      <w:r w:rsidR="000F313A" w:rsidRPr="00437A2C">
        <w:t>prevádzkovateľoch potravinárskych podnikov</w:t>
      </w:r>
      <w:r w:rsidR="009D676F">
        <w:t xml:space="preserve"> a</w:t>
      </w:r>
      <w:r w:rsidR="00011448">
        <w:t xml:space="preserve"> </w:t>
      </w:r>
      <w:r w:rsidR="009D676F">
        <w:t>o</w:t>
      </w:r>
      <w:r w:rsidR="00011448">
        <w:t xml:space="preserve"> </w:t>
      </w:r>
      <w:r w:rsidR="000F313A" w:rsidRPr="00437A2C">
        <w:t>zisteniach</w:t>
      </w:r>
      <w:r w:rsidR="009D676F">
        <w:t xml:space="preserve"> z</w:t>
      </w:r>
      <w:r w:rsidR="00011448">
        <w:t xml:space="preserve"> </w:t>
      </w:r>
      <w:r w:rsidR="000F313A" w:rsidRPr="00437A2C">
        <w:t>úradnej kontroly potravín</w:t>
      </w:r>
      <w:r w:rsidR="000F313A">
        <w:t xml:space="preserve"> vedených</w:t>
      </w:r>
      <w:r w:rsidR="009D676F">
        <w:t xml:space="preserve"> v</w:t>
      </w:r>
      <w:r w:rsidR="00011448">
        <w:t xml:space="preserve"> </w:t>
      </w:r>
      <w:r>
        <w:t>informačno</w:t>
      </w:r>
      <w:r w:rsidR="000F313A">
        <w:t>m</w:t>
      </w:r>
      <w:r>
        <w:t xml:space="preserve"> systém</w:t>
      </w:r>
      <w:r w:rsidR="000F313A">
        <w:t xml:space="preserve">e </w:t>
      </w:r>
      <w:r w:rsidR="00BB4F30">
        <w:t xml:space="preserve">Úradu verejného zdravotníctva Slovenskej republiky </w:t>
      </w:r>
      <w:r w:rsidR="000F313A">
        <w:t>podľa</w:t>
      </w:r>
      <w:r w:rsidR="00DA5809">
        <w:t xml:space="preserve"> § 20</w:t>
      </w:r>
      <w:r w:rsidR="00230974">
        <w:t xml:space="preserve"> ods.</w:t>
      </w:r>
      <w:r w:rsidR="00011448">
        <w:t xml:space="preserve"> </w:t>
      </w:r>
      <w:r w:rsidR="000F313A">
        <w:t>1</w:t>
      </w:r>
      <w:r w:rsidR="00BB4F30">
        <w:t>4</w:t>
      </w:r>
      <w:r w:rsidR="009D676F">
        <w:t xml:space="preserve"> aj na</w:t>
      </w:r>
      <w:r w:rsidR="00011448">
        <w:t xml:space="preserve"> </w:t>
      </w:r>
      <w:bookmarkStart w:id="3" w:name="_Hlk8246842"/>
      <w:r w:rsidR="00DA5CFB">
        <w:t>Úrad verejného zdravotníctva Slovenskej republiky</w:t>
      </w:r>
      <w:bookmarkEnd w:id="3"/>
      <w:r w:rsidR="00DA5CFB">
        <w:t>,</w:t>
      </w:r>
      <w:r w:rsidR="009D676F">
        <w:t xml:space="preserve"> a</w:t>
      </w:r>
      <w:r w:rsidR="00BB4F30">
        <w:t xml:space="preserve"> </w:t>
      </w:r>
      <w:r w:rsidR="009D676F">
        <w:t>to</w:t>
      </w:r>
      <w:r w:rsidR="00011448">
        <w:t xml:space="preserve"> </w:t>
      </w:r>
      <w:r w:rsidR="009D676F">
        <w:t>z</w:t>
      </w:r>
      <w:r w:rsidR="00BB4F30">
        <w:t xml:space="preserve"> </w:t>
      </w:r>
      <w:r w:rsidRPr="00437A2C">
        <w:t xml:space="preserve">dôvodu </w:t>
      </w:r>
      <w:r w:rsidR="00BF4785">
        <w:t xml:space="preserve">zavedenia výkonu úradnej </w:t>
      </w:r>
      <w:r w:rsidRPr="00437A2C">
        <w:t>kontroly</w:t>
      </w:r>
      <w:r w:rsidR="00DA5CFB">
        <w:t xml:space="preserve"> poľnohospodárskych produktov</w:t>
      </w:r>
      <w:r w:rsidR="009D676F">
        <w:t xml:space="preserve"> a</w:t>
      </w:r>
      <w:r w:rsidR="00011448">
        <w:t xml:space="preserve"> </w:t>
      </w:r>
      <w:r w:rsidRPr="00437A2C">
        <w:t>potravín</w:t>
      </w:r>
      <w:r w:rsidR="009D676F">
        <w:t xml:space="preserve"> s</w:t>
      </w:r>
      <w:r w:rsidR="00BB4F30">
        <w:t xml:space="preserve"> </w:t>
      </w:r>
      <w:r w:rsidRPr="00437A2C">
        <w:t>chráneným označením</w:t>
      </w:r>
      <w:r w:rsidR="00BF4785" w:rsidRPr="00BF4785">
        <w:t xml:space="preserve"> pôvodu, chráneným zemepisným označením</w:t>
      </w:r>
      <w:r w:rsidR="00DA5CFB">
        <w:t>,</w:t>
      </w:r>
      <w:r w:rsidR="00BF4785" w:rsidRPr="00BF4785">
        <w:t xml:space="preserve"> označením zaručenej tradičnej špeciality</w:t>
      </w:r>
      <w:r w:rsidR="00DA5CFB">
        <w:t>, označením nepovinnými výrazmi kvality alebo liehovín</w:t>
      </w:r>
      <w:r w:rsidR="009D676F">
        <w:t xml:space="preserve"> so</w:t>
      </w:r>
      <w:r w:rsidR="00011448">
        <w:t xml:space="preserve"> </w:t>
      </w:r>
      <w:r w:rsidR="00DA5CFB">
        <w:t>zemepisným označením</w:t>
      </w:r>
      <w:r w:rsidR="009D676F">
        <w:t xml:space="preserve"> v</w:t>
      </w:r>
      <w:r w:rsidR="00011448">
        <w:t xml:space="preserve"> </w:t>
      </w:r>
      <w:r w:rsidRPr="00437A2C">
        <w:t>zariadeniach spoločného stravovania</w:t>
      </w:r>
      <w:r w:rsidR="00BF4785">
        <w:t xml:space="preserve"> (novelizačný bod </w:t>
      </w:r>
      <w:r w:rsidR="004F6924">
        <w:t>19</w:t>
      </w:r>
      <w:r w:rsidR="001D144A">
        <w:t>)</w:t>
      </w:r>
      <w:r w:rsidR="004F6924">
        <w:t xml:space="preserve"> </w:t>
      </w:r>
      <w:r w:rsidR="00BB4F30">
        <w:t>za účelom usmernenia a riadenia úradnej kontroly potravín a informovania verejnosti o nebezpečných potravinách.</w:t>
      </w:r>
    </w:p>
    <w:p w14:paraId="3DF40937" w14:textId="6615C80D" w:rsidR="00A614C3" w:rsidRDefault="00A614C3" w:rsidP="004435A9">
      <w:pPr>
        <w:jc w:val="both"/>
      </w:pPr>
    </w:p>
    <w:p w14:paraId="6CA88378" w14:textId="713740B4" w:rsidR="000C2DC0" w:rsidRPr="000C2DC0" w:rsidRDefault="000C2DC0" w:rsidP="004435A9">
      <w:pPr>
        <w:jc w:val="both"/>
        <w:rPr>
          <w:b/>
        </w:rPr>
      </w:pPr>
      <w:r w:rsidRPr="000C2DC0">
        <w:rPr>
          <w:b/>
        </w:rPr>
        <w:t>K bodu 33</w:t>
      </w:r>
    </w:p>
    <w:p w14:paraId="0452B242" w14:textId="2E97F6A8" w:rsidR="000C2DC0" w:rsidRDefault="000C2DC0" w:rsidP="004435A9">
      <w:pPr>
        <w:jc w:val="both"/>
      </w:pPr>
    </w:p>
    <w:p w14:paraId="432A812B" w14:textId="74EC5ECB" w:rsidR="00044920" w:rsidRPr="00044920" w:rsidRDefault="005D2DE7" w:rsidP="00044920">
      <w:pPr>
        <w:ind w:firstLine="709"/>
        <w:jc w:val="both"/>
      </w:pPr>
      <w:r>
        <w:t>Z</w:t>
      </w:r>
      <w:r w:rsidR="00044920">
        <w:t xml:space="preserve"> </w:t>
      </w:r>
      <w:r>
        <w:t>aplikačnej praxe vyplynula potreba vypustiť predmetné ustanovenie</w:t>
      </w:r>
      <w:r w:rsidR="008A162F">
        <w:t>, nakoľko sa kontrola potravín podľa zákona v</w:t>
      </w:r>
      <w:r w:rsidR="00044920">
        <w:t xml:space="preserve"> </w:t>
      </w:r>
      <w:r w:rsidR="008A162F">
        <w:t>ozbrojených silách Slovenskej republiky Ministerstvom obrany Slovenskej republiky, v</w:t>
      </w:r>
      <w:r w:rsidR="00044920">
        <w:t xml:space="preserve"> </w:t>
      </w:r>
      <w:r w:rsidR="008A162F">
        <w:t>Policajnom zbore Ministerstvom vnútra Slovenskej republiky a</w:t>
      </w:r>
      <w:r w:rsidR="00044920">
        <w:t> </w:t>
      </w:r>
      <w:r w:rsidR="008A162F">
        <w:t>v</w:t>
      </w:r>
      <w:r w:rsidR="00044920">
        <w:t xml:space="preserve"> </w:t>
      </w:r>
      <w:r w:rsidR="00ED0FC9">
        <w:t>Zbore väzenskej a</w:t>
      </w:r>
      <w:r w:rsidR="00044920">
        <w:t xml:space="preserve"> </w:t>
      </w:r>
      <w:r w:rsidR="00ED0FC9">
        <w:t>justičnej stráže Generálnym riaditeľstvom Zboru</w:t>
      </w:r>
      <w:r w:rsidR="00ED0FC9" w:rsidRPr="00ED0FC9">
        <w:t xml:space="preserve"> väzenskej a justičnej stráže</w:t>
      </w:r>
      <w:r w:rsidR="00ED0FC9">
        <w:t xml:space="preserve"> nevykonávala. </w:t>
      </w:r>
      <w:r w:rsidR="00044920" w:rsidRPr="00044920">
        <w:t>Vypustením predmetného ustanovenia nevznikajú nové náklady na zabezpečenie výkonu úradnej kontroly potravín. Výkon úradnej kontroly potravín v</w:t>
      </w:r>
      <w:r w:rsidR="00044920">
        <w:t> </w:t>
      </w:r>
      <w:r w:rsidR="00044920" w:rsidRPr="00044920">
        <w:t>ozbrojených silách Slovenskej republiky, Policajnom zbore a Zbore väzenskej a justičnej stráže je a bude zabezpečovaný ako doteraz, a to orgánmi verejného zdravotníctva a orgánmi štátnej veterinárnej a potravinovej správy a hradený bude</w:t>
      </w:r>
      <w:r w:rsidR="00044920">
        <w:t xml:space="preserve"> </w:t>
      </w:r>
      <w:r w:rsidR="00044920" w:rsidRPr="00044920">
        <w:t>z rozpočtových kapitol Ministerstva pôdohospodárstva a rozvoja vidieka Slovenskej republiky a Ministerstva zdravotníctva Slovenskej republiky.</w:t>
      </w:r>
    </w:p>
    <w:p w14:paraId="0DE91DD7" w14:textId="77777777" w:rsidR="00044920" w:rsidRPr="00044920" w:rsidRDefault="00044920" w:rsidP="002B23F5">
      <w:pPr>
        <w:jc w:val="both"/>
      </w:pPr>
    </w:p>
    <w:p w14:paraId="756D4776" w14:textId="6B2D6D87" w:rsidR="002B23F5" w:rsidRPr="002B23F5" w:rsidRDefault="002B23F5" w:rsidP="002B23F5">
      <w:pPr>
        <w:jc w:val="both"/>
        <w:rPr>
          <w:b/>
        </w:rPr>
      </w:pPr>
      <w:r w:rsidRPr="002B23F5">
        <w:rPr>
          <w:b/>
        </w:rPr>
        <w:t xml:space="preserve">K bodu </w:t>
      </w:r>
      <w:r w:rsidR="003375A8">
        <w:rPr>
          <w:b/>
        </w:rPr>
        <w:t>3</w:t>
      </w:r>
      <w:r w:rsidR="000C2DC0">
        <w:rPr>
          <w:b/>
        </w:rPr>
        <w:t>5</w:t>
      </w:r>
    </w:p>
    <w:p w14:paraId="7C5B5F8B" w14:textId="77777777" w:rsidR="003228E5" w:rsidRDefault="002B23F5" w:rsidP="002B23F5">
      <w:pPr>
        <w:spacing w:before="120"/>
        <w:ind w:firstLine="709"/>
        <w:jc w:val="both"/>
      </w:pPr>
      <w:r>
        <w:t>Navrhovaným znením</w:t>
      </w:r>
      <w:r w:rsidR="00230974">
        <w:t xml:space="preserve"> sa</w:t>
      </w:r>
      <w:r w:rsidR="00FB1E44">
        <w:t xml:space="preserve"> </w:t>
      </w:r>
      <w:r>
        <w:t>vypúšťa právomoc Ministerstva zdravotníctva Slovenskej republiky vymenovať jeden alebo viac s</w:t>
      </w:r>
      <w:r w:rsidR="00BC0257">
        <w:t>tyčných</w:t>
      </w:r>
      <w:r>
        <w:t xml:space="preserve"> orgánov, ktoré podľa potreby spolupracujú</w:t>
      </w:r>
      <w:r w:rsidR="009D676F">
        <w:t xml:space="preserve"> </w:t>
      </w:r>
      <w:r w:rsidR="00BC0257">
        <w:t xml:space="preserve">v oblasti výmeny informácií </w:t>
      </w:r>
      <w:r w:rsidR="009D676F">
        <w:t>s</w:t>
      </w:r>
      <w:r w:rsidR="00FB1E44">
        <w:t xml:space="preserve"> </w:t>
      </w:r>
      <w:r>
        <w:t>orgánmi iných členských štátov</w:t>
      </w:r>
      <w:r w:rsidR="00BC0257">
        <w:t xml:space="preserve"> Európskej únie</w:t>
      </w:r>
      <w:r>
        <w:t>.</w:t>
      </w:r>
      <w:r w:rsidR="009D676F">
        <w:t xml:space="preserve"> </w:t>
      </w:r>
      <w:r w:rsidR="00285164">
        <w:t xml:space="preserve">V </w:t>
      </w:r>
      <w:r>
        <w:t xml:space="preserve">súčasnosti </w:t>
      </w:r>
      <w:r w:rsidR="00BC0257">
        <w:t xml:space="preserve">je </w:t>
      </w:r>
      <w:r>
        <w:t>touto činnosťou poverená len Štátna veterinárna</w:t>
      </w:r>
      <w:r w:rsidR="009D676F">
        <w:t xml:space="preserve"> a</w:t>
      </w:r>
      <w:r w:rsidR="00FB1E44">
        <w:t xml:space="preserve"> </w:t>
      </w:r>
      <w:r>
        <w:t>potravinová správa Slovenskej republiky</w:t>
      </w:r>
      <w:r w:rsidR="00FB1E44">
        <w:t>.</w:t>
      </w:r>
    </w:p>
    <w:p w14:paraId="586D4411" w14:textId="366D8023" w:rsidR="00044920" w:rsidRDefault="00044920">
      <w:pPr>
        <w:spacing w:after="200" w:line="276" w:lineRule="auto"/>
      </w:pPr>
      <w:r>
        <w:br w:type="page"/>
      </w:r>
    </w:p>
    <w:p w14:paraId="72D921A8" w14:textId="185D7D71" w:rsidR="000C1DA0" w:rsidRPr="00E86D0C" w:rsidRDefault="000C1DA0" w:rsidP="004435A9">
      <w:pPr>
        <w:jc w:val="both"/>
        <w:rPr>
          <w:b/>
        </w:rPr>
      </w:pPr>
      <w:r w:rsidRPr="00E86D0C">
        <w:rPr>
          <w:b/>
        </w:rPr>
        <w:lastRenderedPageBreak/>
        <w:t xml:space="preserve">K bodu </w:t>
      </w:r>
      <w:r w:rsidR="008A7C1C">
        <w:rPr>
          <w:b/>
        </w:rPr>
        <w:t>3</w:t>
      </w:r>
      <w:r w:rsidR="000C2DC0">
        <w:rPr>
          <w:b/>
        </w:rPr>
        <w:t>7</w:t>
      </w:r>
    </w:p>
    <w:p w14:paraId="0EED0FF0" w14:textId="616365F2" w:rsidR="00BC0257" w:rsidRDefault="00BC0257" w:rsidP="00D93069">
      <w:pPr>
        <w:spacing w:before="120"/>
        <w:ind w:firstLine="709"/>
        <w:jc w:val="both"/>
      </w:pPr>
      <w:r>
        <w:t xml:space="preserve">Vo väzbe na novelizačný bod </w:t>
      </w:r>
      <w:r w:rsidR="008A7C1C">
        <w:t>19</w:t>
      </w:r>
      <w:r>
        <w:t xml:space="preserve"> </w:t>
      </w:r>
      <w:r w:rsidR="000C2DC0">
        <w:t>je</w:t>
      </w:r>
      <w:r>
        <w:t xml:space="preserve"> navrhovaným ustanovením do § 22 za odsek 3 v</w:t>
      </w:r>
      <w:r w:rsidR="000C2DC0">
        <w:t>ložený</w:t>
      </w:r>
      <w:r>
        <w:t xml:space="preserve"> nový odsek 4.</w:t>
      </w:r>
    </w:p>
    <w:p w14:paraId="37891EDD" w14:textId="55A20C80" w:rsidR="00886686" w:rsidRDefault="00886686" w:rsidP="004435A9">
      <w:pPr>
        <w:jc w:val="both"/>
      </w:pPr>
    </w:p>
    <w:p w14:paraId="2271D25D" w14:textId="7A8B8C8A" w:rsidR="002B23F5" w:rsidRPr="002B23F5" w:rsidRDefault="002B23F5" w:rsidP="002B23F5">
      <w:pPr>
        <w:jc w:val="both"/>
        <w:rPr>
          <w:b/>
        </w:rPr>
      </w:pPr>
      <w:r w:rsidRPr="002B23F5">
        <w:rPr>
          <w:b/>
        </w:rPr>
        <w:t xml:space="preserve">K bodu </w:t>
      </w:r>
      <w:r w:rsidR="008A7C1C">
        <w:rPr>
          <w:b/>
        </w:rPr>
        <w:t>3</w:t>
      </w:r>
      <w:r w:rsidR="000C2DC0">
        <w:rPr>
          <w:b/>
        </w:rPr>
        <w:t>8</w:t>
      </w:r>
    </w:p>
    <w:p w14:paraId="039FF79B" w14:textId="77777777" w:rsidR="00DD60D4" w:rsidRPr="001F3B95" w:rsidRDefault="002B23F5" w:rsidP="00DD60D4">
      <w:pPr>
        <w:spacing w:before="120"/>
        <w:ind w:firstLine="709"/>
        <w:jc w:val="both"/>
      </w:pPr>
      <w:r>
        <w:t>Do ustanovenia § 23</w:t>
      </w:r>
      <w:r w:rsidR="00230974">
        <w:t xml:space="preserve"> ods.</w:t>
      </w:r>
      <w:r w:rsidR="00FB1E44">
        <w:t xml:space="preserve"> </w:t>
      </w:r>
      <w:r>
        <w:t>1</w:t>
      </w:r>
      <w:r w:rsidR="00DD60D4">
        <w:t xml:space="preserve"> a ods. 2</w:t>
      </w:r>
      <w:r w:rsidR="00230974">
        <w:t xml:space="preserve"> sa</w:t>
      </w:r>
      <w:r w:rsidR="00FB1E44">
        <w:t xml:space="preserve"> </w:t>
      </w:r>
      <w:r>
        <w:t>navrhovaným znením zavádza odkaz</w:t>
      </w:r>
      <w:r w:rsidR="009D676F">
        <w:t xml:space="preserve"> na</w:t>
      </w:r>
      <w:r w:rsidR="00FB1E44">
        <w:t xml:space="preserve"> </w:t>
      </w:r>
      <w:r>
        <w:t>nariadenie (EÚ) 2017/625, ktorý</w:t>
      </w:r>
      <w:r w:rsidR="00D21293">
        <w:t>m</w:t>
      </w:r>
      <w:r w:rsidR="00230974">
        <w:t xml:space="preserve"> sa</w:t>
      </w:r>
      <w:r w:rsidR="00FB1E44">
        <w:t xml:space="preserve"> </w:t>
      </w:r>
      <w:r w:rsidR="00D21293">
        <w:t>spresňuje vykonávanie úradnej kontroly potravín orgánmi štátnej veterinárnej</w:t>
      </w:r>
      <w:r w:rsidR="009D676F">
        <w:t xml:space="preserve"> a</w:t>
      </w:r>
      <w:r w:rsidR="00FB1E44">
        <w:t xml:space="preserve"> </w:t>
      </w:r>
      <w:r w:rsidR="00D21293">
        <w:t>potravinovej správy</w:t>
      </w:r>
      <w:r w:rsidR="00DD60D4">
        <w:t xml:space="preserve"> a </w:t>
      </w:r>
      <w:r w:rsidR="00DD60D4" w:rsidRPr="001F3B95">
        <w:t>orgánmi</w:t>
      </w:r>
      <w:r w:rsidR="00DD60D4">
        <w:t xml:space="preserve"> verejného zdravotníctva.</w:t>
      </w:r>
    </w:p>
    <w:p w14:paraId="2AEAA32B" w14:textId="77777777" w:rsidR="00DD60D4" w:rsidRDefault="00DD60D4" w:rsidP="0003587B">
      <w:pPr>
        <w:jc w:val="both"/>
      </w:pPr>
    </w:p>
    <w:p w14:paraId="06826265" w14:textId="27EE98CD" w:rsidR="00081A92" w:rsidRPr="00081A92" w:rsidRDefault="00081A92" w:rsidP="0003587B">
      <w:pPr>
        <w:jc w:val="both"/>
        <w:rPr>
          <w:b/>
        </w:rPr>
      </w:pPr>
      <w:r w:rsidRPr="00081A92">
        <w:rPr>
          <w:b/>
        </w:rPr>
        <w:t>K</w:t>
      </w:r>
      <w:r w:rsidR="00DD60D4">
        <w:rPr>
          <w:b/>
        </w:rPr>
        <w:t xml:space="preserve"> </w:t>
      </w:r>
      <w:r w:rsidRPr="00081A92">
        <w:rPr>
          <w:b/>
        </w:rPr>
        <w:t xml:space="preserve">bodu </w:t>
      </w:r>
      <w:r w:rsidR="008A7C1C">
        <w:rPr>
          <w:b/>
        </w:rPr>
        <w:t>3</w:t>
      </w:r>
      <w:r w:rsidR="000C2DC0">
        <w:rPr>
          <w:b/>
        </w:rPr>
        <w:t>9</w:t>
      </w:r>
    </w:p>
    <w:p w14:paraId="530571E4" w14:textId="77777777" w:rsidR="003D347C" w:rsidRDefault="003D347C" w:rsidP="00D21293">
      <w:pPr>
        <w:spacing w:before="120"/>
        <w:ind w:firstLine="709"/>
        <w:jc w:val="both"/>
      </w:pPr>
      <w:r>
        <w:t>Do ustanovenia § 23</w:t>
      </w:r>
      <w:r w:rsidR="00230974">
        <w:t xml:space="preserve"> ods.</w:t>
      </w:r>
      <w:r w:rsidR="00FB1E44">
        <w:t xml:space="preserve"> </w:t>
      </w:r>
      <w:r>
        <w:t>1 písm. b) druhého bodu</w:t>
      </w:r>
      <w:r w:rsidR="00230974">
        <w:t xml:space="preserve"> sa</w:t>
      </w:r>
      <w:r w:rsidR="00FB1E44">
        <w:t xml:space="preserve"> </w:t>
      </w:r>
      <w:r>
        <w:t>navrhovaným znením zavádza odkaz</w:t>
      </w:r>
      <w:r w:rsidR="009D676F">
        <w:t xml:space="preserve"> na</w:t>
      </w:r>
      <w:r w:rsidR="00FB1E44">
        <w:t xml:space="preserve"> </w:t>
      </w:r>
      <w:r>
        <w:t>nariadenie Európskeho parlamentu</w:t>
      </w:r>
      <w:r w:rsidR="009D676F">
        <w:t xml:space="preserve"> a</w:t>
      </w:r>
      <w:r w:rsidR="00FB1E44">
        <w:t xml:space="preserve"> </w:t>
      </w:r>
      <w:r>
        <w:t>Rady (ES) č. 852/2004</w:t>
      </w:r>
      <w:r w:rsidR="009D676F">
        <w:t xml:space="preserve"> z</w:t>
      </w:r>
      <w:r w:rsidR="00FB1E44">
        <w:t xml:space="preserve"> </w:t>
      </w:r>
      <w:r>
        <w:t>29. apríla 2004</w:t>
      </w:r>
      <w:r w:rsidR="009D676F">
        <w:t xml:space="preserve"> o </w:t>
      </w:r>
      <w:r>
        <w:t>hygiene potravín</w:t>
      </w:r>
      <w:r w:rsidR="009D676F">
        <w:t xml:space="preserve"> v</w:t>
      </w:r>
      <w:r w:rsidR="00FB1E44">
        <w:t xml:space="preserve"> </w:t>
      </w:r>
      <w:r>
        <w:t>platnom znení, ktorý spresň</w:t>
      </w:r>
      <w:r w:rsidR="001F3B95">
        <w:t>uje hygienické požiadavky pre poľnohospodársku prvovýrobu.</w:t>
      </w:r>
    </w:p>
    <w:p w14:paraId="12EF1052" w14:textId="77777777" w:rsidR="003228E5" w:rsidRDefault="003228E5" w:rsidP="004435A9">
      <w:pPr>
        <w:jc w:val="both"/>
      </w:pPr>
    </w:p>
    <w:p w14:paraId="5339885D" w14:textId="326F5D4D" w:rsidR="009374AF" w:rsidRPr="00DD60D4" w:rsidRDefault="009374AF" w:rsidP="00DD60D4">
      <w:pPr>
        <w:rPr>
          <w:b/>
        </w:rPr>
      </w:pPr>
      <w:r w:rsidRPr="00DD60D4">
        <w:rPr>
          <w:b/>
        </w:rPr>
        <w:t xml:space="preserve">K bodu </w:t>
      </w:r>
      <w:r w:rsidR="000C2DC0">
        <w:rPr>
          <w:b/>
        </w:rPr>
        <w:t>40</w:t>
      </w:r>
    </w:p>
    <w:p w14:paraId="6131439B" w14:textId="77777777" w:rsidR="002B23F5" w:rsidRDefault="009374AF" w:rsidP="00DD60D4">
      <w:pPr>
        <w:spacing w:before="120"/>
        <w:ind w:firstLine="709"/>
        <w:jc w:val="both"/>
      </w:pPr>
      <w:r w:rsidRPr="00DD60D4">
        <w:t>Ide</w:t>
      </w:r>
      <w:r w:rsidR="009D676F" w:rsidRPr="00DD60D4">
        <w:t xml:space="preserve"> o</w:t>
      </w:r>
      <w:r w:rsidR="00FB1E44">
        <w:t xml:space="preserve"> </w:t>
      </w:r>
      <w:r>
        <w:t>legislatívno-technickú úpravu ustanovenia § 23</w:t>
      </w:r>
      <w:r w:rsidR="00230974">
        <w:t xml:space="preserve"> ods.</w:t>
      </w:r>
      <w:r w:rsidR="00FB1E44">
        <w:t xml:space="preserve"> </w:t>
      </w:r>
      <w:r>
        <w:t>2 písm. c)</w:t>
      </w:r>
      <w:r w:rsidR="009D676F">
        <w:t xml:space="preserve"> v</w:t>
      </w:r>
      <w:r w:rsidR="00FB1E44">
        <w:t xml:space="preserve"> </w:t>
      </w:r>
      <w:r>
        <w:t>nadväznosti</w:t>
      </w:r>
      <w:r w:rsidR="009D676F">
        <w:t xml:space="preserve"> na</w:t>
      </w:r>
      <w:r w:rsidR="00DD60D4">
        <w:t xml:space="preserve"> </w:t>
      </w:r>
      <w:r>
        <w:t>nariadenie (EÚ) č. 609/2013.</w:t>
      </w:r>
    </w:p>
    <w:p w14:paraId="39FB79C2" w14:textId="77777777" w:rsidR="00D42AC4" w:rsidRPr="00DD60D4" w:rsidRDefault="00D42AC4" w:rsidP="00D84AA5">
      <w:pPr>
        <w:jc w:val="both"/>
      </w:pPr>
    </w:p>
    <w:p w14:paraId="7F7AE941" w14:textId="4CC087AE" w:rsidR="00D84AA5" w:rsidRPr="00D84AA5" w:rsidRDefault="00D84AA5" w:rsidP="00D84AA5">
      <w:pPr>
        <w:jc w:val="both"/>
        <w:rPr>
          <w:b/>
        </w:rPr>
      </w:pPr>
      <w:r w:rsidRPr="00D84AA5">
        <w:rPr>
          <w:b/>
        </w:rPr>
        <w:t xml:space="preserve">K bodu </w:t>
      </w:r>
      <w:r w:rsidR="000C2DC0">
        <w:rPr>
          <w:b/>
        </w:rPr>
        <w:t>41</w:t>
      </w:r>
    </w:p>
    <w:p w14:paraId="29536464" w14:textId="168CA13C" w:rsidR="002B23F5" w:rsidRDefault="00D84AA5" w:rsidP="00D84AA5">
      <w:pPr>
        <w:spacing w:before="120"/>
        <w:ind w:firstLine="709"/>
        <w:jc w:val="both"/>
      </w:pPr>
      <w:r>
        <w:t>Potraviny, ktoré vstupujú</w:t>
      </w:r>
      <w:r w:rsidR="009D676F">
        <w:t xml:space="preserve"> do</w:t>
      </w:r>
      <w:r w:rsidR="00FB1E44">
        <w:t xml:space="preserve"> </w:t>
      </w:r>
      <w:r>
        <w:t>Európskej únie</w:t>
      </w:r>
      <w:r w:rsidR="009D676F">
        <w:t xml:space="preserve"> z</w:t>
      </w:r>
      <w:r w:rsidR="00FB1E44">
        <w:t xml:space="preserve"> </w:t>
      </w:r>
      <w:r>
        <w:t>tretích krajín, musia prejsť úradnou kontrolou potravín. Vzhľadom</w:t>
      </w:r>
      <w:r w:rsidR="009D676F">
        <w:t xml:space="preserve"> na</w:t>
      </w:r>
      <w:r w:rsidR="00FB1E44">
        <w:t xml:space="preserve"> </w:t>
      </w:r>
      <w:r>
        <w:t>to, že kontrola</w:t>
      </w:r>
      <w:r w:rsidR="009D676F">
        <w:t xml:space="preserve"> na</w:t>
      </w:r>
      <w:r w:rsidR="00FB1E44">
        <w:t xml:space="preserve"> </w:t>
      </w:r>
      <w:r>
        <w:t>hraniciach patrí</w:t>
      </w:r>
      <w:r w:rsidR="009D676F">
        <w:t xml:space="preserve"> do</w:t>
      </w:r>
      <w:r w:rsidR="00FB1E44">
        <w:t xml:space="preserve"> </w:t>
      </w:r>
      <w:r>
        <w:t>kompetencie Finančn</w:t>
      </w:r>
      <w:r w:rsidR="000C2DC0">
        <w:t>ého riaditeľstva</w:t>
      </w:r>
      <w:r>
        <w:t xml:space="preserve"> Slovenskej republiky, je potrebné zákonom riešiť splnomocnenie</w:t>
      </w:r>
      <w:r w:rsidR="009D676F">
        <w:t xml:space="preserve"> na</w:t>
      </w:r>
      <w:r w:rsidR="00FB1E44">
        <w:t xml:space="preserve"> </w:t>
      </w:r>
      <w:r>
        <w:t>výkon úradnej kontroly potravín pre príslušné orgány štátnej správy</w:t>
      </w:r>
      <w:r w:rsidR="00DD60D4">
        <w:t xml:space="preserve"> vykonávajúce úradnú kontrolu potravín.</w:t>
      </w:r>
      <w:r>
        <w:t xml:space="preserve"> Povinnosť určenia hraničných kontrolných staníc vyplýva</w:t>
      </w:r>
      <w:r w:rsidR="009D676F">
        <w:t xml:space="preserve"> z</w:t>
      </w:r>
      <w:r w:rsidR="00FB1E44">
        <w:t xml:space="preserve"> </w:t>
      </w:r>
      <w:r>
        <w:t>čl. 59 nariadenia (EÚ) 2017/625.</w:t>
      </w:r>
    </w:p>
    <w:p w14:paraId="7F3F1AE1" w14:textId="77777777" w:rsidR="002B23F5" w:rsidRDefault="002B23F5" w:rsidP="004435A9">
      <w:pPr>
        <w:jc w:val="both"/>
      </w:pPr>
    </w:p>
    <w:p w14:paraId="32F71FAD" w14:textId="43E79F3D" w:rsidR="0005288C" w:rsidRPr="00511563" w:rsidRDefault="0005288C" w:rsidP="0005288C">
      <w:pPr>
        <w:jc w:val="both"/>
        <w:rPr>
          <w:b/>
        </w:rPr>
      </w:pPr>
      <w:r>
        <w:rPr>
          <w:b/>
        </w:rPr>
        <w:t>K</w:t>
      </w:r>
      <w:r w:rsidR="00910C6F">
        <w:rPr>
          <w:b/>
        </w:rPr>
        <w:t xml:space="preserve"> </w:t>
      </w:r>
      <w:r>
        <w:rPr>
          <w:b/>
        </w:rPr>
        <w:t xml:space="preserve">bodu </w:t>
      </w:r>
      <w:r w:rsidR="00BC7709">
        <w:rPr>
          <w:b/>
        </w:rPr>
        <w:t>4</w:t>
      </w:r>
      <w:r w:rsidR="004B2C7F">
        <w:rPr>
          <w:b/>
        </w:rPr>
        <w:t>2</w:t>
      </w:r>
    </w:p>
    <w:p w14:paraId="4D870617" w14:textId="26F19AB3" w:rsidR="0005288C" w:rsidRDefault="005516F6" w:rsidP="0005288C">
      <w:pPr>
        <w:spacing w:before="120"/>
        <w:ind w:firstLine="709"/>
        <w:jc w:val="both"/>
      </w:pPr>
      <w:r>
        <w:t>V</w:t>
      </w:r>
      <w:r w:rsidR="00A51DC2">
        <w:t xml:space="preserve"> </w:t>
      </w:r>
      <w:r>
        <w:t>nadväznosti</w:t>
      </w:r>
      <w:r w:rsidR="009D676F">
        <w:t xml:space="preserve"> na</w:t>
      </w:r>
      <w:r w:rsidR="00A51DC2">
        <w:t xml:space="preserve"> </w:t>
      </w:r>
      <w:r>
        <w:t xml:space="preserve">novelizačný bod </w:t>
      </w:r>
      <w:r w:rsidR="00DD60D4">
        <w:t>4</w:t>
      </w:r>
      <w:r w:rsidR="004B2C7F">
        <w:t>1</w:t>
      </w:r>
      <w:r w:rsidR="00230974">
        <w:t xml:space="preserve"> sa</w:t>
      </w:r>
      <w:r w:rsidR="00A51DC2">
        <w:t xml:space="preserve"> </w:t>
      </w:r>
      <w:r w:rsidR="009D676F">
        <w:t>v</w:t>
      </w:r>
      <w:r w:rsidR="00A51DC2">
        <w:t xml:space="preserve"> </w:t>
      </w:r>
      <w:r>
        <w:t>navrhovan</w:t>
      </w:r>
      <w:r w:rsidR="006B5BC1">
        <w:t>om</w:t>
      </w:r>
      <w:r>
        <w:t xml:space="preserve"> znení ustanovuje oprávnenie</w:t>
      </w:r>
      <w:r w:rsidR="006B5BC1">
        <w:t xml:space="preserve"> </w:t>
      </w:r>
      <w:r>
        <w:t>príslušn</w:t>
      </w:r>
      <w:r w:rsidR="006B5BC1">
        <w:t>ého</w:t>
      </w:r>
      <w:r>
        <w:t xml:space="preserve"> orgán</w:t>
      </w:r>
      <w:r w:rsidR="006B5BC1">
        <w:t>u</w:t>
      </w:r>
      <w:r>
        <w:t xml:space="preserve"> úradnej kontroly potravín</w:t>
      </w:r>
      <w:r w:rsidR="006B5BC1">
        <w:t xml:space="preserve"> pozastaviť, príp. zrušiť činnosť hraničnej kontrolnej stanice, ak nespĺňa požiadavky ustanovené</w:t>
      </w:r>
      <w:r w:rsidR="009D676F">
        <w:t xml:space="preserve"> v</w:t>
      </w:r>
      <w:r w:rsidR="00A51DC2">
        <w:t xml:space="preserve"> </w:t>
      </w:r>
      <w:r w:rsidR="006B5BC1">
        <w:t>nariadení (EÚ) 2017/625</w:t>
      </w:r>
      <w:r w:rsidR="007C4071">
        <w:t>. O</w:t>
      </w:r>
      <w:r w:rsidR="00A51DC2">
        <w:t xml:space="preserve"> </w:t>
      </w:r>
      <w:r w:rsidR="0005288C">
        <w:t>zrušení</w:t>
      </w:r>
      <w:r w:rsidR="009D676F">
        <w:t xml:space="preserve"> a </w:t>
      </w:r>
      <w:r w:rsidR="0005288C">
        <w:t xml:space="preserve">pozastavení činnosti </w:t>
      </w:r>
      <w:r w:rsidR="0005288C" w:rsidRPr="00B4633E">
        <w:t>hraničnej kontrolnej stanice</w:t>
      </w:r>
      <w:r w:rsidR="0005288C">
        <w:t>, ako</w:t>
      </w:r>
      <w:r w:rsidR="009D676F">
        <w:t xml:space="preserve"> aj o</w:t>
      </w:r>
      <w:r w:rsidR="00A51DC2">
        <w:t xml:space="preserve"> </w:t>
      </w:r>
      <w:r w:rsidR="0005288C">
        <w:t>dôvodoch tohto zrušenia</w:t>
      </w:r>
      <w:r w:rsidR="009D676F">
        <w:t xml:space="preserve"> a </w:t>
      </w:r>
      <w:r w:rsidR="0005288C">
        <w:t>pozastavenia informuje príslušný orgán úradnej kontroly Európsku komisiu</w:t>
      </w:r>
      <w:r w:rsidR="009D676F">
        <w:t xml:space="preserve"> a</w:t>
      </w:r>
      <w:r w:rsidR="00A51DC2">
        <w:t xml:space="preserve"> </w:t>
      </w:r>
      <w:r w:rsidR="0005288C">
        <w:t>ostatné členské štáty EÚ.</w:t>
      </w:r>
    </w:p>
    <w:p w14:paraId="50017CD1" w14:textId="77777777" w:rsidR="003228E5" w:rsidRDefault="003228E5" w:rsidP="004435A9">
      <w:pPr>
        <w:jc w:val="both"/>
      </w:pPr>
    </w:p>
    <w:p w14:paraId="641E3D4F" w14:textId="72021116" w:rsidR="00A504D1" w:rsidRPr="00A504D1" w:rsidRDefault="00A504D1" w:rsidP="00A504D1">
      <w:pPr>
        <w:jc w:val="both"/>
        <w:rPr>
          <w:b/>
        </w:rPr>
      </w:pPr>
      <w:r w:rsidRPr="008A7C1C">
        <w:rPr>
          <w:b/>
        </w:rPr>
        <w:t xml:space="preserve">K bodu </w:t>
      </w:r>
      <w:r w:rsidR="00BC7709" w:rsidRPr="008A7C1C">
        <w:rPr>
          <w:b/>
        </w:rPr>
        <w:t>4</w:t>
      </w:r>
      <w:r w:rsidR="00101443">
        <w:rPr>
          <w:b/>
        </w:rPr>
        <w:t>3</w:t>
      </w:r>
    </w:p>
    <w:p w14:paraId="7722E24D" w14:textId="68364BC3" w:rsidR="00A504D1" w:rsidRDefault="00E850D6" w:rsidP="00A504D1">
      <w:pPr>
        <w:spacing w:before="120"/>
        <w:ind w:firstLine="709"/>
        <w:jc w:val="both"/>
      </w:pPr>
      <w:r>
        <w:t xml:space="preserve">Na základe kapitoly VI nariadenia (EÚ) 2017/625 sú orgány úradnej kontroly potravín oprávnené vyberať </w:t>
      </w:r>
      <w:r w:rsidR="00A504D1">
        <w:t>poplatky al</w:t>
      </w:r>
      <w:r w:rsidR="00A504D1" w:rsidRPr="0057183F">
        <w:t>ebo platby</w:t>
      </w:r>
      <w:r w:rsidR="009D676F">
        <w:t xml:space="preserve"> za</w:t>
      </w:r>
      <w:r w:rsidR="00A51DC2">
        <w:t xml:space="preserve"> </w:t>
      </w:r>
      <w:r w:rsidR="00A504D1" w:rsidRPr="0057183F">
        <w:t>výkon úradných kontrol pri dovozoch</w:t>
      </w:r>
      <w:r w:rsidR="009D676F">
        <w:t xml:space="preserve"> z</w:t>
      </w:r>
      <w:r w:rsidR="00A51DC2">
        <w:t xml:space="preserve"> </w:t>
      </w:r>
      <w:r w:rsidR="00A504D1" w:rsidRPr="0057183F">
        <w:t>tretích krajín</w:t>
      </w:r>
      <w:r w:rsidR="009D676F">
        <w:t xml:space="preserve"> a</w:t>
      </w:r>
      <w:r w:rsidR="00A51DC2">
        <w:t xml:space="preserve"> </w:t>
      </w:r>
      <w:r w:rsidR="009D676F">
        <w:t>za</w:t>
      </w:r>
      <w:r w:rsidR="00A51DC2">
        <w:t xml:space="preserve"> </w:t>
      </w:r>
      <w:r w:rsidR="0057183F" w:rsidRPr="0057183F">
        <w:t>dodávk</w:t>
      </w:r>
      <w:r w:rsidR="00DA5CFB">
        <w:t>y</w:t>
      </w:r>
      <w:r w:rsidR="0057183F" w:rsidRPr="0057183F">
        <w:t xml:space="preserve"> produktov živočíšneho pôvodu, nespracovaného ovocia</w:t>
      </w:r>
      <w:r w:rsidR="009D676F">
        <w:t xml:space="preserve"> a</w:t>
      </w:r>
      <w:r w:rsidR="00A51DC2">
        <w:t xml:space="preserve"> </w:t>
      </w:r>
      <w:r w:rsidR="0057183F" w:rsidRPr="0057183F">
        <w:t>nespracovanej zeleniny</w:t>
      </w:r>
      <w:r w:rsidR="009D676F">
        <w:t xml:space="preserve"> z</w:t>
      </w:r>
      <w:r w:rsidR="00A51DC2">
        <w:t xml:space="preserve"> </w:t>
      </w:r>
      <w:r w:rsidR="0057183F" w:rsidRPr="0057183F">
        <w:t xml:space="preserve">iného členského štátu Európskej únie. </w:t>
      </w:r>
    </w:p>
    <w:p w14:paraId="126EDC31" w14:textId="77777777" w:rsidR="00101443" w:rsidRDefault="00101443" w:rsidP="004435A9">
      <w:pPr>
        <w:jc w:val="both"/>
      </w:pPr>
    </w:p>
    <w:p w14:paraId="00F0A183" w14:textId="6360AEF8" w:rsidR="00572107" w:rsidRPr="001F09FF" w:rsidRDefault="00572107" w:rsidP="00572107">
      <w:pPr>
        <w:jc w:val="both"/>
        <w:rPr>
          <w:b/>
        </w:rPr>
      </w:pPr>
      <w:r w:rsidRPr="001F09FF">
        <w:rPr>
          <w:b/>
        </w:rPr>
        <w:t xml:space="preserve">K bodu </w:t>
      </w:r>
      <w:r w:rsidR="00BC7709">
        <w:rPr>
          <w:b/>
        </w:rPr>
        <w:t>4</w:t>
      </w:r>
      <w:r w:rsidR="00101443">
        <w:rPr>
          <w:b/>
        </w:rPr>
        <w:t>4</w:t>
      </w:r>
    </w:p>
    <w:p w14:paraId="2A70D2E4" w14:textId="7B2F8581" w:rsidR="00DA5CFB" w:rsidRDefault="00572107" w:rsidP="001F09FF">
      <w:pPr>
        <w:spacing w:before="120"/>
        <w:ind w:firstLine="709"/>
        <w:jc w:val="both"/>
      </w:pPr>
      <w:r>
        <w:t>Navrhovaným znením je</w:t>
      </w:r>
      <w:r w:rsidR="009D676F">
        <w:t xml:space="preserve"> na</w:t>
      </w:r>
      <w:r w:rsidR="00A51DC2">
        <w:t xml:space="preserve"> </w:t>
      </w:r>
      <w:r>
        <w:t>základe čl. 6 nariadenia (EÚ) 2017/625 upraven</w:t>
      </w:r>
      <w:r w:rsidR="00DA5CFB">
        <w:t>á</w:t>
      </w:r>
      <w:r>
        <w:t xml:space="preserve"> </w:t>
      </w:r>
      <w:r w:rsidR="00636A8C">
        <w:t>právomoc</w:t>
      </w:r>
      <w:r w:rsidR="00DA5CFB">
        <w:t xml:space="preserve"> </w:t>
      </w:r>
      <w:r w:rsidR="00BB5C8D">
        <w:t>Štátnej veterinárnej</w:t>
      </w:r>
      <w:r w:rsidR="009D676F">
        <w:t xml:space="preserve"> a</w:t>
      </w:r>
      <w:r w:rsidR="00A75866">
        <w:t xml:space="preserve"> </w:t>
      </w:r>
      <w:r w:rsidR="00BB5C8D">
        <w:t>potravinovej správy Slovenskej republiky</w:t>
      </w:r>
      <w:r w:rsidR="009D676F">
        <w:t xml:space="preserve"> a</w:t>
      </w:r>
      <w:r w:rsidR="00A75866">
        <w:t xml:space="preserve"> </w:t>
      </w:r>
      <w:r w:rsidR="00BB5C8D">
        <w:t>Úradu verejného zdravotníctva Slovenskej republiky vykonávať vnútorné audity svojej činnosti ako</w:t>
      </w:r>
      <w:r w:rsidR="00A75866">
        <w:t xml:space="preserve"> aj</w:t>
      </w:r>
      <w:r w:rsidR="00BB5C8D">
        <w:t xml:space="preserve"> audity regionálnych veterinárnych</w:t>
      </w:r>
      <w:r w:rsidR="009D676F">
        <w:t xml:space="preserve"> a</w:t>
      </w:r>
      <w:r w:rsidR="00A75866">
        <w:t xml:space="preserve"> </w:t>
      </w:r>
      <w:r w:rsidR="00BB5C8D">
        <w:t>potravinových správ</w:t>
      </w:r>
      <w:r w:rsidR="009D676F">
        <w:t xml:space="preserve"> a</w:t>
      </w:r>
      <w:r w:rsidR="00A75866">
        <w:t xml:space="preserve"> </w:t>
      </w:r>
      <w:r w:rsidR="00BB5C8D">
        <w:t xml:space="preserve">regionálnych úradov verejného zdravotníctva. </w:t>
      </w:r>
    </w:p>
    <w:p w14:paraId="4035A185" w14:textId="01D6F3AC" w:rsidR="00A2522F" w:rsidRPr="00A2522F" w:rsidRDefault="00A2522F" w:rsidP="00A2522F">
      <w:pPr>
        <w:jc w:val="both"/>
        <w:rPr>
          <w:b/>
        </w:rPr>
      </w:pPr>
      <w:r w:rsidRPr="00A2522F">
        <w:rPr>
          <w:b/>
        </w:rPr>
        <w:lastRenderedPageBreak/>
        <w:t xml:space="preserve">K bodu </w:t>
      </w:r>
      <w:r w:rsidR="001615E3">
        <w:rPr>
          <w:b/>
        </w:rPr>
        <w:t>4</w:t>
      </w:r>
      <w:r w:rsidR="00101443">
        <w:rPr>
          <w:b/>
        </w:rPr>
        <w:t>5</w:t>
      </w:r>
    </w:p>
    <w:p w14:paraId="64824C46" w14:textId="4103E9DA" w:rsidR="002E0887" w:rsidRDefault="00A2522F" w:rsidP="00BD7745">
      <w:pPr>
        <w:spacing w:before="120"/>
        <w:ind w:firstLine="709"/>
        <w:jc w:val="both"/>
      </w:pPr>
      <w:r>
        <w:t>V nadväznosti</w:t>
      </w:r>
      <w:r w:rsidR="009D676F">
        <w:t xml:space="preserve"> na</w:t>
      </w:r>
      <w:r w:rsidR="00A51DC2">
        <w:t xml:space="preserve"> </w:t>
      </w:r>
      <w:r>
        <w:t xml:space="preserve">novelizačný bod </w:t>
      </w:r>
      <w:r w:rsidR="00101443">
        <w:t>41</w:t>
      </w:r>
      <w:r w:rsidR="00230974">
        <w:t xml:space="preserve"> sa</w:t>
      </w:r>
      <w:r w:rsidR="00A51DC2">
        <w:t xml:space="preserve"> </w:t>
      </w:r>
      <w:r>
        <w:t>navrhovaným znením povinnosť výkonu kontroly dovozu potravín rastlinného pôvodu rozširuje</w:t>
      </w:r>
      <w:r w:rsidR="009D676F">
        <w:t xml:space="preserve"> aj na</w:t>
      </w:r>
      <w:r w:rsidR="00A51DC2">
        <w:t xml:space="preserve"> </w:t>
      </w:r>
      <w:r w:rsidR="002E0887">
        <w:t>orgány verejného zdravotníctva,</w:t>
      </w:r>
      <w:r w:rsidR="009D676F">
        <w:t xml:space="preserve"> a</w:t>
      </w:r>
      <w:r w:rsidR="00A51DC2">
        <w:t> </w:t>
      </w:r>
      <w:r w:rsidR="009D676F">
        <w:t>to</w:t>
      </w:r>
      <w:r w:rsidR="00A51DC2">
        <w:t xml:space="preserve"> </w:t>
      </w:r>
      <w:r w:rsidR="009D676F">
        <w:t>v</w:t>
      </w:r>
      <w:r w:rsidR="00A51DC2">
        <w:t xml:space="preserve"> </w:t>
      </w:r>
      <w:r w:rsidR="002E0887">
        <w:t>rozsahu ustanovenom</w:t>
      </w:r>
      <w:r w:rsidR="009D676F">
        <w:t xml:space="preserve"> v</w:t>
      </w:r>
      <w:r w:rsidR="00A51DC2">
        <w:t xml:space="preserve"> </w:t>
      </w:r>
      <w:r w:rsidR="002E0887">
        <w:t>§ 23</w:t>
      </w:r>
      <w:r w:rsidR="00230974">
        <w:t xml:space="preserve"> ods.</w:t>
      </w:r>
      <w:r w:rsidR="00A51DC2">
        <w:t xml:space="preserve"> </w:t>
      </w:r>
      <w:r w:rsidR="002E0887">
        <w:t>2.</w:t>
      </w:r>
    </w:p>
    <w:p w14:paraId="75B4F4EA" w14:textId="2E4EB0A1" w:rsidR="00A2522F" w:rsidRDefault="00A2522F" w:rsidP="0003587B">
      <w:pPr>
        <w:jc w:val="both"/>
      </w:pPr>
    </w:p>
    <w:p w14:paraId="3A24ACE5" w14:textId="64705ABC" w:rsidR="00BD7745" w:rsidRPr="00BD7745" w:rsidRDefault="00BD7745" w:rsidP="00BD7745">
      <w:pPr>
        <w:jc w:val="both"/>
        <w:rPr>
          <w:b/>
        </w:rPr>
      </w:pPr>
      <w:r w:rsidRPr="00BD7745">
        <w:rPr>
          <w:b/>
        </w:rPr>
        <w:t xml:space="preserve">K bodu </w:t>
      </w:r>
      <w:r w:rsidR="008A7C1C">
        <w:rPr>
          <w:b/>
        </w:rPr>
        <w:t>4</w:t>
      </w:r>
      <w:r w:rsidR="00101443">
        <w:rPr>
          <w:b/>
        </w:rPr>
        <w:t>8</w:t>
      </w:r>
    </w:p>
    <w:p w14:paraId="2C0998A5" w14:textId="4EEFF719" w:rsidR="00A504D1" w:rsidRDefault="00BD7745" w:rsidP="00BD7745">
      <w:pPr>
        <w:spacing w:before="120"/>
        <w:ind w:firstLine="709"/>
        <w:jc w:val="both"/>
      </w:pPr>
      <w:r>
        <w:t>Navrhované znenie upravuje požiadavku vyplývajúcu</w:t>
      </w:r>
      <w:r w:rsidR="009D676F">
        <w:t xml:space="preserve"> z</w:t>
      </w:r>
      <w:r w:rsidR="00A51DC2">
        <w:t xml:space="preserve"> </w:t>
      </w:r>
      <w:r>
        <w:t>praxe, tzv. vydávanie úradných certifikátov orgánmi úradnej kontroly potravín prevádzkovateľom</w:t>
      </w:r>
      <w:r w:rsidR="0004021B">
        <w:t xml:space="preserve"> potravinárskych podnikov</w:t>
      </w:r>
      <w:r>
        <w:t xml:space="preserve">, ktorí </w:t>
      </w:r>
      <w:r w:rsidR="001F0B86">
        <w:t>vyrábajú potraviny v</w:t>
      </w:r>
      <w:r w:rsidR="00364EC1">
        <w:t xml:space="preserve"> </w:t>
      </w:r>
      <w:r w:rsidR="001F0B86">
        <w:t xml:space="preserve">Slovenskej republike a ktorí </w:t>
      </w:r>
      <w:r>
        <w:t>umiestňujú potraviny</w:t>
      </w:r>
      <w:r w:rsidR="009D676F">
        <w:t xml:space="preserve"> na</w:t>
      </w:r>
      <w:r w:rsidR="00A51DC2">
        <w:t xml:space="preserve"> </w:t>
      </w:r>
      <w:r>
        <w:t>trh tretej krajiny</w:t>
      </w:r>
      <w:r w:rsidR="0004021B">
        <w:t>.</w:t>
      </w:r>
    </w:p>
    <w:p w14:paraId="028E493A" w14:textId="77777777" w:rsidR="001179DF" w:rsidRDefault="001179DF" w:rsidP="004C6D3E">
      <w:pPr>
        <w:rPr>
          <w:b/>
        </w:rPr>
      </w:pPr>
    </w:p>
    <w:p w14:paraId="1BE22F26" w14:textId="7B68E7B7" w:rsidR="0004021B" w:rsidRPr="004C6D3E" w:rsidRDefault="0004021B" w:rsidP="004C6D3E">
      <w:pPr>
        <w:rPr>
          <w:b/>
        </w:rPr>
      </w:pPr>
      <w:r w:rsidRPr="004C6D3E">
        <w:rPr>
          <w:b/>
        </w:rPr>
        <w:t xml:space="preserve">K bodu </w:t>
      </w:r>
      <w:r w:rsidR="00695942">
        <w:rPr>
          <w:b/>
        </w:rPr>
        <w:t>4</w:t>
      </w:r>
      <w:r w:rsidR="00101443">
        <w:rPr>
          <w:b/>
        </w:rPr>
        <w:t>9</w:t>
      </w:r>
    </w:p>
    <w:p w14:paraId="4F3797D3" w14:textId="77777777" w:rsidR="00A504D1" w:rsidRDefault="0004021B" w:rsidP="004C6D3E">
      <w:pPr>
        <w:spacing w:before="120"/>
        <w:ind w:firstLine="709"/>
        <w:jc w:val="both"/>
      </w:pPr>
      <w:r>
        <w:t>Ide</w:t>
      </w:r>
      <w:r w:rsidR="009D676F">
        <w:t xml:space="preserve"> o</w:t>
      </w:r>
      <w:r w:rsidR="00A51DC2">
        <w:t xml:space="preserve"> </w:t>
      </w:r>
      <w:r>
        <w:t>spresnenie znenia ustanovenia § 25</w:t>
      </w:r>
      <w:r w:rsidR="00230974">
        <w:t xml:space="preserve"> ods.</w:t>
      </w:r>
      <w:r w:rsidR="00A51DC2">
        <w:t xml:space="preserve"> </w:t>
      </w:r>
      <w:r>
        <w:t>1</w:t>
      </w:r>
      <w:r w:rsidR="009D676F">
        <w:t xml:space="preserve"> vo</w:t>
      </w:r>
      <w:r w:rsidR="00A51DC2">
        <w:t xml:space="preserve"> </w:t>
      </w:r>
      <w:r>
        <w:t>vzťahu</w:t>
      </w:r>
      <w:r w:rsidR="009D676F">
        <w:t xml:space="preserve"> k</w:t>
      </w:r>
      <w:r w:rsidR="00A51DC2">
        <w:t xml:space="preserve"> </w:t>
      </w:r>
      <w:r>
        <w:t xml:space="preserve">spôsobu poverovania </w:t>
      </w:r>
      <w:r w:rsidR="008413EA">
        <w:t xml:space="preserve">akreditovaných </w:t>
      </w:r>
      <w:r>
        <w:t>úradných laboratórií</w:t>
      </w:r>
      <w:r w:rsidR="009D676F">
        <w:t xml:space="preserve"> na</w:t>
      </w:r>
      <w:r w:rsidR="00A51DC2">
        <w:t xml:space="preserve"> </w:t>
      </w:r>
      <w:r>
        <w:t>výkon analýzy vzoriek odobratých pri úradnej kontrole potravín.</w:t>
      </w:r>
    </w:p>
    <w:p w14:paraId="22C85D62" w14:textId="430C6345" w:rsidR="00C01D34" w:rsidRDefault="00C01D34" w:rsidP="008413EA">
      <w:pPr>
        <w:jc w:val="both"/>
        <w:rPr>
          <w:b/>
        </w:rPr>
      </w:pPr>
    </w:p>
    <w:p w14:paraId="7BB3495F" w14:textId="48198DED" w:rsidR="008413EA" w:rsidRPr="008413EA" w:rsidRDefault="008413EA" w:rsidP="008413EA">
      <w:pPr>
        <w:jc w:val="both"/>
        <w:rPr>
          <w:b/>
        </w:rPr>
      </w:pPr>
      <w:r w:rsidRPr="008413EA">
        <w:rPr>
          <w:b/>
        </w:rPr>
        <w:t xml:space="preserve">K bodu </w:t>
      </w:r>
      <w:r w:rsidR="00101443">
        <w:rPr>
          <w:b/>
        </w:rPr>
        <w:t>51</w:t>
      </w:r>
    </w:p>
    <w:p w14:paraId="2812BA5F" w14:textId="77777777" w:rsidR="008413EA" w:rsidRDefault="00E0149B" w:rsidP="005F6C00">
      <w:pPr>
        <w:spacing w:before="120"/>
        <w:ind w:firstLine="709"/>
        <w:jc w:val="both"/>
      </w:pPr>
      <w:r>
        <w:t>Ide</w:t>
      </w:r>
      <w:r w:rsidR="009D676F">
        <w:t xml:space="preserve"> o</w:t>
      </w:r>
      <w:r w:rsidR="00A51DC2">
        <w:t xml:space="preserve"> </w:t>
      </w:r>
      <w:r>
        <w:t>legislatívno-technickú úpravu ustanovenia § 28</w:t>
      </w:r>
      <w:r w:rsidR="00230974">
        <w:t xml:space="preserve"> ods.</w:t>
      </w:r>
      <w:r w:rsidR="00A51DC2">
        <w:t xml:space="preserve"> </w:t>
      </w:r>
      <w:r>
        <w:t>2 písm. j)</w:t>
      </w:r>
      <w:r w:rsidR="009D676F">
        <w:t xml:space="preserve"> v</w:t>
      </w:r>
      <w:r w:rsidR="00A51DC2">
        <w:t xml:space="preserve"> </w:t>
      </w:r>
      <w:r>
        <w:t>nadväznosti</w:t>
      </w:r>
      <w:r w:rsidR="009D676F">
        <w:t xml:space="preserve"> na</w:t>
      </w:r>
      <w:r w:rsidR="004C6D3E">
        <w:t xml:space="preserve"> </w:t>
      </w:r>
      <w:r>
        <w:t>nariadenie EÚ 2015/2283.</w:t>
      </w:r>
    </w:p>
    <w:p w14:paraId="573795A8" w14:textId="77777777" w:rsidR="00101443" w:rsidRDefault="00101443" w:rsidP="00A51DC2">
      <w:pPr>
        <w:jc w:val="both"/>
      </w:pPr>
    </w:p>
    <w:p w14:paraId="092A1726" w14:textId="4F8F5941" w:rsidR="00AD7210" w:rsidRPr="00AD7210" w:rsidRDefault="00AD7210" w:rsidP="00AD7210">
      <w:pPr>
        <w:jc w:val="both"/>
        <w:rPr>
          <w:b/>
        </w:rPr>
      </w:pPr>
      <w:r w:rsidRPr="00AD7210">
        <w:rPr>
          <w:b/>
        </w:rPr>
        <w:t xml:space="preserve">K bodu </w:t>
      </w:r>
      <w:r w:rsidR="00C01D34">
        <w:rPr>
          <w:b/>
        </w:rPr>
        <w:t>5</w:t>
      </w:r>
      <w:r w:rsidR="00101443">
        <w:rPr>
          <w:b/>
        </w:rPr>
        <w:t>2</w:t>
      </w:r>
    </w:p>
    <w:p w14:paraId="2EC6B232" w14:textId="77777777" w:rsidR="003314DB" w:rsidRDefault="003314DB" w:rsidP="00AD7210">
      <w:pPr>
        <w:spacing w:before="120"/>
        <w:ind w:firstLine="709"/>
        <w:jc w:val="both"/>
      </w:pPr>
      <w:r>
        <w:t>Ide</w:t>
      </w:r>
      <w:r w:rsidR="009D676F">
        <w:t xml:space="preserve"> o</w:t>
      </w:r>
      <w:r w:rsidR="00A51DC2">
        <w:t xml:space="preserve"> </w:t>
      </w:r>
      <w:r>
        <w:t>legislatívno-technickú úpravu nadväzujúcu</w:t>
      </w:r>
      <w:r w:rsidR="009D676F">
        <w:t xml:space="preserve"> na</w:t>
      </w:r>
      <w:r w:rsidR="00A51DC2">
        <w:t xml:space="preserve"> </w:t>
      </w:r>
      <w:r>
        <w:t>navrhovanú úpravu § 6</w:t>
      </w:r>
      <w:r w:rsidR="00230974">
        <w:t xml:space="preserve"> ods.</w:t>
      </w:r>
      <w:r w:rsidR="00A51DC2">
        <w:t xml:space="preserve"> </w:t>
      </w:r>
      <w:r>
        <w:t>3</w:t>
      </w:r>
      <w:r w:rsidR="00314D9F">
        <w:t>.</w:t>
      </w:r>
    </w:p>
    <w:p w14:paraId="17AEF425" w14:textId="495FFCB6" w:rsidR="00C01D34" w:rsidRDefault="00C01D34" w:rsidP="004C6D3E">
      <w:pPr>
        <w:jc w:val="both"/>
      </w:pPr>
    </w:p>
    <w:p w14:paraId="2DD8E9F6" w14:textId="5B94217C" w:rsidR="00C01D34" w:rsidRDefault="00C01D34" w:rsidP="004C6D3E">
      <w:pPr>
        <w:jc w:val="both"/>
        <w:rPr>
          <w:b/>
        </w:rPr>
      </w:pPr>
      <w:r w:rsidRPr="00C01D34">
        <w:rPr>
          <w:b/>
        </w:rPr>
        <w:t>K</w:t>
      </w:r>
      <w:r w:rsidR="004C6D3E">
        <w:rPr>
          <w:b/>
        </w:rPr>
        <w:t xml:space="preserve"> </w:t>
      </w:r>
      <w:r w:rsidRPr="00C01D34">
        <w:rPr>
          <w:b/>
        </w:rPr>
        <w:t>bodu 5</w:t>
      </w:r>
      <w:r w:rsidR="00101443">
        <w:rPr>
          <w:b/>
        </w:rPr>
        <w:t>3</w:t>
      </w:r>
    </w:p>
    <w:p w14:paraId="759456E2" w14:textId="77777777" w:rsidR="004C6D3E" w:rsidRDefault="004C6D3E" w:rsidP="004C6D3E">
      <w:pPr>
        <w:spacing w:before="120"/>
        <w:ind w:firstLine="709"/>
        <w:jc w:val="both"/>
      </w:pPr>
      <w:r>
        <w:t>Ide o</w:t>
      </w:r>
      <w:r w:rsidR="004A5B8A">
        <w:t xml:space="preserve"> </w:t>
      </w:r>
      <w:r>
        <w:t xml:space="preserve">legislatívno-technickú úpravu </w:t>
      </w:r>
      <w:r w:rsidR="004A5B8A">
        <w:t>spočívajúcu v spresnení ustanovenia § 28 ods. 6 a 7.</w:t>
      </w:r>
    </w:p>
    <w:p w14:paraId="56D6181B" w14:textId="5CD569C9" w:rsidR="00BA12A4" w:rsidRDefault="00BA12A4" w:rsidP="00BA12A4">
      <w:pPr>
        <w:jc w:val="both"/>
      </w:pPr>
    </w:p>
    <w:p w14:paraId="6E67B553" w14:textId="095714FC" w:rsidR="00C01D34" w:rsidRPr="00C01D34" w:rsidRDefault="00C01D34" w:rsidP="00BA12A4">
      <w:pPr>
        <w:jc w:val="both"/>
        <w:rPr>
          <w:b/>
        </w:rPr>
      </w:pPr>
      <w:r w:rsidRPr="00C01D34">
        <w:rPr>
          <w:b/>
        </w:rPr>
        <w:t>K</w:t>
      </w:r>
      <w:r w:rsidR="004A5B8A">
        <w:rPr>
          <w:b/>
        </w:rPr>
        <w:t xml:space="preserve"> </w:t>
      </w:r>
      <w:r w:rsidRPr="00C01D34">
        <w:rPr>
          <w:b/>
        </w:rPr>
        <w:t>bodu 5</w:t>
      </w:r>
      <w:r w:rsidR="00101443">
        <w:rPr>
          <w:b/>
        </w:rPr>
        <w:t>5</w:t>
      </w:r>
    </w:p>
    <w:p w14:paraId="1BA4121D" w14:textId="77777777" w:rsidR="00C01D34" w:rsidRPr="002E4747" w:rsidRDefault="004A5B8A" w:rsidP="004A5B8A">
      <w:pPr>
        <w:spacing w:before="120"/>
        <w:ind w:firstLine="709"/>
        <w:jc w:val="both"/>
      </w:pPr>
      <w:r>
        <w:t xml:space="preserve">Ide o legislatívno-technickú úpravu ustanovenia § 28 ods. 12, </w:t>
      </w:r>
      <w:r w:rsidRPr="00BE58E9">
        <w:t>ktorá vyplýva z bodov 8 a 22.9 prílohy č. 1 k Legislatívnym pravidlám vlády S</w:t>
      </w:r>
      <w:r>
        <w:t xml:space="preserve">lovenskej republiky, ako aj z potreby </w:t>
      </w:r>
      <w:r w:rsidRPr="00BE58E9">
        <w:t>spresnenia a</w:t>
      </w:r>
      <w:r>
        <w:t xml:space="preserve"> </w:t>
      </w:r>
      <w:r w:rsidRPr="00BE58E9">
        <w:t>zosúladenia legislatívnej techniky v tomto zákone s novou zaužívanou praxou</w:t>
      </w:r>
      <w:r>
        <w:t>.</w:t>
      </w:r>
    </w:p>
    <w:p w14:paraId="005797D0" w14:textId="77C80404" w:rsidR="00C01D34" w:rsidRDefault="00C01D34" w:rsidP="00BA12A4">
      <w:pPr>
        <w:jc w:val="both"/>
      </w:pPr>
    </w:p>
    <w:p w14:paraId="3B67BFA9" w14:textId="1631FD50" w:rsidR="008413EA" w:rsidRPr="00314D9F" w:rsidRDefault="00314D9F" w:rsidP="004435A9">
      <w:pPr>
        <w:jc w:val="both"/>
        <w:rPr>
          <w:b/>
        </w:rPr>
      </w:pPr>
      <w:r w:rsidRPr="00314D9F">
        <w:rPr>
          <w:b/>
        </w:rPr>
        <w:t xml:space="preserve">K bodu </w:t>
      </w:r>
      <w:r w:rsidR="00695942">
        <w:rPr>
          <w:b/>
        </w:rPr>
        <w:t>5</w:t>
      </w:r>
      <w:r w:rsidR="005554BF">
        <w:rPr>
          <w:b/>
        </w:rPr>
        <w:t>7</w:t>
      </w:r>
    </w:p>
    <w:p w14:paraId="1630799C" w14:textId="77777777" w:rsidR="008413EA" w:rsidRDefault="0032276C" w:rsidP="00314D9F">
      <w:pPr>
        <w:spacing w:before="120"/>
        <w:ind w:firstLine="709"/>
        <w:jc w:val="both"/>
      </w:pPr>
      <w:r>
        <w:t>Ide</w:t>
      </w:r>
      <w:r w:rsidR="009D676F">
        <w:t xml:space="preserve"> o</w:t>
      </w:r>
      <w:r w:rsidR="0092714D">
        <w:t xml:space="preserve"> </w:t>
      </w:r>
      <w:r>
        <w:t>legislatívno-technickú úpravu spočívajúc</w:t>
      </w:r>
      <w:r w:rsidR="006711E4">
        <w:t>u</w:t>
      </w:r>
      <w:r w:rsidR="009D676F">
        <w:t xml:space="preserve"> v</w:t>
      </w:r>
      <w:r w:rsidR="0092714D">
        <w:t xml:space="preserve"> </w:t>
      </w:r>
      <w:r>
        <w:t xml:space="preserve">oprave chybne </w:t>
      </w:r>
      <w:r w:rsidR="006711E4">
        <w:t>zavedeného odkazu.</w:t>
      </w:r>
    </w:p>
    <w:p w14:paraId="5CB614E9" w14:textId="16CFAF6C" w:rsidR="00C60857" w:rsidRDefault="00C60857" w:rsidP="004A5B8A">
      <w:pPr>
        <w:jc w:val="both"/>
      </w:pPr>
    </w:p>
    <w:p w14:paraId="504D142C" w14:textId="6ABEC271" w:rsidR="00C60857" w:rsidRDefault="00C60857" w:rsidP="004A5B8A">
      <w:pPr>
        <w:jc w:val="both"/>
        <w:rPr>
          <w:b/>
        </w:rPr>
      </w:pPr>
      <w:r w:rsidRPr="00C60857">
        <w:rPr>
          <w:b/>
        </w:rPr>
        <w:t>K</w:t>
      </w:r>
      <w:r w:rsidR="004A5B8A">
        <w:rPr>
          <w:b/>
        </w:rPr>
        <w:t xml:space="preserve"> </w:t>
      </w:r>
      <w:r w:rsidRPr="00C60857">
        <w:rPr>
          <w:b/>
        </w:rPr>
        <w:t xml:space="preserve">bodu </w:t>
      </w:r>
      <w:r w:rsidR="00695942">
        <w:rPr>
          <w:b/>
        </w:rPr>
        <w:t>5</w:t>
      </w:r>
      <w:r w:rsidR="005554BF">
        <w:rPr>
          <w:b/>
        </w:rPr>
        <w:t>8</w:t>
      </w:r>
    </w:p>
    <w:p w14:paraId="380BBA8B" w14:textId="77777777" w:rsidR="00F40BDA" w:rsidRPr="002E4747" w:rsidRDefault="00F40BDA" w:rsidP="00F40BDA">
      <w:pPr>
        <w:spacing w:before="120"/>
        <w:ind w:firstLine="709"/>
        <w:jc w:val="both"/>
      </w:pPr>
      <w:r>
        <w:t xml:space="preserve">Ide o legislatívno-technickú úpravu ustanovenia § 31 ods. 2, </w:t>
      </w:r>
      <w:r w:rsidRPr="00BE58E9">
        <w:t>ktorá vyplýva z bodov 8 a</w:t>
      </w:r>
      <w:r>
        <w:t> </w:t>
      </w:r>
      <w:r w:rsidRPr="00BE58E9">
        <w:t>22.9 prílohy č. 1 k Legislatívnym pravidlám vlády S</w:t>
      </w:r>
      <w:r>
        <w:t xml:space="preserve">lovenskej republiky, ako aj z potreby </w:t>
      </w:r>
      <w:r w:rsidRPr="00BE58E9">
        <w:t>spresnenia a</w:t>
      </w:r>
      <w:r>
        <w:t xml:space="preserve"> </w:t>
      </w:r>
      <w:r w:rsidRPr="00BE58E9">
        <w:t>zosúladenia legislatívnej techniky v tomto zákone s novou zaužívanou praxou</w:t>
      </w:r>
      <w:r>
        <w:t>.</w:t>
      </w:r>
    </w:p>
    <w:p w14:paraId="3500492D" w14:textId="77777777" w:rsidR="00352396" w:rsidRPr="0092714D" w:rsidRDefault="00352396" w:rsidP="006711E4">
      <w:pPr>
        <w:jc w:val="both"/>
      </w:pPr>
    </w:p>
    <w:p w14:paraId="670425A7" w14:textId="463A9946" w:rsidR="0092714D" w:rsidRDefault="0092714D" w:rsidP="0092714D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K bodu </w:t>
      </w:r>
      <w:r w:rsidR="00695942">
        <w:rPr>
          <w:rFonts w:eastAsia="MS Mincho"/>
          <w:b/>
        </w:rPr>
        <w:t>5</w:t>
      </w:r>
      <w:r w:rsidR="005554BF">
        <w:rPr>
          <w:rFonts w:eastAsia="MS Mincho"/>
          <w:b/>
        </w:rPr>
        <w:t>9</w:t>
      </w:r>
    </w:p>
    <w:p w14:paraId="25255D7F" w14:textId="77777777" w:rsidR="0092714D" w:rsidRDefault="0092714D" w:rsidP="0092714D">
      <w:pPr>
        <w:spacing w:before="120"/>
        <w:ind w:firstLine="709"/>
        <w:jc w:val="both"/>
      </w:pPr>
      <w:bookmarkStart w:id="4" w:name="_Hlk535956805"/>
      <w:r>
        <w:t>Z dôvodu zabezpečenia právnej istoty adresátov právnej normy sa</w:t>
      </w:r>
      <w:r w:rsidR="00A51DC2">
        <w:t xml:space="preserve"> </w:t>
      </w:r>
      <w:r>
        <w:t>vypúšťajú obsolentné poznámky pod čiarou k</w:t>
      </w:r>
      <w:r w:rsidR="00A51DC2">
        <w:t xml:space="preserve"> </w:t>
      </w:r>
      <w:r>
        <w:t>odkazom, ku</w:t>
      </w:r>
      <w:r w:rsidR="00A51DC2">
        <w:t xml:space="preserve"> </w:t>
      </w:r>
      <w:r>
        <w:t>ktorým v</w:t>
      </w:r>
      <w:r w:rsidR="00A51DC2">
        <w:t xml:space="preserve"> </w:t>
      </w:r>
      <w:r>
        <w:t>zákone už nie sú</w:t>
      </w:r>
      <w:r w:rsidR="00A51DC2">
        <w:t xml:space="preserve"> </w:t>
      </w:r>
      <w:r>
        <w:t>relevantné odkazy, a</w:t>
      </w:r>
      <w:r w:rsidR="00A51DC2">
        <w:t xml:space="preserve"> </w:t>
      </w:r>
      <w:r>
        <w:t>ktoré zo</w:t>
      </w:r>
      <w:r w:rsidR="00F40BDA">
        <w:t xml:space="preserve"> </w:t>
      </w:r>
      <w:r>
        <w:t>zákona ešte neboli vypustené.</w:t>
      </w:r>
    </w:p>
    <w:p w14:paraId="2580A535" w14:textId="55FF4D0B" w:rsidR="00044920" w:rsidRDefault="00044920">
      <w:pPr>
        <w:spacing w:after="200" w:line="276" w:lineRule="auto"/>
      </w:pPr>
      <w:bookmarkStart w:id="5" w:name="_GoBack"/>
      <w:bookmarkEnd w:id="4"/>
      <w:bookmarkEnd w:id="5"/>
      <w:r>
        <w:br w:type="page"/>
      </w:r>
    </w:p>
    <w:p w14:paraId="534EB473" w14:textId="77777777" w:rsidR="006711E4" w:rsidRPr="00B87DE4" w:rsidRDefault="006711E4" w:rsidP="006711E4">
      <w:pPr>
        <w:jc w:val="both"/>
        <w:rPr>
          <w:b/>
          <w:u w:val="single"/>
        </w:rPr>
      </w:pPr>
      <w:r w:rsidRPr="00B87DE4">
        <w:rPr>
          <w:b/>
          <w:u w:val="single"/>
        </w:rPr>
        <w:lastRenderedPageBreak/>
        <w:t>K čl. II</w:t>
      </w:r>
    </w:p>
    <w:p w14:paraId="0D6D8396" w14:textId="77777777" w:rsidR="006711E4" w:rsidRDefault="006711E4" w:rsidP="006711E4">
      <w:pPr>
        <w:spacing w:before="120"/>
        <w:ind w:firstLine="709"/>
        <w:jc w:val="both"/>
      </w:pPr>
      <w:r>
        <w:t>Ustanovuje</w:t>
      </w:r>
      <w:r w:rsidR="00230974">
        <w:t xml:space="preserve"> sa</w:t>
      </w:r>
      <w:r w:rsidR="00A51DC2">
        <w:t xml:space="preserve"> </w:t>
      </w:r>
      <w:r>
        <w:t>účinnosť novely zákona.</w:t>
      </w:r>
    </w:p>
    <w:sectPr w:rsidR="006711E4" w:rsidSect="00E467E8">
      <w:footerReference w:type="default" r:id="rId9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6D309" w14:textId="77777777" w:rsidR="003344EF" w:rsidRDefault="003344EF" w:rsidP="000044F1">
      <w:r>
        <w:separator/>
      </w:r>
    </w:p>
  </w:endnote>
  <w:endnote w:type="continuationSeparator" w:id="0">
    <w:p w14:paraId="045187B2" w14:textId="77777777" w:rsidR="003344EF" w:rsidRDefault="003344EF" w:rsidP="0000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031077"/>
      <w:docPartObj>
        <w:docPartGallery w:val="Page Numbers (Bottom of Page)"/>
        <w:docPartUnique/>
      </w:docPartObj>
    </w:sdtPr>
    <w:sdtEndPr/>
    <w:sdtContent>
      <w:p w14:paraId="7D78B790" w14:textId="305E0FE0" w:rsidR="00D54CA3" w:rsidRDefault="00D54CA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DE4">
          <w:rPr>
            <w:noProof/>
          </w:rPr>
          <w:t>14</w:t>
        </w:r>
        <w:r>
          <w:fldChar w:fldCharType="end"/>
        </w:r>
      </w:p>
    </w:sdtContent>
  </w:sdt>
  <w:p w14:paraId="1B2703C1" w14:textId="77777777" w:rsidR="000E4D58" w:rsidRDefault="000E4D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D6C1" w14:textId="77777777" w:rsidR="003344EF" w:rsidRDefault="003344EF" w:rsidP="000044F1">
      <w:r>
        <w:separator/>
      </w:r>
    </w:p>
  </w:footnote>
  <w:footnote w:type="continuationSeparator" w:id="0">
    <w:p w14:paraId="0BC3CCC5" w14:textId="77777777" w:rsidR="003344EF" w:rsidRDefault="003344EF" w:rsidP="0000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0D1C"/>
    <w:multiLevelType w:val="hybridMultilevel"/>
    <w:tmpl w:val="AB347E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A9"/>
    <w:rsid w:val="000003D2"/>
    <w:rsid w:val="00003F7A"/>
    <w:rsid w:val="000044F1"/>
    <w:rsid w:val="00004A68"/>
    <w:rsid w:val="00006E5E"/>
    <w:rsid w:val="00010044"/>
    <w:rsid w:val="00011448"/>
    <w:rsid w:val="0001518A"/>
    <w:rsid w:val="00015D9A"/>
    <w:rsid w:val="00015F0C"/>
    <w:rsid w:val="00023705"/>
    <w:rsid w:val="00030D76"/>
    <w:rsid w:val="0003587B"/>
    <w:rsid w:val="0004021B"/>
    <w:rsid w:val="00040256"/>
    <w:rsid w:val="000434DF"/>
    <w:rsid w:val="00044920"/>
    <w:rsid w:val="00046F0A"/>
    <w:rsid w:val="0005288C"/>
    <w:rsid w:val="00054C89"/>
    <w:rsid w:val="000567E7"/>
    <w:rsid w:val="00060A15"/>
    <w:rsid w:val="0006117D"/>
    <w:rsid w:val="0006653E"/>
    <w:rsid w:val="0006793E"/>
    <w:rsid w:val="00070657"/>
    <w:rsid w:val="00071872"/>
    <w:rsid w:val="00072966"/>
    <w:rsid w:val="00077D0F"/>
    <w:rsid w:val="00081A92"/>
    <w:rsid w:val="000829DA"/>
    <w:rsid w:val="00084B1A"/>
    <w:rsid w:val="00084EFD"/>
    <w:rsid w:val="000921F1"/>
    <w:rsid w:val="00095A86"/>
    <w:rsid w:val="000A4D55"/>
    <w:rsid w:val="000B3830"/>
    <w:rsid w:val="000B5DC0"/>
    <w:rsid w:val="000C1DA0"/>
    <w:rsid w:val="000C2DC0"/>
    <w:rsid w:val="000C387A"/>
    <w:rsid w:val="000D5A58"/>
    <w:rsid w:val="000E1D76"/>
    <w:rsid w:val="000E3166"/>
    <w:rsid w:val="000E4D58"/>
    <w:rsid w:val="000F313A"/>
    <w:rsid w:val="00101443"/>
    <w:rsid w:val="001027AC"/>
    <w:rsid w:val="001159BE"/>
    <w:rsid w:val="001179DF"/>
    <w:rsid w:val="001228EC"/>
    <w:rsid w:val="001410CA"/>
    <w:rsid w:val="00150FCF"/>
    <w:rsid w:val="0015462F"/>
    <w:rsid w:val="00160992"/>
    <w:rsid w:val="0016124C"/>
    <w:rsid w:val="001615E3"/>
    <w:rsid w:val="0017208C"/>
    <w:rsid w:val="00173729"/>
    <w:rsid w:val="00184904"/>
    <w:rsid w:val="00191F76"/>
    <w:rsid w:val="00196693"/>
    <w:rsid w:val="001A10CE"/>
    <w:rsid w:val="001D144A"/>
    <w:rsid w:val="001D611E"/>
    <w:rsid w:val="001D6F18"/>
    <w:rsid w:val="001E0C3E"/>
    <w:rsid w:val="001F09FF"/>
    <w:rsid w:val="001F0B86"/>
    <w:rsid w:val="001F3B95"/>
    <w:rsid w:val="001F6F0E"/>
    <w:rsid w:val="002007D4"/>
    <w:rsid w:val="002041A0"/>
    <w:rsid w:val="00222F4C"/>
    <w:rsid w:val="00223D9C"/>
    <w:rsid w:val="002258FD"/>
    <w:rsid w:val="00230974"/>
    <w:rsid w:val="00236CAD"/>
    <w:rsid w:val="00236E65"/>
    <w:rsid w:val="00254DCC"/>
    <w:rsid w:val="00263A61"/>
    <w:rsid w:val="00265D9A"/>
    <w:rsid w:val="00267EFA"/>
    <w:rsid w:val="002806F2"/>
    <w:rsid w:val="00280DF2"/>
    <w:rsid w:val="002835B1"/>
    <w:rsid w:val="00283FC8"/>
    <w:rsid w:val="00285164"/>
    <w:rsid w:val="0029146C"/>
    <w:rsid w:val="00292BD5"/>
    <w:rsid w:val="00294951"/>
    <w:rsid w:val="0029590C"/>
    <w:rsid w:val="002A20D3"/>
    <w:rsid w:val="002A6B3A"/>
    <w:rsid w:val="002B055B"/>
    <w:rsid w:val="002B0D87"/>
    <w:rsid w:val="002B12DD"/>
    <w:rsid w:val="002B23F5"/>
    <w:rsid w:val="002B23FF"/>
    <w:rsid w:val="002B3D36"/>
    <w:rsid w:val="002B3DFC"/>
    <w:rsid w:val="002C1546"/>
    <w:rsid w:val="002C20EF"/>
    <w:rsid w:val="002C4DC5"/>
    <w:rsid w:val="002E0887"/>
    <w:rsid w:val="002E35EF"/>
    <w:rsid w:val="002E7D8B"/>
    <w:rsid w:val="002F01B3"/>
    <w:rsid w:val="002F28C2"/>
    <w:rsid w:val="002F6003"/>
    <w:rsid w:val="00303702"/>
    <w:rsid w:val="00304933"/>
    <w:rsid w:val="00312AC1"/>
    <w:rsid w:val="00314A3B"/>
    <w:rsid w:val="00314D9F"/>
    <w:rsid w:val="0032276C"/>
    <w:rsid w:val="003228E5"/>
    <w:rsid w:val="0032604D"/>
    <w:rsid w:val="003275E8"/>
    <w:rsid w:val="003302C1"/>
    <w:rsid w:val="003314DB"/>
    <w:rsid w:val="00332A1F"/>
    <w:rsid w:val="003344EF"/>
    <w:rsid w:val="003375A8"/>
    <w:rsid w:val="00343202"/>
    <w:rsid w:val="00343C36"/>
    <w:rsid w:val="00352396"/>
    <w:rsid w:val="00352D2D"/>
    <w:rsid w:val="0035697D"/>
    <w:rsid w:val="003610C0"/>
    <w:rsid w:val="00364EC1"/>
    <w:rsid w:val="003822AB"/>
    <w:rsid w:val="0038330E"/>
    <w:rsid w:val="00385013"/>
    <w:rsid w:val="0038587F"/>
    <w:rsid w:val="0039406C"/>
    <w:rsid w:val="00394A96"/>
    <w:rsid w:val="00397553"/>
    <w:rsid w:val="003A0E5E"/>
    <w:rsid w:val="003A11DC"/>
    <w:rsid w:val="003A29BF"/>
    <w:rsid w:val="003A4437"/>
    <w:rsid w:val="003B0218"/>
    <w:rsid w:val="003B1CD3"/>
    <w:rsid w:val="003B56DC"/>
    <w:rsid w:val="003D1148"/>
    <w:rsid w:val="003D347C"/>
    <w:rsid w:val="003D4D35"/>
    <w:rsid w:val="003E2855"/>
    <w:rsid w:val="003E454A"/>
    <w:rsid w:val="003F0098"/>
    <w:rsid w:val="003F501A"/>
    <w:rsid w:val="003F656D"/>
    <w:rsid w:val="00407E09"/>
    <w:rsid w:val="004134B9"/>
    <w:rsid w:val="004136FF"/>
    <w:rsid w:val="00414FAE"/>
    <w:rsid w:val="0042663A"/>
    <w:rsid w:val="00427FE4"/>
    <w:rsid w:val="004309AC"/>
    <w:rsid w:val="00437A2C"/>
    <w:rsid w:val="004403F6"/>
    <w:rsid w:val="004435A9"/>
    <w:rsid w:val="004439B9"/>
    <w:rsid w:val="004447DE"/>
    <w:rsid w:val="00446235"/>
    <w:rsid w:val="00450BAD"/>
    <w:rsid w:val="004563E3"/>
    <w:rsid w:val="00461C06"/>
    <w:rsid w:val="0047234A"/>
    <w:rsid w:val="00481CA3"/>
    <w:rsid w:val="00484924"/>
    <w:rsid w:val="00486379"/>
    <w:rsid w:val="00491EB2"/>
    <w:rsid w:val="00491EDA"/>
    <w:rsid w:val="004930BA"/>
    <w:rsid w:val="004A1BFA"/>
    <w:rsid w:val="004A4380"/>
    <w:rsid w:val="004A5B8A"/>
    <w:rsid w:val="004A73FC"/>
    <w:rsid w:val="004B2C7F"/>
    <w:rsid w:val="004B324F"/>
    <w:rsid w:val="004B6F75"/>
    <w:rsid w:val="004C6D3E"/>
    <w:rsid w:val="004D0699"/>
    <w:rsid w:val="004E08A0"/>
    <w:rsid w:val="004E269A"/>
    <w:rsid w:val="004E2855"/>
    <w:rsid w:val="004E66F9"/>
    <w:rsid w:val="004E7EC7"/>
    <w:rsid w:val="004F6924"/>
    <w:rsid w:val="0050002D"/>
    <w:rsid w:val="005025FA"/>
    <w:rsid w:val="0050590E"/>
    <w:rsid w:val="00516052"/>
    <w:rsid w:val="005202E6"/>
    <w:rsid w:val="0052790C"/>
    <w:rsid w:val="00530004"/>
    <w:rsid w:val="00532356"/>
    <w:rsid w:val="00532518"/>
    <w:rsid w:val="00533201"/>
    <w:rsid w:val="00543354"/>
    <w:rsid w:val="00546656"/>
    <w:rsid w:val="005504E6"/>
    <w:rsid w:val="005516F6"/>
    <w:rsid w:val="005554BF"/>
    <w:rsid w:val="0056151B"/>
    <w:rsid w:val="005630FA"/>
    <w:rsid w:val="00563813"/>
    <w:rsid w:val="00564176"/>
    <w:rsid w:val="0057008A"/>
    <w:rsid w:val="0057183F"/>
    <w:rsid w:val="00572107"/>
    <w:rsid w:val="005773BF"/>
    <w:rsid w:val="0057742B"/>
    <w:rsid w:val="00580997"/>
    <w:rsid w:val="00581CD0"/>
    <w:rsid w:val="00582A55"/>
    <w:rsid w:val="005A2E16"/>
    <w:rsid w:val="005C27F1"/>
    <w:rsid w:val="005C4A7C"/>
    <w:rsid w:val="005D2DE7"/>
    <w:rsid w:val="005D300D"/>
    <w:rsid w:val="005D6B36"/>
    <w:rsid w:val="005E2F6B"/>
    <w:rsid w:val="005E5044"/>
    <w:rsid w:val="005F4E7B"/>
    <w:rsid w:val="005F69FC"/>
    <w:rsid w:val="005F6C00"/>
    <w:rsid w:val="0062606D"/>
    <w:rsid w:val="00630F38"/>
    <w:rsid w:val="006343F9"/>
    <w:rsid w:val="00636A8C"/>
    <w:rsid w:val="00653297"/>
    <w:rsid w:val="006648D0"/>
    <w:rsid w:val="0066544E"/>
    <w:rsid w:val="0066577A"/>
    <w:rsid w:val="006711E4"/>
    <w:rsid w:val="0067467D"/>
    <w:rsid w:val="00677B09"/>
    <w:rsid w:val="00695942"/>
    <w:rsid w:val="006A2833"/>
    <w:rsid w:val="006A3D50"/>
    <w:rsid w:val="006B1BE3"/>
    <w:rsid w:val="006B2400"/>
    <w:rsid w:val="006B5BC1"/>
    <w:rsid w:val="006B5BD6"/>
    <w:rsid w:val="006B7136"/>
    <w:rsid w:val="006B72B2"/>
    <w:rsid w:val="006C44E3"/>
    <w:rsid w:val="006C4EB9"/>
    <w:rsid w:val="006C5B85"/>
    <w:rsid w:val="006C5F31"/>
    <w:rsid w:val="006D1163"/>
    <w:rsid w:val="006D4A4E"/>
    <w:rsid w:val="006E2AF1"/>
    <w:rsid w:val="006F4F8E"/>
    <w:rsid w:val="007038CF"/>
    <w:rsid w:val="00704FBA"/>
    <w:rsid w:val="00707117"/>
    <w:rsid w:val="007232A8"/>
    <w:rsid w:val="0072390F"/>
    <w:rsid w:val="007307C8"/>
    <w:rsid w:val="007476ED"/>
    <w:rsid w:val="00753471"/>
    <w:rsid w:val="00755E67"/>
    <w:rsid w:val="0075635B"/>
    <w:rsid w:val="00761FFA"/>
    <w:rsid w:val="00770B7C"/>
    <w:rsid w:val="00773556"/>
    <w:rsid w:val="007826EB"/>
    <w:rsid w:val="00785678"/>
    <w:rsid w:val="00790BA8"/>
    <w:rsid w:val="00792B94"/>
    <w:rsid w:val="00795AF0"/>
    <w:rsid w:val="007B09E5"/>
    <w:rsid w:val="007B1194"/>
    <w:rsid w:val="007B1563"/>
    <w:rsid w:val="007C05F8"/>
    <w:rsid w:val="007C4071"/>
    <w:rsid w:val="007C717F"/>
    <w:rsid w:val="007D4EC5"/>
    <w:rsid w:val="007E3748"/>
    <w:rsid w:val="007E541C"/>
    <w:rsid w:val="007E68FD"/>
    <w:rsid w:val="007F020C"/>
    <w:rsid w:val="007F0B72"/>
    <w:rsid w:val="007F35CF"/>
    <w:rsid w:val="00811A6F"/>
    <w:rsid w:val="008160DD"/>
    <w:rsid w:val="008413EA"/>
    <w:rsid w:val="00841CA8"/>
    <w:rsid w:val="008455C9"/>
    <w:rsid w:val="008506BF"/>
    <w:rsid w:val="00852555"/>
    <w:rsid w:val="00857855"/>
    <w:rsid w:val="00864367"/>
    <w:rsid w:val="00867BF4"/>
    <w:rsid w:val="00872A4F"/>
    <w:rsid w:val="00877619"/>
    <w:rsid w:val="008839EF"/>
    <w:rsid w:val="00886686"/>
    <w:rsid w:val="00894CFA"/>
    <w:rsid w:val="008A162F"/>
    <w:rsid w:val="008A305B"/>
    <w:rsid w:val="008A7C1C"/>
    <w:rsid w:val="008C06CA"/>
    <w:rsid w:val="008C1081"/>
    <w:rsid w:val="008C6DC2"/>
    <w:rsid w:val="008D3961"/>
    <w:rsid w:val="008E4B10"/>
    <w:rsid w:val="008F20C2"/>
    <w:rsid w:val="008F43A4"/>
    <w:rsid w:val="008F6F5C"/>
    <w:rsid w:val="00903DAF"/>
    <w:rsid w:val="009103F8"/>
    <w:rsid w:val="00910C6F"/>
    <w:rsid w:val="00924D51"/>
    <w:rsid w:val="0092714D"/>
    <w:rsid w:val="009272C0"/>
    <w:rsid w:val="00931D35"/>
    <w:rsid w:val="00933F49"/>
    <w:rsid w:val="00935B3C"/>
    <w:rsid w:val="009374AF"/>
    <w:rsid w:val="0093787E"/>
    <w:rsid w:val="00945ACD"/>
    <w:rsid w:val="009552F2"/>
    <w:rsid w:val="009625C8"/>
    <w:rsid w:val="00964854"/>
    <w:rsid w:val="00970667"/>
    <w:rsid w:val="0097176A"/>
    <w:rsid w:val="00971928"/>
    <w:rsid w:val="0098348F"/>
    <w:rsid w:val="009869EA"/>
    <w:rsid w:val="009907B1"/>
    <w:rsid w:val="009A4849"/>
    <w:rsid w:val="009A5A37"/>
    <w:rsid w:val="009A6829"/>
    <w:rsid w:val="009C1827"/>
    <w:rsid w:val="009C2920"/>
    <w:rsid w:val="009D20CD"/>
    <w:rsid w:val="009D676F"/>
    <w:rsid w:val="009E47D6"/>
    <w:rsid w:val="009F479D"/>
    <w:rsid w:val="009F59A0"/>
    <w:rsid w:val="00A04E2D"/>
    <w:rsid w:val="00A07718"/>
    <w:rsid w:val="00A1189F"/>
    <w:rsid w:val="00A15082"/>
    <w:rsid w:val="00A2522F"/>
    <w:rsid w:val="00A41516"/>
    <w:rsid w:val="00A41529"/>
    <w:rsid w:val="00A433FD"/>
    <w:rsid w:val="00A504D1"/>
    <w:rsid w:val="00A51DC2"/>
    <w:rsid w:val="00A614C3"/>
    <w:rsid w:val="00A67627"/>
    <w:rsid w:val="00A75866"/>
    <w:rsid w:val="00A76E1E"/>
    <w:rsid w:val="00A914E6"/>
    <w:rsid w:val="00AA4C32"/>
    <w:rsid w:val="00AA53B5"/>
    <w:rsid w:val="00AB307E"/>
    <w:rsid w:val="00AB520A"/>
    <w:rsid w:val="00AB64B5"/>
    <w:rsid w:val="00AC0321"/>
    <w:rsid w:val="00AC1683"/>
    <w:rsid w:val="00AC43A4"/>
    <w:rsid w:val="00AD0C58"/>
    <w:rsid w:val="00AD7210"/>
    <w:rsid w:val="00AE29AA"/>
    <w:rsid w:val="00AE4DDD"/>
    <w:rsid w:val="00AF1994"/>
    <w:rsid w:val="00AF227B"/>
    <w:rsid w:val="00AF331E"/>
    <w:rsid w:val="00AF4101"/>
    <w:rsid w:val="00AF5459"/>
    <w:rsid w:val="00AF654C"/>
    <w:rsid w:val="00B03996"/>
    <w:rsid w:val="00B404FC"/>
    <w:rsid w:val="00B409BD"/>
    <w:rsid w:val="00B4633E"/>
    <w:rsid w:val="00B47F74"/>
    <w:rsid w:val="00B55BD1"/>
    <w:rsid w:val="00B6213A"/>
    <w:rsid w:val="00B82B5C"/>
    <w:rsid w:val="00B84E30"/>
    <w:rsid w:val="00B868DB"/>
    <w:rsid w:val="00B87DE4"/>
    <w:rsid w:val="00BA0B07"/>
    <w:rsid w:val="00BA12A4"/>
    <w:rsid w:val="00BB4F30"/>
    <w:rsid w:val="00BB5C8D"/>
    <w:rsid w:val="00BC0257"/>
    <w:rsid w:val="00BC085D"/>
    <w:rsid w:val="00BC1522"/>
    <w:rsid w:val="00BC3452"/>
    <w:rsid w:val="00BC34BB"/>
    <w:rsid w:val="00BC4227"/>
    <w:rsid w:val="00BC6D24"/>
    <w:rsid w:val="00BC7709"/>
    <w:rsid w:val="00BD2D25"/>
    <w:rsid w:val="00BD7384"/>
    <w:rsid w:val="00BD7745"/>
    <w:rsid w:val="00BF11A1"/>
    <w:rsid w:val="00BF4785"/>
    <w:rsid w:val="00C01D34"/>
    <w:rsid w:val="00C02865"/>
    <w:rsid w:val="00C06D69"/>
    <w:rsid w:val="00C167BD"/>
    <w:rsid w:val="00C23979"/>
    <w:rsid w:val="00C24C28"/>
    <w:rsid w:val="00C2605D"/>
    <w:rsid w:val="00C36315"/>
    <w:rsid w:val="00C36414"/>
    <w:rsid w:val="00C40EEA"/>
    <w:rsid w:val="00C42112"/>
    <w:rsid w:val="00C52338"/>
    <w:rsid w:val="00C60857"/>
    <w:rsid w:val="00C70673"/>
    <w:rsid w:val="00C716C1"/>
    <w:rsid w:val="00C72437"/>
    <w:rsid w:val="00C76913"/>
    <w:rsid w:val="00C82CF3"/>
    <w:rsid w:val="00C86BE2"/>
    <w:rsid w:val="00CA3320"/>
    <w:rsid w:val="00CA7A6D"/>
    <w:rsid w:val="00CB0C2D"/>
    <w:rsid w:val="00CB686B"/>
    <w:rsid w:val="00CC0164"/>
    <w:rsid w:val="00CC27A9"/>
    <w:rsid w:val="00CC41AB"/>
    <w:rsid w:val="00CE1469"/>
    <w:rsid w:val="00CF03F0"/>
    <w:rsid w:val="00D020DB"/>
    <w:rsid w:val="00D2019B"/>
    <w:rsid w:val="00D21293"/>
    <w:rsid w:val="00D22F2A"/>
    <w:rsid w:val="00D2746C"/>
    <w:rsid w:val="00D27E47"/>
    <w:rsid w:val="00D31F6A"/>
    <w:rsid w:val="00D343D0"/>
    <w:rsid w:val="00D42AC4"/>
    <w:rsid w:val="00D43B9E"/>
    <w:rsid w:val="00D47372"/>
    <w:rsid w:val="00D52867"/>
    <w:rsid w:val="00D52B46"/>
    <w:rsid w:val="00D54CA3"/>
    <w:rsid w:val="00D57C41"/>
    <w:rsid w:val="00D67D34"/>
    <w:rsid w:val="00D81B65"/>
    <w:rsid w:val="00D84AA5"/>
    <w:rsid w:val="00D85F20"/>
    <w:rsid w:val="00D93069"/>
    <w:rsid w:val="00D939E7"/>
    <w:rsid w:val="00D950F2"/>
    <w:rsid w:val="00D9724B"/>
    <w:rsid w:val="00DA0E78"/>
    <w:rsid w:val="00DA54B7"/>
    <w:rsid w:val="00DA5809"/>
    <w:rsid w:val="00DA5CFB"/>
    <w:rsid w:val="00DC2A0C"/>
    <w:rsid w:val="00DD60D4"/>
    <w:rsid w:val="00DF3E5C"/>
    <w:rsid w:val="00DF7957"/>
    <w:rsid w:val="00DF7D6D"/>
    <w:rsid w:val="00E0149B"/>
    <w:rsid w:val="00E039B4"/>
    <w:rsid w:val="00E05408"/>
    <w:rsid w:val="00E10923"/>
    <w:rsid w:val="00E121BF"/>
    <w:rsid w:val="00E16582"/>
    <w:rsid w:val="00E1675A"/>
    <w:rsid w:val="00E179EF"/>
    <w:rsid w:val="00E20643"/>
    <w:rsid w:val="00E467E8"/>
    <w:rsid w:val="00E46C0F"/>
    <w:rsid w:val="00E53951"/>
    <w:rsid w:val="00E5777C"/>
    <w:rsid w:val="00E62B59"/>
    <w:rsid w:val="00E6413F"/>
    <w:rsid w:val="00E82E8E"/>
    <w:rsid w:val="00E850D6"/>
    <w:rsid w:val="00E86D0C"/>
    <w:rsid w:val="00EA28CB"/>
    <w:rsid w:val="00EA30DA"/>
    <w:rsid w:val="00EA5314"/>
    <w:rsid w:val="00EA69D5"/>
    <w:rsid w:val="00EB651C"/>
    <w:rsid w:val="00ED0FC9"/>
    <w:rsid w:val="00ED1F2A"/>
    <w:rsid w:val="00ED7160"/>
    <w:rsid w:val="00EE0C66"/>
    <w:rsid w:val="00EE3114"/>
    <w:rsid w:val="00EE4835"/>
    <w:rsid w:val="00F0047F"/>
    <w:rsid w:val="00F05E40"/>
    <w:rsid w:val="00F239D6"/>
    <w:rsid w:val="00F26FE5"/>
    <w:rsid w:val="00F27A34"/>
    <w:rsid w:val="00F40232"/>
    <w:rsid w:val="00F40BDA"/>
    <w:rsid w:val="00F41021"/>
    <w:rsid w:val="00F44C71"/>
    <w:rsid w:val="00F458AC"/>
    <w:rsid w:val="00F476D0"/>
    <w:rsid w:val="00F6292D"/>
    <w:rsid w:val="00F80F27"/>
    <w:rsid w:val="00F81707"/>
    <w:rsid w:val="00F8568E"/>
    <w:rsid w:val="00FA681A"/>
    <w:rsid w:val="00FB1446"/>
    <w:rsid w:val="00FB1E44"/>
    <w:rsid w:val="00FC320E"/>
    <w:rsid w:val="00FD02A8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1E25"/>
  <w15:docId w15:val="{8A1E188C-FDCA-4F4B-A730-DC7C05C6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435A9"/>
    <w:pPr>
      <w:keepNext/>
      <w:spacing w:before="120" w:after="60"/>
      <w:jc w:val="both"/>
      <w:outlineLvl w:val="2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435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044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44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44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44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4F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94A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4A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4A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4A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4A9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Normlny1">
    <w:name w:val="Normálny1"/>
    <w:basedOn w:val="Normlny"/>
    <w:rsid w:val="00312AC1"/>
    <w:pPr>
      <w:spacing w:before="100" w:beforeAutospacing="1" w:after="100" w:afterAutospacing="1"/>
    </w:pPr>
  </w:style>
  <w:style w:type="character" w:customStyle="1" w:styleId="h1a4">
    <w:name w:val="h1a4"/>
    <w:basedOn w:val="Predvolenpsmoodseku"/>
    <w:rsid w:val="00BD73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Siln">
    <w:name w:val="Strong"/>
    <w:basedOn w:val="Predvolenpsmoodseku"/>
    <w:uiPriority w:val="22"/>
    <w:qFormat/>
    <w:rsid w:val="00BC34B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C34BB"/>
    <w:rPr>
      <w:color w:val="0000FF"/>
      <w:u w:val="single"/>
    </w:rPr>
  </w:style>
  <w:style w:type="paragraph" w:customStyle="1" w:styleId="Normlny2">
    <w:name w:val="Normálny2"/>
    <w:basedOn w:val="Normlny"/>
    <w:rsid w:val="00B409BD"/>
    <w:pPr>
      <w:spacing w:before="100" w:beforeAutospacing="1" w:after="100" w:afterAutospacing="1"/>
    </w:pPr>
  </w:style>
  <w:style w:type="character" w:customStyle="1" w:styleId="awspan">
    <w:name w:val="awspan"/>
    <w:basedOn w:val="Predvolenpsmoodseku"/>
    <w:rsid w:val="001D144A"/>
  </w:style>
  <w:style w:type="character" w:styleId="Zstupntext">
    <w:name w:val="Placeholder Text"/>
    <w:basedOn w:val="Predvolenpsmoodseku"/>
    <w:uiPriority w:val="99"/>
    <w:semiHidden/>
    <w:rsid w:val="000003D2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0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6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75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Adamcova, Barbora, Ing. Mgr."/>
    <f:field ref="objcreatedat" par="" text="31.1.2019 14:43:33"/>
    <f:field ref="objchangedby" par="" text="Administrator, System"/>
    <f:field ref="objmodifiedat" par="" text="31.1.2019 14:43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B0516A-BC13-48F2-B09E-6F54C2BF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Haščík Ján</dc:creator>
  <cp:lastModifiedBy>Adamcová Barbora</cp:lastModifiedBy>
  <cp:revision>94</cp:revision>
  <cp:lastPrinted>2019-05-08T10:08:00Z</cp:lastPrinted>
  <dcterms:created xsi:type="dcterms:W3CDTF">2019-05-08T17:23:00Z</dcterms:created>
  <dcterms:modified xsi:type="dcterms:W3CDTF">2019-05-20T12:05:00Z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 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470/2019-410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LP/2018/855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– Tretia časť - Vnútorné politiky a činnosti únie - Hlava III (čl. 38 až 44), Hlava VII – Kapitola 3 (čl. 114 až 118) a Hlava XIV (čl. 168)</vt:lpwstr>
  </property>
  <property fmtid="{D5CDD505-2E9C-101B-9397-08002B2CF9AE}" pid="47" name="FSC#SKEDITIONSLOVLEX@103.510:AttrStrListDocPropSekundarneLegPravoPO">
    <vt:lpwstr>1.	nariadenie Európskeho parlamentu a Rady (EÚ) 2015/2283 z 25. novembra 2015 o nových potravinách, ktorým sa mení nariadenie Európskeho parlamentu a Rady (EÚ) č. 1169/2011, ktorým sa zrušuje nariadenie Európskeho parlamentu a Rady (ES) č. 258/97 a nariad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V oblasti, ktorú upravuje tento návrh zákona, neboli začaté proti Slovenskej republike žiadne z uvedených konaní.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Konzultácie s verejnosťou sa uskutočnili zverejnením na webovom sídle predkladateľa v dňoch 21. 11. 2018 až do 21. 12. 2018.</vt:lpwstr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(ďalej len ,,ministerstvo“) predkladá návrh zákona, ktorým sa mení a&amp;nbsp;dopĺňa zákon Národnej rady Slovenskej republiky č. 152/1995 Z. z. o&amp;nbsp;potravinách v&amp;nbsp;znení neskor</vt:lpwstr>
  </property>
  <property fmtid="{D5CDD505-2E9C-101B-9397-08002B2CF9AE}" pid="150" name="FSC#SKEDITIONSLOVLEX@103.510:vytvorenedna">
    <vt:lpwstr>31. 1. 2019</vt:lpwstr>
  </property>
  <property fmtid="{D5CDD505-2E9C-101B-9397-08002B2CF9AE}" pid="151" name="FSC#COOSYSTEM@1.1:Container">
    <vt:lpwstr>COO.2145.1000.3.3185225</vt:lpwstr>
  </property>
  <property fmtid="{D5CDD505-2E9C-101B-9397-08002B2CF9AE}" pid="152" name="FSC#FSCFOLIO@1.1001:docpropproject">
    <vt:lpwstr/>
  </property>
</Properties>
</file>