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9D" w:rsidRDefault="00F71E1F" w:rsidP="00F71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1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F71E1F" w:rsidRDefault="00F71E1F" w:rsidP="00853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1F" w:rsidRPr="00BC1D01" w:rsidRDefault="00F71E1F" w:rsidP="00F906D0">
      <w:pPr>
        <w:pStyle w:val="Normlnywebov"/>
        <w:spacing w:before="120" w:beforeAutospacing="0" w:after="0" w:afterAutospacing="0"/>
        <w:ind w:firstLine="708"/>
        <w:jc w:val="both"/>
        <w:rPr>
          <w:color w:val="000000" w:themeColor="text1"/>
        </w:rPr>
      </w:pPr>
      <w:r w:rsidRPr="007F354E">
        <w:t xml:space="preserve">Návrh </w:t>
      </w:r>
      <w:r w:rsidR="005C4E53">
        <w:rPr>
          <w:rFonts w:eastAsia="Arial Unicode MS"/>
        </w:rPr>
        <w:t xml:space="preserve">zákona, ktorým sa mení a dopĺňa zákon č. 314/2012 Z. z. o pravidelnej kontrole </w:t>
      </w:r>
      <w:r w:rsidR="00C255D4" w:rsidRPr="00BC1D01">
        <w:rPr>
          <w:rFonts w:eastAsia="Arial Unicode MS"/>
          <w:color w:val="000000" w:themeColor="text1"/>
        </w:rPr>
        <w:t xml:space="preserve">vykurovacích systémov a klimatizačných systémov a o zmene zákona č. 455/1991 Zb. </w:t>
      </w:r>
      <w:r w:rsidR="00741CAA">
        <w:rPr>
          <w:rFonts w:eastAsia="Arial Unicode MS"/>
          <w:color w:val="000000" w:themeColor="text1"/>
        </w:rPr>
        <w:t xml:space="preserve">                    </w:t>
      </w:r>
      <w:r w:rsidR="00C255D4" w:rsidRPr="00BC1D01">
        <w:rPr>
          <w:rFonts w:eastAsia="Arial Unicode MS"/>
          <w:color w:val="000000" w:themeColor="text1"/>
        </w:rPr>
        <w:t xml:space="preserve">o živnostenskom podnikaní (živnostenský zákon) v znení neskorších predpisov a ktorým sa mení a dopĺňa zákon č. 321/2014 Z. z. o energetickej efektívnosti a o zmene a doplnení niektorých zákonov v znení zákona č. 4/2019 Z. z. </w:t>
      </w:r>
      <w:r w:rsidR="00C255D4" w:rsidRPr="00BC1D01">
        <w:rPr>
          <w:color w:val="000000" w:themeColor="text1"/>
        </w:rPr>
        <w:t>predkladá Ministerstvo hospodárstva Slovenskej republiky v spolupráci s Ministerstvom dopravy a výstavby Slovenskej republiky na základe úlohy B.2 uznesenia vlády S</w:t>
      </w:r>
      <w:r w:rsidR="00741CAA">
        <w:rPr>
          <w:color w:val="000000" w:themeColor="text1"/>
        </w:rPr>
        <w:t>lovenskej republiky</w:t>
      </w:r>
      <w:r w:rsidR="00C255D4" w:rsidRPr="00BC1D01">
        <w:rPr>
          <w:color w:val="000000" w:themeColor="text1"/>
        </w:rPr>
        <w:t xml:space="preserve"> č. 50/2019 k Auditu legislatívy z pohľadu </w:t>
      </w:r>
      <w:proofErr w:type="spellStart"/>
      <w:r w:rsidR="00C255D4" w:rsidRPr="00BC1D01">
        <w:rPr>
          <w:color w:val="000000" w:themeColor="text1"/>
        </w:rPr>
        <w:t>goldplatingu</w:t>
      </w:r>
      <w:proofErr w:type="spellEnd"/>
      <w:r w:rsidR="00C255D4" w:rsidRPr="00BC1D01">
        <w:rPr>
          <w:color w:val="000000" w:themeColor="text1"/>
        </w:rPr>
        <w:t xml:space="preserve"> a tiež v súvislosti s úlohou B.23. uznesenia vlády S</w:t>
      </w:r>
      <w:r w:rsidR="00741CAA">
        <w:rPr>
          <w:color w:val="000000" w:themeColor="text1"/>
        </w:rPr>
        <w:t>lovenskej republiky</w:t>
      </w:r>
      <w:r w:rsidR="00C255D4" w:rsidRPr="00BC1D01">
        <w:rPr>
          <w:color w:val="000000" w:themeColor="text1"/>
        </w:rPr>
        <w:t xml:space="preserve"> č. 469/2018.</w:t>
      </w:r>
    </w:p>
    <w:p w:rsidR="005C4E53" w:rsidRPr="00BC1D01" w:rsidRDefault="00C255D4" w:rsidP="00853B4C">
      <w:pPr>
        <w:pStyle w:val="Normlnywebov"/>
        <w:spacing w:before="120" w:beforeAutospacing="0" w:after="0" w:afterAutospacing="0"/>
        <w:ind w:firstLine="708"/>
        <w:jc w:val="both"/>
        <w:rPr>
          <w:color w:val="000000" w:themeColor="text1"/>
        </w:rPr>
      </w:pPr>
      <w:r w:rsidRPr="00BC1D01">
        <w:rPr>
          <w:color w:val="000000" w:themeColor="text1"/>
        </w:rPr>
        <w:t xml:space="preserve">Cieľom návrhu zákona je transponovať smernicu Európskeho parlamentu a Rady                 č. 2018/844, ktorou sa mení smernica 2010/31/EÚ o energetickej hospodárnosti budov a smernica 2012/27/EÚ o energetickej efektívnosti do právneho poriadku Slovenskej republiky v rozsahu pôsobnosti Ministerstva hospodárstva Slovenskej republiky. </w:t>
      </w:r>
    </w:p>
    <w:p w:rsidR="005C4E53" w:rsidRPr="00BC1D01" w:rsidRDefault="00C255D4" w:rsidP="00853B4C">
      <w:pPr>
        <w:pStyle w:val="Normlnywebov"/>
        <w:spacing w:before="120" w:beforeAutospacing="0" w:after="0" w:afterAutospacing="0"/>
        <w:ind w:firstLine="708"/>
        <w:jc w:val="both"/>
        <w:rPr>
          <w:color w:val="000000" w:themeColor="text1"/>
        </w:rPr>
      </w:pPr>
      <w:r w:rsidRPr="00BC1D01">
        <w:rPr>
          <w:color w:val="000000" w:themeColor="text1"/>
        </w:rPr>
        <w:t>Návrh zákona rozširuje pravidelnú kontrolu vykurovacích systémov a klimatizačných systémov na systémy s celkovým inštalovaným výkonom vyšším ako 70 </w:t>
      </w:r>
      <w:proofErr w:type="spellStart"/>
      <w:r w:rsidRPr="00BC1D01">
        <w:rPr>
          <w:color w:val="000000" w:themeColor="text1"/>
        </w:rPr>
        <w:t>kW</w:t>
      </w:r>
      <w:proofErr w:type="spellEnd"/>
      <w:r w:rsidRPr="00BC1D01">
        <w:rPr>
          <w:color w:val="000000" w:themeColor="text1"/>
        </w:rPr>
        <w:t xml:space="preserve">. Upravuje sa pravidelnosť, rozsah, obsah a postup kontroly, ako aj prípady, kedy kontrolu nebude potrebné vykonať. Taktiež sa upravujú definície vykurovacích a klimatizačných systémov. </w:t>
      </w:r>
    </w:p>
    <w:p w:rsidR="00A24BA2" w:rsidRPr="00BC1D01" w:rsidRDefault="00C255D4" w:rsidP="00A24BA2">
      <w:pPr>
        <w:pStyle w:val="Normlnywebov"/>
        <w:spacing w:before="120" w:beforeAutospacing="0" w:after="0" w:afterAutospacing="0"/>
        <w:ind w:firstLine="708"/>
        <w:jc w:val="both"/>
        <w:rPr>
          <w:color w:val="000000" w:themeColor="text1"/>
        </w:rPr>
      </w:pPr>
      <w:r w:rsidRPr="00BC1D01">
        <w:rPr>
          <w:color w:val="000000" w:themeColor="text1"/>
        </w:rPr>
        <w:t xml:space="preserve">Návrh zákona </w:t>
      </w:r>
      <w:r w:rsidR="00741CAA">
        <w:rPr>
          <w:color w:val="000000" w:themeColor="text1"/>
        </w:rPr>
        <w:t xml:space="preserve">zároveň </w:t>
      </w:r>
      <w:r w:rsidRPr="00BC1D01">
        <w:rPr>
          <w:color w:val="000000" w:themeColor="text1"/>
        </w:rPr>
        <w:t xml:space="preserve">novelizuje zákon č. 321/2014 Z. z. o energetickej efektívnosti v rozsahu požadovanom transponovanou smernicou Európskeho parlamentu a Rady </w:t>
      </w:r>
      <w:r w:rsidR="00741CAA">
        <w:rPr>
          <w:color w:val="000000" w:themeColor="text1"/>
        </w:rPr>
        <w:t xml:space="preserve">                      </w:t>
      </w:r>
      <w:r w:rsidRPr="00BC1D01">
        <w:rPr>
          <w:color w:val="000000" w:themeColor="text1"/>
        </w:rPr>
        <w:t xml:space="preserve">č. 2018/844, ktorou sa mení smernica 2010/31/EÚ o energetickej hospodárnosti budov a smernica 2012/27/EÚ o energetickej efektívnosti. Návrhom zákona sa zrušuje požiadavka na vypracovanie dlhodobej stratégie obnovy budov a zavádza sa ekonomicky a technicky podmienená povinnosť pre nebytové budovy s inštalovaným výkonom vykurovacích a klimatizačných systémov vyšším ako 290 </w:t>
      </w:r>
      <w:proofErr w:type="spellStart"/>
      <w:r w:rsidRPr="00BC1D01">
        <w:rPr>
          <w:color w:val="000000" w:themeColor="text1"/>
        </w:rPr>
        <w:t>kW</w:t>
      </w:r>
      <w:proofErr w:type="spellEnd"/>
      <w:r w:rsidRPr="00BC1D01">
        <w:rPr>
          <w:color w:val="000000" w:themeColor="text1"/>
        </w:rPr>
        <w:t xml:space="preserve"> mať nainštalovaný systém automatizácie a riadenia budovy. Návrhom zákona sa taktiež plnia požiadavky na </w:t>
      </w:r>
      <w:proofErr w:type="spellStart"/>
      <w:r w:rsidRPr="00BC1D01">
        <w:rPr>
          <w:color w:val="000000" w:themeColor="text1"/>
        </w:rPr>
        <w:t>goldplating</w:t>
      </w:r>
      <w:proofErr w:type="spellEnd"/>
      <w:r w:rsidRPr="00BC1D01">
        <w:rPr>
          <w:color w:val="000000" w:themeColor="text1"/>
        </w:rPr>
        <w:t xml:space="preserve">. </w:t>
      </w:r>
    </w:p>
    <w:p w:rsidR="00184973" w:rsidRPr="00BC1D01" w:rsidRDefault="00C255D4" w:rsidP="00184973">
      <w:pPr>
        <w:spacing w:before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</w:t>
      </w:r>
      <w:r w:rsidR="00A14392">
        <w:rPr>
          <w:rFonts w:ascii="Times New Roman" w:hAnsi="Times New Roman" w:cs="Times New Roman"/>
          <w:color w:val="000000" w:themeColor="text1"/>
          <w:sz w:val="24"/>
          <w:szCs w:val="24"/>
        </w:rPr>
        <w:t>má</w:t>
      </w: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negatívny </w:t>
      </w: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>vplyv na rozpočet verejnej správy</w:t>
      </w:r>
      <w:r w:rsidR="00C030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3076"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 zákona </w:t>
      </w:r>
      <w:r w:rsidR="00A1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</w:t>
      </w: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>pozitívny a negatívny vplyv na podnikateľské prostredie a pozitívne a negatívne sociálne vplyvy. Návrh zákona má pozitívny vplyv na životné prostredie, informatizáciu spoločnosti a služby verejnej správy pre občana. Návrh zákona nemá vplyv na manželstvo, rodičovstvo a rodinu.</w:t>
      </w:r>
    </w:p>
    <w:p w:rsidR="00F54C4A" w:rsidRDefault="00C255D4" w:rsidP="00853B4C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Návrh zákona je v súlade s Ústavou Slovenskej republiky, s ústavnými zákonmi a nálezmi Ústavného súdu Slovenskej republiky, so zákonmi a ostatnými všeobecne záväznými právnymi predpismi, medzinárodnými zmluvami, ktorými je Slovenská republika viazaná, ako aj s právom Európskej únie. </w:t>
      </w:r>
    </w:p>
    <w:p w:rsidR="00F157B4" w:rsidRPr="00F157B4" w:rsidRDefault="00F157B4" w:rsidP="00F157B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 bol predmetom medzirezortného pripomienkového konania, ktorého výsledky                 sú uvedené vo vyhodnotení pripomienkového konania. Návrh zákona sa na rokovanie </w:t>
      </w:r>
      <w:r w:rsidR="00482C57">
        <w:rPr>
          <w:rFonts w:ascii="Times New Roman" w:hAnsi="Times New Roman" w:cs="Times New Roman"/>
          <w:color w:val="000000" w:themeColor="text1"/>
          <w:sz w:val="24"/>
          <w:szCs w:val="24"/>
        </w:rPr>
        <w:t>Legislatívnej rady vlády</w:t>
      </w:r>
      <w:r w:rsidRPr="00F15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Slovenskej republiky predkladá bez rozporov.</w:t>
      </w:r>
    </w:p>
    <w:p w:rsidR="0095274B" w:rsidRPr="00BC1D01" w:rsidRDefault="00C255D4" w:rsidP="0095274B">
      <w:pPr>
        <w:spacing w:before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nie je predmetom </w:t>
      </w:r>
      <w:proofErr w:type="spellStart"/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>vnútrokomunitárneho</w:t>
      </w:r>
      <w:proofErr w:type="spellEnd"/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pripomienkového konania.</w:t>
      </w:r>
    </w:p>
    <w:p w:rsidR="003E5584" w:rsidRPr="00BC1D01" w:rsidRDefault="00C255D4" w:rsidP="00853B4C">
      <w:pPr>
        <w:spacing w:before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Účinnosť zákona sa navrhuje na 10. marca 2020. </w:t>
      </w:r>
    </w:p>
    <w:p w:rsidR="00F71E1F" w:rsidRPr="00F71E1F" w:rsidRDefault="00F71E1F" w:rsidP="00F71E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1E1F" w:rsidRPr="00F71E1F" w:rsidSect="0032588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E1F"/>
    <w:rsid w:val="000642F8"/>
    <w:rsid w:val="001761A0"/>
    <w:rsid w:val="00184973"/>
    <w:rsid w:val="002574FF"/>
    <w:rsid w:val="00325880"/>
    <w:rsid w:val="003301A3"/>
    <w:rsid w:val="003825CC"/>
    <w:rsid w:val="003B0B0B"/>
    <w:rsid w:val="003B2B78"/>
    <w:rsid w:val="003E5584"/>
    <w:rsid w:val="00406544"/>
    <w:rsid w:val="00444545"/>
    <w:rsid w:val="00456AC7"/>
    <w:rsid w:val="00482C57"/>
    <w:rsid w:val="004A2B6F"/>
    <w:rsid w:val="004A51CE"/>
    <w:rsid w:val="004E18B4"/>
    <w:rsid w:val="004F10D3"/>
    <w:rsid w:val="005076B5"/>
    <w:rsid w:val="00510463"/>
    <w:rsid w:val="005440AD"/>
    <w:rsid w:val="005A7765"/>
    <w:rsid w:val="005C4E53"/>
    <w:rsid w:val="0060588B"/>
    <w:rsid w:val="00664F40"/>
    <w:rsid w:val="006A5F76"/>
    <w:rsid w:val="006F1700"/>
    <w:rsid w:val="00741CAA"/>
    <w:rsid w:val="007D3EC6"/>
    <w:rsid w:val="00837D74"/>
    <w:rsid w:val="00852577"/>
    <w:rsid w:val="00853B4C"/>
    <w:rsid w:val="008611E2"/>
    <w:rsid w:val="008676C1"/>
    <w:rsid w:val="0089189D"/>
    <w:rsid w:val="00894A4B"/>
    <w:rsid w:val="0095274B"/>
    <w:rsid w:val="009D163F"/>
    <w:rsid w:val="00A14392"/>
    <w:rsid w:val="00A24BA2"/>
    <w:rsid w:val="00A3269E"/>
    <w:rsid w:val="00BC1D01"/>
    <w:rsid w:val="00BD77B0"/>
    <w:rsid w:val="00C03076"/>
    <w:rsid w:val="00C255D4"/>
    <w:rsid w:val="00C5473E"/>
    <w:rsid w:val="00C942B7"/>
    <w:rsid w:val="00CB6027"/>
    <w:rsid w:val="00D42153"/>
    <w:rsid w:val="00D52EF6"/>
    <w:rsid w:val="00DB668C"/>
    <w:rsid w:val="00DB7C16"/>
    <w:rsid w:val="00DC2002"/>
    <w:rsid w:val="00E52C15"/>
    <w:rsid w:val="00EB0DCE"/>
    <w:rsid w:val="00EC5EC3"/>
    <w:rsid w:val="00F157B4"/>
    <w:rsid w:val="00F44F12"/>
    <w:rsid w:val="00F54C4A"/>
    <w:rsid w:val="00F71E1F"/>
    <w:rsid w:val="00F9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7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1">
    <w:name w:val="st1"/>
    <w:basedOn w:val="Predvolenpsmoodseku"/>
    <w:rsid w:val="00EB0DCE"/>
  </w:style>
  <w:style w:type="character" w:styleId="Textzstupnhosymbolu">
    <w:name w:val="Placeholder Text"/>
    <w:basedOn w:val="Predvolenpsmoodseku"/>
    <w:uiPriority w:val="99"/>
    <w:semiHidden/>
    <w:rsid w:val="009D163F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F54C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C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C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C4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1">
    <w:name w:val="st1"/>
    <w:basedOn w:val="Predvolenpsmoodseku"/>
    <w:rsid w:val="00EB0DCE"/>
  </w:style>
  <w:style w:type="character" w:styleId="Textzstupnhosymbolu">
    <w:name w:val="Placeholder Text"/>
    <w:basedOn w:val="Predvolenpsmoodseku"/>
    <w:uiPriority w:val="99"/>
    <w:semiHidden/>
    <w:rsid w:val="009D163F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F54C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C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C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C4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7C24-A71C-4785-8CE7-F0AC24FB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22</cp:revision>
  <cp:lastPrinted>2018-08-13T14:20:00Z</cp:lastPrinted>
  <dcterms:created xsi:type="dcterms:W3CDTF">2019-03-07T12:09:00Z</dcterms:created>
  <dcterms:modified xsi:type="dcterms:W3CDTF">2019-05-21T08:37:00Z</dcterms:modified>
</cp:coreProperties>
</file>