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356" w:rsidRPr="00BB1D3F" w:rsidRDefault="00EB6356" w:rsidP="00927118">
      <w:pPr>
        <w:adjustRightInd w:val="0"/>
        <w:spacing w:after="0" w:line="240" w:lineRule="auto"/>
        <w:jc w:val="center"/>
        <w:rPr>
          <w:rFonts w:ascii="Times New Roman" w:hAnsi="Times New Roman"/>
          <w:b/>
          <w:caps/>
          <w:sz w:val="20"/>
          <w:szCs w:val="20"/>
        </w:rPr>
      </w:pPr>
      <w:r w:rsidRPr="00BB1D3F">
        <w:rPr>
          <w:rFonts w:ascii="Times New Roman" w:hAnsi="Times New Roman"/>
          <w:b/>
          <w:caps/>
          <w:sz w:val="20"/>
          <w:szCs w:val="20"/>
        </w:rPr>
        <w:t>Vyhodnotenie medzirezortného pripomienkového konania</w:t>
      </w:r>
    </w:p>
    <w:p w:rsidR="00EB6356" w:rsidRPr="00BB1D3F" w:rsidRDefault="00EB6356" w:rsidP="00927118">
      <w:pPr>
        <w:jc w:val="center"/>
        <w:rPr>
          <w:rFonts w:ascii="Times New Roman" w:hAnsi="Times New Roman"/>
          <w:sz w:val="20"/>
          <w:szCs w:val="20"/>
        </w:rPr>
      </w:pPr>
    </w:p>
    <w:p w:rsidR="00EB6356" w:rsidRPr="00BB1D3F" w:rsidRDefault="0029361C" w:rsidP="00CE47A6">
      <w:pPr>
        <w:rPr>
          <w:rFonts w:ascii="Times New Roman" w:hAnsi="Times New Roman"/>
          <w:sz w:val="20"/>
          <w:szCs w:val="20"/>
        </w:rPr>
      </w:pPr>
      <w:r w:rsidRPr="00BB1D3F">
        <w:rPr>
          <w:rFonts w:ascii="Times New Roman" w:hAnsi="Times New Roman"/>
          <w:sz w:val="20"/>
          <w:szCs w:val="20"/>
        </w:rPr>
        <w:t>Návrh zákona, ktorým sa mení a dopĺňa zákon č. 355/2007 Z. z. o ochrane, podpore a rozvoji verejného zdravia a o zmene a doplnení niektorých zákonov v znení neskorších predpisov a ktorým sa dopĺňajú niektoré zákony</w:t>
      </w:r>
    </w:p>
    <w:p w:rsidR="0029361C" w:rsidRPr="00BB1D3F" w:rsidRDefault="0029361C" w:rsidP="00CE47A6">
      <w:pPr>
        <w:rPr>
          <w:rFonts w:ascii="Times New Roman" w:hAnsi="Times New Roman"/>
          <w:sz w:val="20"/>
          <w:szCs w:val="20"/>
        </w:rPr>
      </w:pPr>
      <w:bookmarkStart w:id="0" w:name="_GoBack"/>
      <w:bookmarkEnd w:id="0"/>
    </w:p>
    <w:tbl>
      <w:tblPr>
        <w:tblW w:w="15598" w:type="dxa"/>
        <w:tblCellMar>
          <w:left w:w="0" w:type="dxa"/>
          <w:right w:w="0" w:type="dxa"/>
        </w:tblCellMar>
        <w:tblLook w:val="0000" w:firstRow="0" w:lastRow="0" w:firstColumn="0" w:lastColumn="0" w:noHBand="0" w:noVBand="0"/>
      </w:tblPr>
      <w:tblGrid>
        <w:gridCol w:w="7797"/>
        <w:gridCol w:w="7801"/>
      </w:tblGrid>
      <w:tr w:rsidR="00EB6356" w:rsidRPr="00BB1D3F" w:rsidTr="00B76589">
        <w:tc>
          <w:tcPr>
            <w:tcW w:w="7797" w:type="dxa"/>
            <w:tcBorders>
              <w:top w:val="nil"/>
              <w:left w:val="nil"/>
              <w:bottom w:val="nil"/>
              <w:right w:val="nil"/>
            </w:tcBorders>
          </w:tcPr>
          <w:p w:rsidR="00EB6356" w:rsidRPr="00BB1D3F" w:rsidRDefault="00EB6356" w:rsidP="009966F4">
            <w:pPr>
              <w:spacing w:after="0" w:line="240" w:lineRule="auto"/>
              <w:rPr>
                <w:rFonts w:ascii="Times New Roman" w:hAnsi="Times New Roman"/>
                <w:sz w:val="20"/>
                <w:szCs w:val="20"/>
              </w:rPr>
            </w:pPr>
            <w:r w:rsidRPr="00BB1D3F">
              <w:rPr>
                <w:rFonts w:ascii="Times New Roman" w:hAnsi="Times New Roman"/>
                <w:sz w:val="20"/>
                <w:szCs w:val="20"/>
              </w:rPr>
              <w:t>Spôsob pripomienkového konania</w:t>
            </w:r>
          </w:p>
        </w:tc>
        <w:tc>
          <w:tcPr>
            <w:tcW w:w="7801" w:type="dxa"/>
            <w:tcBorders>
              <w:top w:val="nil"/>
              <w:left w:val="nil"/>
              <w:bottom w:val="nil"/>
              <w:right w:val="nil"/>
            </w:tcBorders>
          </w:tcPr>
          <w:p w:rsidR="00EB6356" w:rsidRPr="00BB1D3F" w:rsidRDefault="00EB6356" w:rsidP="009966F4">
            <w:pPr>
              <w:spacing w:after="0" w:line="240" w:lineRule="auto"/>
              <w:rPr>
                <w:rFonts w:ascii="Times New Roman" w:hAnsi="Times New Roman"/>
                <w:sz w:val="20"/>
                <w:szCs w:val="20"/>
              </w:rPr>
            </w:pPr>
            <w:r w:rsidRPr="00BB1D3F">
              <w:rPr>
                <w:rFonts w:ascii="Times New Roman" w:hAnsi="Times New Roman"/>
                <w:sz w:val="20"/>
                <w:szCs w:val="20"/>
              </w:rPr>
              <w:t> </w:t>
            </w:r>
          </w:p>
        </w:tc>
      </w:tr>
      <w:tr w:rsidR="00EB6356" w:rsidRPr="00BB1D3F" w:rsidTr="00B76589">
        <w:tc>
          <w:tcPr>
            <w:tcW w:w="7797" w:type="dxa"/>
            <w:tcBorders>
              <w:top w:val="nil"/>
              <w:left w:val="nil"/>
              <w:bottom w:val="nil"/>
              <w:right w:val="nil"/>
            </w:tcBorders>
          </w:tcPr>
          <w:p w:rsidR="00EB6356" w:rsidRPr="00BB1D3F" w:rsidRDefault="00EB6356" w:rsidP="009966F4">
            <w:pPr>
              <w:spacing w:after="0" w:line="240" w:lineRule="auto"/>
              <w:rPr>
                <w:rFonts w:ascii="Times New Roman" w:hAnsi="Times New Roman"/>
                <w:sz w:val="20"/>
                <w:szCs w:val="20"/>
              </w:rPr>
            </w:pPr>
            <w:r w:rsidRPr="00BB1D3F">
              <w:rPr>
                <w:rFonts w:ascii="Times New Roman" w:hAnsi="Times New Roman"/>
                <w:sz w:val="20"/>
                <w:szCs w:val="20"/>
              </w:rPr>
              <w:t>Počet vznesených pripomienok, z toho zásadných</w:t>
            </w:r>
          </w:p>
        </w:tc>
        <w:tc>
          <w:tcPr>
            <w:tcW w:w="7801" w:type="dxa"/>
            <w:tcBorders>
              <w:top w:val="nil"/>
              <w:left w:val="nil"/>
              <w:bottom w:val="nil"/>
              <w:right w:val="nil"/>
            </w:tcBorders>
          </w:tcPr>
          <w:p w:rsidR="00EB6356" w:rsidRPr="00BB1D3F" w:rsidRDefault="00EB6356" w:rsidP="00403088">
            <w:pPr>
              <w:spacing w:after="0" w:line="240" w:lineRule="auto"/>
              <w:rPr>
                <w:rFonts w:ascii="Times New Roman" w:hAnsi="Times New Roman"/>
                <w:sz w:val="20"/>
                <w:szCs w:val="20"/>
              </w:rPr>
            </w:pPr>
            <w:r w:rsidRPr="00BB1D3F">
              <w:rPr>
                <w:rFonts w:ascii="Times New Roman" w:hAnsi="Times New Roman"/>
                <w:sz w:val="20"/>
                <w:szCs w:val="20"/>
              </w:rPr>
              <w:t>211 /51</w:t>
            </w:r>
          </w:p>
        </w:tc>
      </w:tr>
      <w:tr w:rsidR="00EB6356" w:rsidRPr="00BB1D3F" w:rsidTr="00B76589">
        <w:tc>
          <w:tcPr>
            <w:tcW w:w="7797" w:type="dxa"/>
            <w:tcBorders>
              <w:top w:val="nil"/>
              <w:left w:val="nil"/>
              <w:bottom w:val="nil"/>
              <w:right w:val="nil"/>
            </w:tcBorders>
          </w:tcPr>
          <w:p w:rsidR="00EB6356" w:rsidRPr="00BB1D3F" w:rsidRDefault="00EB6356" w:rsidP="009966F4">
            <w:pPr>
              <w:spacing w:after="0" w:line="240" w:lineRule="auto"/>
              <w:rPr>
                <w:rFonts w:ascii="Times New Roman" w:hAnsi="Times New Roman"/>
                <w:sz w:val="20"/>
                <w:szCs w:val="20"/>
              </w:rPr>
            </w:pPr>
            <w:r w:rsidRPr="00BB1D3F">
              <w:rPr>
                <w:rFonts w:ascii="Times New Roman" w:hAnsi="Times New Roman"/>
                <w:sz w:val="20"/>
                <w:szCs w:val="20"/>
              </w:rPr>
              <w:t>Počet vyhodnotených pripomienok</w:t>
            </w:r>
          </w:p>
        </w:tc>
        <w:tc>
          <w:tcPr>
            <w:tcW w:w="7801" w:type="dxa"/>
            <w:tcBorders>
              <w:top w:val="nil"/>
              <w:left w:val="nil"/>
              <w:bottom w:val="nil"/>
              <w:right w:val="nil"/>
            </w:tcBorders>
          </w:tcPr>
          <w:p w:rsidR="00EB6356" w:rsidRPr="00BB1D3F" w:rsidRDefault="00EB6356" w:rsidP="00403088">
            <w:pPr>
              <w:spacing w:after="0" w:line="240" w:lineRule="auto"/>
              <w:rPr>
                <w:rFonts w:ascii="Times New Roman" w:hAnsi="Times New Roman"/>
                <w:sz w:val="20"/>
                <w:szCs w:val="20"/>
              </w:rPr>
            </w:pPr>
            <w:r w:rsidRPr="00BB1D3F">
              <w:rPr>
                <w:rFonts w:ascii="Times New Roman" w:hAnsi="Times New Roman"/>
                <w:sz w:val="20"/>
                <w:szCs w:val="20"/>
              </w:rPr>
              <w:t>211</w:t>
            </w:r>
          </w:p>
        </w:tc>
      </w:tr>
      <w:tr w:rsidR="00EB6356" w:rsidRPr="00BB1D3F" w:rsidTr="00B76589">
        <w:tc>
          <w:tcPr>
            <w:tcW w:w="7797" w:type="dxa"/>
            <w:tcBorders>
              <w:top w:val="nil"/>
              <w:left w:val="nil"/>
              <w:bottom w:val="nil"/>
              <w:right w:val="nil"/>
            </w:tcBorders>
          </w:tcPr>
          <w:p w:rsidR="00EB6356" w:rsidRPr="00BB1D3F" w:rsidRDefault="00EB6356" w:rsidP="009966F4">
            <w:pPr>
              <w:spacing w:after="0" w:line="240" w:lineRule="auto"/>
              <w:rPr>
                <w:rFonts w:ascii="Times New Roman" w:hAnsi="Times New Roman"/>
                <w:sz w:val="20"/>
                <w:szCs w:val="20"/>
              </w:rPr>
            </w:pPr>
          </w:p>
        </w:tc>
        <w:tc>
          <w:tcPr>
            <w:tcW w:w="7801" w:type="dxa"/>
            <w:tcBorders>
              <w:top w:val="nil"/>
              <w:left w:val="nil"/>
              <w:bottom w:val="nil"/>
              <w:right w:val="nil"/>
            </w:tcBorders>
          </w:tcPr>
          <w:p w:rsidR="00EB6356" w:rsidRPr="00BB1D3F" w:rsidRDefault="00EB6356" w:rsidP="009966F4">
            <w:pPr>
              <w:spacing w:after="0" w:line="240" w:lineRule="auto"/>
              <w:rPr>
                <w:rFonts w:ascii="Times New Roman" w:hAnsi="Times New Roman"/>
                <w:sz w:val="20"/>
                <w:szCs w:val="20"/>
              </w:rPr>
            </w:pPr>
          </w:p>
        </w:tc>
      </w:tr>
      <w:tr w:rsidR="00EB6356" w:rsidRPr="00BB1D3F" w:rsidTr="00B76589">
        <w:tc>
          <w:tcPr>
            <w:tcW w:w="7797" w:type="dxa"/>
            <w:tcBorders>
              <w:top w:val="nil"/>
              <w:left w:val="nil"/>
              <w:bottom w:val="nil"/>
              <w:right w:val="nil"/>
            </w:tcBorders>
          </w:tcPr>
          <w:p w:rsidR="00EB6356" w:rsidRPr="00BB1D3F" w:rsidRDefault="00EB6356" w:rsidP="009966F4">
            <w:pPr>
              <w:spacing w:after="0" w:line="240" w:lineRule="auto"/>
              <w:rPr>
                <w:rFonts w:ascii="Times New Roman" w:hAnsi="Times New Roman"/>
                <w:sz w:val="20"/>
                <w:szCs w:val="20"/>
              </w:rPr>
            </w:pPr>
            <w:r w:rsidRPr="00BB1D3F">
              <w:rPr>
                <w:rFonts w:ascii="Times New Roman" w:hAnsi="Times New Roman"/>
                <w:sz w:val="20"/>
                <w:szCs w:val="20"/>
              </w:rPr>
              <w:t>Počet akceptovaných pripomienok, z toho zásadných</w:t>
            </w:r>
          </w:p>
        </w:tc>
        <w:tc>
          <w:tcPr>
            <w:tcW w:w="7801" w:type="dxa"/>
            <w:tcBorders>
              <w:top w:val="nil"/>
              <w:left w:val="nil"/>
              <w:bottom w:val="nil"/>
              <w:right w:val="nil"/>
            </w:tcBorders>
          </w:tcPr>
          <w:p w:rsidR="00EB6356" w:rsidRPr="00BB1D3F" w:rsidRDefault="00EB6356" w:rsidP="00403088">
            <w:pPr>
              <w:spacing w:after="0" w:line="240" w:lineRule="auto"/>
              <w:rPr>
                <w:rFonts w:ascii="Times New Roman" w:hAnsi="Times New Roman"/>
                <w:sz w:val="20"/>
                <w:szCs w:val="20"/>
              </w:rPr>
            </w:pPr>
            <w:r w:rsidRPr="00BB1D3F">
              <w:rPr>
                <w:rFonts w:ascii="Times New Roman" w:hAnsi="Times New Roman"/>
                <w:sz w:val="20"/>
                <w:szCs w:val="20"/>
              </w:rPr>
              <w:t>118 /14</w:t>
            </w:r>
          </w:p>
        </w:tc>
      </w:tr>
      <w:tr w:rsidR="00EB6356" w:rsidRPr="00BB1D3F" w:rsidTr="00B76589">
        <w:tc>
          <w:tcPr>
            <w:tcW w:w="7797" w:type="dxa"/>
            <w:tcBorders>
              <w:top w:val="nil"/>
              <w:left w:val="nil"/>
              <w:bottom w:val="nil"/>
              <w:right w:val="nil"/>
            </w:tcBorders>
          </w:tcPr>
          <w:p w:rsidR="00EB6356" w:rsidRPr="00BB1D3F" w:rsidRDefault="00EB6356" w:rsidP="009966F4">
            <w:pPr>
              <w:spacing w:after="0" w:line="240" w:lineRule="auto"/>
              <w:rPr>
                <w:rFonts w:ascii="Times New Roman" w:hAnsi="Times New Roman"/>
                <w:sz w:val="20"/>
                <w:szCs w:val="20"/>
              </w:rPr>
            </w:pPr>
            <w:r w:rsidRPr="00BB1D3F">
              <w:rPr>
                <w:rFonts w:ascii="Times New Roman" w:hAnsi="Times New Roman"/>
                <w:sz w:val="20"/>
                <w:szCs w:val="20"/>
              </w:rPr>
              <w:t>Počet čiastočne akceptovaných pripomienok, z toho zásadných</w:t>
            </w:r>
          </w:p>
        </w:tc>
        <w:tc>
          <w:tcPr>
            <w:tcW w:w="7801" w:type="dxa"/>
            <w:tcBorders>
              <w:top w:val="nil"/>
              <w:left w:val="nil"/>
              <w:bottom w:val="nil"/>
              <w:right w:val="nil"/>
            </w:tcBorders>
          </w:tcPr>
          <w:p w:rsidR="00EB6356" w:rsidRPr="00BB1D3F" w:rsidRDefault="00EB6356" w:rsidP="00403088">
            <w:pPr>
              <w:spacing w:after="0" w:line="240" w:lineRule="auto"/>
              <w:rPr>
                <w:rFonts w:ascii="Times New Roman" w:hAnsi="Times New Roman"/>
                <w:sz w:val="20"/>
                <w:szCs w:val="20"/>
              </w:rPr>
            </w:pPr>
            <w:r w:rsidRPr="00BB1D3F">
              <w:rPr>
                <w:rFonts w:ascii="Times New Roman" w:hAnsi="Times New Roman"/>
                <w:sz w:val="20"/>
                <w:szCs w:val="20"/>
              </w:rPr>
              <w:t>9 /8</w:t>
            </w:r>
          </w:p>
        </w:tc>
      </w:tr>
      <w:tr w:rsidR="00EB6356" w:rsidRPr="00BB1D3F" w:rsidTr="00B76589">
        <w:tc>
          <w:tcPr>
            <w:tcW w:w="7797" w:type="dxa"/>
            <w:tcBorders>
              <w:top w:val="nil"/>
              <w:left w:val="nil"/>
              <w:bottom w:val="nil"/>
              <w:right w:val="nil"/>
            </w:tcBorders>
          </w:tcPr>
          <w:p w:rsidR="00EB6356" w:rsidRPr="00BB1D3F" w:rsidRDefault="00EB6356" w:rsidP="009966F4">
            <w:pPr>
              <w:spacing w:after="0" w:line="240" w:lineRule="auto"/>
              <w:rPr>
                <w:rFonts w:ascii="Times New Roman" w:hAnsi="Times New Roman"/>
                <w:sz w:val="20"/>
                <w:szCs w:val="20"/>
              </w:rPr>
            </w:pPr>
            <w:r w:rsidRPr="00BB1D3F">
              <w:rPr>
                <w:rFonts w:ascii="Times New Roman" w:hAnsi="Times New Roman"/>
                <w:sz w:val="20"/>
                <w:szCs w:val="20"/>
              </w:rPr>
              <w:t>Počet neakceptovaných pripomienok, z toho zásadných</w:t>
            </w:r>
          </w:p>
        </w:tc>
        <w:tc>
          <w:tcPr>
            <w:tcW w:w="7801" w:type="dxa"/>
            <w:tcBorders>
              <w:top w:val="nil"/>
              <w:left w:val="nil"/>
              <w:bottom w:val="nil"/>
              <w:right w:val="nil"/>
            </w:tcBorders>
          </w:tcPr>
          <w:p w:rsidR="00EB6356" w:rsidRPr="00BB1D3F" w:rsidRDefault="00EB6356" w:rsidP="00403088">
            <w:pPr>
              <w:spacing w:after="0" w:line="240" w:lineRule="auto"/>
              <w:rPr>
                <w:rFonts w:ascii="Times New Roman" w:hAnsi="Times New Roman"/>
                <w:sz w:val="20"/>
                <w:szCs w:val="20"/>
              </w:rPr>
            </w:pPr>
            <w:r w:rsidRPr="00BB1D3F">
              <w:rPr>
                <w:rFonts w:ascii="Times New Roman" w:hAnsi="Times New Roman"/>
                <w:sz w:val="20"/>
                <w:szCs w:val="20"/>
              </w:rPr>
              <w:t>80 /26</w:t>
            </w:r>
          </w:p>
        </w:tc>
      </w:tr>
      <w:tr w:rsidR="00EB6356" w:rsidRPr="00BB1D3F" w:rsidTr="00B76589">
        <w:tc>
          <w:tcPr>
            <w:tcW w:w="7797" w:type="dxa"/>
            <w:tcBorders>
              <w:top w:val="nil"/>
              <w:left w:val="nil"/>
              <w:bottom w:val="nil"/>
              <w:right w:val="nil"/>
            </w:tcBorders>
          </w:tcPr>
          <w:p w:rsidR="00EB6356" w:rsidRPr="00BB1D3F" w:rsidRDefault="00EB6356" w:rsidP="009966F4">
            <w:pPr>
              <w:spacing w:after="0" w:line="240" w:lineRule="auto"/>
              <w:rPr>
                <w:rFonts w:ascii="Times New Roman" w:hAnsi="Times New Roman"/>
                <w:bCs/>
                <w:sz w:val="20"/>
                <w:szCs w:val="20"/>
              </w:rPr>
            </w:pPr>
          </w:p>
        </w:tc>
        <w:tc>
          <w:tcPr>
            <w:tcW w:w="7801" w:type="dxa"/>
            <w:tcBorders>
              <w:top w:val="nil"/>
              <w:left w:val="nil"/>
              <w:bottom w:val="nil"/>
              <w:right w:val="nil"/>
            </w:tcBorders>
          </w:tcPr>
          <w:p w:rsidR="00EB6356" w:rsidRPr="00BB1D3F" w:rsidRDefault="00EB6356" w:rsidP="009966F4">
            <w:pPr>
              <w:spacing w:after="0" w:line="240" w:lineRule="auto"/>
              <w:rPr>
                <w:rFonts w:ascii="Times New Roman" w:hAnsi="Times New Roman"/>
                <w:sz w:val="20"/>
                <w:szCs w:val="20"/>
              </w:rPr>
            </w:pPr>
          </w:p>
        </w:tc>
      </w:tr>
      <w:tr w:rsidR="00EB6356" w:rsidRPr="00BB1D3F" w:rsidTr="00B76589">
        <w:tc>
          <w:tcPr>
            <w:tcW w:w="7797" w:type="dxa"/>
            <w:tcBorders>
              <w:top w:val="nil"/>
              <w:left w:val="nil"/>
              <w:bottom w:val="nil"/>
              <w:right w:val="nil"/>
            </w:tcBorders>
          </w:tcPr>
          <w:p w:rsidR="00EB6356" w:rsidRPr="00BB1D3F" w:rsidRDefault="00EB6356" w:rsidP="009966F4">
            <w:pPr>
              <w:spacing w:after="0" w:line="240" w:lineRule="auto"/>
              <w:rPr>
                <w:rFonts w:ascii="Times New Roman" w:hAnsi="Times New Roman"/>
                <w:bCs/>
                <w:sz w:val="20"/>
                <w:szCs w:val="20"/>
              </w:rPr>
            </w:pPr>
            <w:r w:rsidRPr="00BB1D3F">
              <w:rPr>
                <w:rFonts w:ascii="Times New Roman" w:hAnsi="Times New Roman"/>
                <w:bCs/>
                <w:sz w:val="20"/>
                <w:szCs w:val="20"/>
              </w:rPr>
              <w:t>Rozporové konanie (s kým, kedy, s akým výsledkom)</w:t>
            </w:r>
          </w:p>
          <w:p w:rsidR="001053AC" w:rsidRPr="00BB1D3F" w:rsidRDefault="001053AC" w:rsidP="009966F4">
            <w:pPr>
              <w:spacing w:after="0" w:line="240" w:lineRule="auto"/>
              <w:rPr>
                <w:rFonts w:ascii="Times New Roman" w:hAnsi="Times New Roman"/>
                <w:bCs/>
                <w:sz w:val="20"/>
                <w:szCs w:val="20"/>
              </w:rPr>
            </w:pPr>
            <w:r w:rsidRPr="00BB1D3F">
              <w:rPr>
                <w:rFonts w:ascii="Times New Roman" w:hAnsi="Times New Roman"/>
                <w:bCs/>
                <w:sz w:val="20"/>
                <w:szCs w:val="20"/>
              </w:rPr>
              <w:t xml:space="preserve">APZ, SŽZ, MPSVaRSR, SVSLPRK, SCK, ÚOOÚ, Iniciatíva pre uvedomenie si rizík očkovania dňa 30. mája 2019, </w:t>
            </w:r>
          </w:p>
          <w:p w:rsidR="001053AC" w:rsidRPr="00BB1D3F" w:rsidRDefault="001053AC" w:rsidP="009966F4">
            <w:pPr>
              <w:spacing w:after="0" w:line="240" w:lineRule="auto"/>
              <w:rPr>
                <w:rFonts w:ascii="Times New Roman" w:hAnsi="Times New Roman"/>
                <w:bCs/>
                <w:sz w:val="20"/>
                <w:szCs w:val="20"/>
              </w:rPr>
            </w:pPr>
            <w:r w:rsidRPr="00BB1D3F">
              <w:rPr>
                <w:rFonts w:ascii="Times New Roman" w:hAnsi="Times New Roman"/>
                <w:bCs/>
                <w:sz w:val="20"/>
                <w:szCs w:val="20"/>
              </w:rPr>
              <w:t>KOZ SR, MDaV SR, MŠVVŠ SR, AZZZ, ÚNMS SR dňa 31. mája 2019,</w:t>
            </w:r>
          </w:p>
          <w:p w:rsidR="001053AC" w:rsidRPr="00BB1D3F" w:rsidRDefault="001053AC" w:rsidP="009966F4">
            <w:pPr>
              <w:spacing w:after="0" w:line="240" w:lineRule="auto"/>
              <w:rPr>
                <w:rFonts w:ascii="Times New Roman" w:hAnsi="Times New Roman"/>
                <w:sz w:val="20"/>
                <w:szCs w:val="20"/>
              </w:rPr>
            </w:pPr>
            <w:r w:rsidRPr="00BB1D3F">
              <w:rPr>
                <w:rFonts w:ascii="Times New Roman" w:hAnsi="Times New Roman"/>
                <w:bCs/>
                <w:sz w:val="20"/>
                <w:szCs w:val="20"/>
              </w:rPr>
              <w:t xml:space="preserve">SLS, Centrum pre bioetickú reformu dňa 3. júna 2019. Jeho výsledok je uvedený vo vyhodnotení.  </w:t>
            </w:r>
          </w:p>
        </w:tc>
        <w:tc>
          <w:tcPr>
            <w:tcW w:w="7801" w:type="dxa"/>
            <w:tcBorders>
              <w:top w:val="nil"/>
              <w:left w:val="nil"/>
              <w:bottom w:val="nil"/>
              <w:right w:val="nil"/>
            </w:tcBorders>
          </w:tcPr>
          <w:p w:rsidR="00EB6356" w:rsidRPr="00BB1D3F" w:rsidRDefault="00EB6356" w:rsidP="009966F4">
            <w:pPr>
              <w:spacing w:after="0" w:line="240" w:lineRule="auto"/>
              <w:rPr>
                <w:rFonts w:ascii="Times New Roman" w:hAnsi="Times New Roman"/>
                <w:sz w:val="20"/>
                <w:szCs w:val="20"/>
              </w:rPr>
            </w:pPr>
          </w:p>
        </w:tc>
      </w:tr>
      <w:tr w:rsidR="00EB6356" w:rsidRPr="00BB1D3F" w:rsidTr="00B76589">
        <w:tc>
          <w:tcPr>
            <w:tcW w:w="7797" w:type="dxa"/>
            <w:tcBorders>
              <w:top w:val="nil"/>
              <w:left w:val="nil"/>
              <w:bottom w:val="nil"/>
              <w:right w:val="nil"/>
            </w:tcBorders>
          </w:tcPr>
          <w:p w:rsidR="00EB6356" w:rsidRPr="00BB1D3F" w:rsidRDefault="00EB6356" w:rsidP="009966F4">
            <w:pPr>
              <w:spacing w:after="0" w:line="240" w:lineRule="auto"/>
              <w:rPr>
                <w:rFonts w:ascii="Times New Roman" w:hAnsi="Times New Roman"/>
                <w:bCs/>
                <w:sz w:val="20"/>
                <w:szCs w:val="20"/>
              </w:rPr>
            </w:pPr>
            <w:r w:rsidRPr="00BB1D3F">
              <w:rPr>
                <w:rFonts w:ascii="Times New Roman" w:hAnsi="Times New Roman"/>
                <w:bCs/>
                <w:sz w:val="20"/>
                <w:szCs w:val="20"/>
              </w:rPr>
              <w:t>Počet odstránených pripomienok</w:t>
            </w:r>
            <w:r w:rsidR="00432D15" w:rsidRPr="00BB1D3F">
              <w:rPr>
                <w:rFonts w:ascii="Times New Roman" w:hAnsi="Times New Roman"/>
                <w:bCs/>
                <w:sz w:val="20"/>
                <w:szCs w:val="20"/>
              </w:rPr>
              <w:t xml:space="preserve"> 15</w:t>
            </w:r>
          </w:p>
        </w:tc>
        <w:tc>
          <w:tcPr>
            <w:tcW w:w="7801" w:type="dxa"/>
            <w:tcBorders>
              <w:top w:val="nil"/>
              <w:left w:val="nil"/>
              <w:bottom w:val="nil"/>
              <w:right w:val="nil"/>
            </w:tcBorders>
          </w:tcPr>
          <w:p w:rsidR="00EB6356" w:rsidRPr="00BB1D3F" w:rsidRDefault="00EB6356" w:rsidP="009966F4">
            <w:pPr>
              <w:spacing w:after="0" w:line="240" w:lineRule="auto"/>
              <w:rPr>
                <w:rFonts w:ascii="Times New Roman" w:hAnsi="Times New Roman"/>
                <w:sz w:val="20"/>
                <w:szCs w:val="20"/>
              </w:rPr>
            </w:pPr>
          </w:p>
        </w:tc>
      </w:tr>
      <w:tr w:rsidR="00EB6356" w:rsidRPr="00BB1D3F" w:rsidTr="00B76589">
        <w:tc>
          <w:tcPr>
            <w:tcW w:w="7797" w:type="dxa"/>
            <w:tcBorders>
              <w:top w:val="nil"/>
              <w:left w:val="nil"/>
              <w:bottom w:val="nil"/>
              <w:right w:val="nil"/>
            </w:tcBorders>
          </w:tcPr>
          <w:p w:rsidR="00EB6356" w:rsidRPr="00BB1D3F" w:rsidRDefault="00EB6356" w:rsidP="009966F4">
            <w:pPr>
              <w:spacing w:after="0" w:line="240" w:lineRule="auto"/>
              <w:rPr>
                <w:rFonts w:ascii="Times New Roman" w:hAnsi="Times New Roman"/>
                <w:bCs/>
                <w:sz w:val="20"/>
                <w:szCs w:val="20"/>
              </w:rPr>
            </w:pPr>
            <w:r w:rsidRPr="00BB1D3F">
              <w:rPr>
                <w:rFonts w:ascii="Times New Roman" w:hAnsi="Times New Roman"/>
                <w:bCs/>
                <w:sz w:val="20"/>
                <w:szCs w:val="20"/>
              </w:rPr>
              <w:t>Počet neodstránených pripomienok</w:t>
            </w:r>
            <w:r w:rsidR="00432D15" w:rsidRPr="00BB1D3F">
              <w:rPr>
                <w:rFonts w:ascii="Times New Roman" w:hAnsi="Times New Roman"/>
                <w:bCs/>
                <w:sz w:val="20"/>
                <w:szCs w:val="20"/>
              </w:rPr>
              <w:t xml:space="preserve"> 11</w:t>
            </w:r>
          </w:p>
        </w:tc>
        <w:tc>
          <w:tcPr>
            <w:tcW w:w="7801" w:type="dxa"/>
            <w:tcBorders>
              <w:top w:val="nil"/>
              <w:left w:val="nil"/>
              <w:bottom w:val="nil"/>
              <w:right w:val="nil"/>
            </w:tcBorders>
          </w:tcPr>
          <w:p w:rsidR="00EB6356" w:rsidRPr="00BB1D3F" w:rsidRDefault="00EB6356" w:rsidP="009966F4">
            <w:pPr>
              <w:spacing w:after="0" w:line="240" w:lineRule="auto"/>
              <w:rPr>
                <w:rFonts w:ascii="Times New Roman" w:hAnsi="Times New Roman"/>
                <w:sz w:val="20"/>
                <w:szCs w:val="20"/>
              </w:rPr>
            </w:pPr>
          </w:p>
        </w:tc>
      </w:tr>
    </w:tbl>
    <w:p w:rsidR="00EB6356" w:rsidRPr="00BB1D3F" w:rsidRDefault="00EB6356" w:rsidP="00927118">
      <w:pPr>
        <w:spacing w:after="0" w:line="240" w:lineRule="auto"/>
        <w:rPr>
          <w:rFonts w:ascii="Times New Roman" w:hAnsi="Times New Roman"/>
          <w:b/>
          <w:sz w:val="20"/>
          <w:szCs w:val="20"/>
        </w:rPr>
      </w:pPr>
    </w:p>
    <w:p w:rsidR="00EB6356" w:rsidRPr="00BB1D3F" w:rsidRDefault="00EB6356" w:rsidP="00927118">
      <w:pPr>
        <w:spacing w:after="0" w:line="240" w:lineRule="auto"/>
        <w:rPr>
          <w:rFonts w:ascii="Times New Roman" w:hAnsi="Times New Roman"/>
          <w:sz w:val="20"/>
          <w:szCs w:val="20"/>
        </w:rPr>
      </w:pPr>
      <w:r w:rsidRPr="00BB1D3F">
        <w:rPr>
          <w:rFonts w:ascii="Times New Roman" w:hAnsi="Times New Roman"/>
          <w:sz w:val="20"/>
          <w:szCs w:val="20"/>
        </w:rPr>
        <w:t>Sumarizácia vznesených pripomienok podľa subjektov</w:t>
      </w:r>
    </w:p>
    <w:p w:rsidR="00EB6356" w:rsidRPr="00BB1D3F" w:rsidRDefault="00EB6356" w:rsidP="00841FA6">
      <w:pPr>
        <w:rPr>
          <w:rFonts w:ascii="Times New Roman" w:hAnsi="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0A0" w:firstRow="1" w:lastRow="0" w:firstColumn="1" w:lastColumn="0" w:noHBand="0" w:noVBand="0"/>
      </w:tblPr>
      <w:tblGrid>
        <w:gridCol w:w="400"/>
        <w:gridCol w:w="7983"/>
        <w:gridCol w:w="1331"/>
        <w:gridCol w:w="1197"/>
        <w:gridCol w:w="1197"/>
        <w:gridCol w:w="1197"/>
      </w:tblGrid>
      <w:tr w:rsidR="00EB6356" w:rsidRPr="00BB1D3F">
        <w:trPr>
          <w:divId w:val="2013727160"/>
          <w:jc w:val="center"/>
        </w:trPr>
        <w:tc>
          <w:tcPr>
            <w:tcW w:w="150"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Č.</w:t>
            </w:r>
          </w:p>
        </w:tc>
        <w:tc>
          <w:tcPr>
            <w:tcW w:w="3000"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Subjekt</w:t>
            </w:r>
          </w:p>
        </w:tc>
        <w:tc>
          <w:tcPr>
            <w:tcW w:w="500"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Nemali pripomienky</w:t>
            </w:r>
          </w:p>
        </w:tc>
        <w:tc>
          <w:tcPr>
            <w:tcW w:w="450"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Vôbec nezaslali</w:t>
            </w:r>
          </w:p>
        </w:tc>
      </w:tr>
      <w:tr w:rsidR="00EB6356" w:rsidRPr="00BB1D3F">
        <w:trPr>
          <w:divId w:val="2013727160"/>
          <w:jc w:val="center"/>
        </w:trPr>
        <w:tc>
          <w:tcPr>
            <w:tcW w:w="0" w:type="auto"/>
            <w:tcBorders>
              <w:top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1.</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rPr>
                <w:rFonts w:ascii="Times New Roman" w:hAnsi="Times New Roman"/>
                <w:sz w:val="20"/>
                <w:szCs w:val="20"/>
              </w:rPr>
            </w:pPr>
            <w:r w:rsidRPr="00BB1D3F">
              <w:rPr>
                <w:rFonts w:ascii="Times New Roman" w:hAnsi="Times New Roman"/>
                <w:sz w:val="20"/>
                <w:szCs w:val="20"/>
              </w:rPr>
              <w:t>Asociácia nemocníc Slovenska</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tcBorders>
          </w:tcPr>
          <w:p w:rsidR="00EB6356" w:rsidRPr="00BB1D3F" w:rsidRDefault="00EB6356">
            <w:pPr>
              <w:jc w:val="center"/>
              <w:rPr>
                <w:rFonts w:ascii="Times New Roman" w:hAnsi="Times New Roman"/>
                <w:sz w:val="20"/>
                <w:szCs w:val="20"/>
              </w:rPr>
            </w:pPr>
          </w:p>
        </w:tc>
      </w:tr>
      <w:tr w:rsidR="00EB6356" w:rsidRPr="00BB1D3F">
        <w:trPr>
          <w:divId w:val="2013727160"/>
          <w:jc w:val="center"/>
        </w:trPr>
        <w:tc>
          <w:tcPr>
            <w:tcW w:w="0" w:type="auto"/>
            <w:tcBorders>
              <w:top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2.</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rPr>
                <w:rFonts w:ascii="Times New Roman" w:hAnsi="Times New Roman"/>
                <w:sz w:val="20"/>
                <w:szCs w:val="20"/>
              </w:rPr>
            </w:pPr>
            <w:r w:rsidRPr="00BB1D3F">
              <w:rPr>
                <w:rFonts w:ascii="Times New Roman" w:hAnsi="Times New Roman"/>
                <w:sz w:val="20"/>
                <w:szCs w:val="20"/>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3 (0o,3z)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tcBorders>
          </w:tcPr>
          <w:p w:rsidR="00EB6356" w:rsidRPr="00BB1D3F" w:rsidRDefault="00EB6356">
            <w:pPr>
              <w:jc w:val="center"/>
              <w:rPr>
                <w:rFonts w:ascii="Times New Roman" w:hAnsi="Times New Roman"/>
                <w:sz w:val="20"/>
                <w:szCs w:val="20"/>
              </w:rPr>
            </w:pPr>
          </w:p>
        </w:tc>
      </w:tr>
      <w:tr w:rsidR="00EB6356" w:rsidRPr="00BB1D3F">
        <w:trPr>
          <w:divId w:val="2013727160"/>
          <w:jc w:val="center"/>
        </w:trPr>
        <w:tc>
          <w:tcPr>
            <w:tcW w:w="0" w:type="auto"/>
            <w:tcBorders>
              <w:top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3.</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rPr>
                <w:rFonts w:ascii="Times New Roman" w:hAnsi="Times New Roman"/>
                <w:sz w:val="20"/>
                <w:szCs w:val="20"/>
              </w:rPr>
            </w:pPr>
            <w:r w:rsidRPr="00BB1D3F">
              <w:rPr>
                <w:rFonts w:ascii="Times New Roman" w:hAnsi="Times New Roman"/>
                <w:sz w:val="20"/>
                <w:szCs w:val="20"/>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6 (1o,5z)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tcBorders>
          </w:tcPr>
          <w:p w:rsidR="00EB6356" w:rsidRPr="00BB1D3F" w:rsidRDefault="00EB6356">
            <w:pPr>
              <w:jc w:val="center"/>
              <w:rPr>
                <w:rFonts w:ascii="Times New Roman" w:hAnsi="Times New Roman"/>
                <w:sz w:val="20"/>
                <w:szCs w:val="20"/>
              </w:rPr>
            </w:pPr>
          </w:p>
        </w:tc>
      </w:tr>
      <w:tr w:rsidR="00EB6356" w:rsidRPr="00BB1D3F">
        <w:trPr>
          <w:divId w:val="2013727160"/>
          <w:jc w:val="center"/>
        </w:trPr>
        <w:tc>
          <w:tcPr>
            <w:tcW w:w="0" w:type="auto"/>
            <w:tcBorders>
              <w:top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4.</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rPr>
                <w:rFonts w:ascii="Times New Roman" w:hAnsi="Times New Roman"/>
                <w:sz w:val="20"/>
                <w:szCs w:val="20"/>
              </w:rPr>
            </w:pPr>
            <w:r w:rsidRPr="00BB1D3F">
              <w:rPr>
                <w:rFonts w:ascii="Times New Roman" w:hAnsi="Times New Roman"/>
                <w:sz w:val="20"/>
                <w:szCs w:val="20"/>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15 (5o,10z)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tcBorders>
          </w:tcPr>
          <w:p w:rsidR="00EB6356" w:rsidRPr="00BB1D3F" w:rsidRDefault="00EB6356">
            <w:pPr>
              <w:jc w:val="center"/>
              <w:rPr>
                <w:rFonts w:ascii="Times New Roman" w:hAnsi="Times New Roman"/>
                <w:sz w:val="20"/>
                <w:szCs w:val="20"/>
              </w:rPr>
            </w:pPr>
          </w:p>
        </w:tc>
      </w:tr>
      <w:tr w:rsidR="00EB6356" w:rsidRPr="00BB1D3F">
        <w:trPr>
          <w:divId w:val="2013727160"/>
          <w:jc w:val="center"/>
        </w:trPr>
        <w:tc>
          <w:tcPr>
            <w:tcW w:w="0" w:type="auto"/>
            <w:tcBorders>
              <w:top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lastRenderedPageBreak/>
              <w:t>5.</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rPr>
                <w:rFonts w:ascii="Times New Roman" w:hAnsi="Times New Roman"/>
                <w:sz w:val="20"/>
                <w:szCs w:val="20"/>
              </w:rPr>
            </w:pPr>
            <w:r w:rsidRPr="00BB1D3F">
              <w:rPr>
                <w:rFonts w:ascii="Times New Roman" w:hAnsi="Times New Roman"/>
                <w:sz w:val="20"/>
                <w:szCs w:val="20"/>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15 (10o,5z)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tcBorders>
          </w:tcPr>
          <w:p w:rsidR="00EB6356" w:rsidRPr="00BB1D3F" w:rsidRDefault="00EB6356">
            <w:pPr>
              <w:jc w:val="center"/>
              <w:rPr>
                <w:rFonts w:ascii="Times New Roman" w:hAnsi="Times New Roman"/>
                <w:sz w:val="20"/>
                <w:szCs w:val="20"/>
              </w:rPr>
            </w:pPr>
          </w:p>
        </w:tc>
      </w:tr>
      <w:tr w:rsidR="00EB6356" w:rsidRPr="00BB1D3F">
        <w:trPr>
          <w:divId w:val="2013727160"/>
          <w:jc w:val="center"/>
        </w:trPr>
        <w:tc>
          <w:tcPr>
            <w:tcW w:w="0" w:type="auto"/>
            <w:tcBorders>
              <w:top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6.</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rPr>
                <w:rFonts w:ascii="Times New Roman" w:hAnsi="Times New Roman"/>
                <w:sz w:val="20"/>
                <w:szCs w:val="20"/>
              </w:rPr>
            </w:pPr>
            <w:r w:rsidRPr="00BB1D3F">
              <w:rPr>
                <w:rFonts w:ascii="Times New Roman" w:hAnsi="Times New Roman"/>
                <w:sz w:val="20"/>
                <w:szCs w:val="20"/>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2 (1o,1z)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tcBorders>
          </w:tcPr>
          <w:p w:rsidR="00EB6356" w:rsidRPr="00BB1D3F" w:rsidRDefault="00EB6356">
            <w:pPr>
              <w:jc w:val="center"/>
              <w:rPr>
                <w:rFonts w:ascii="Times New Roman" w:hAnsi="Times New Roman"/>
                <w:sz w:val="20"/>
                <w:szCs w:val="20"/>
              </w:rPr>
            </w:pPr>
          </w:p>
        </w:tc>
      </w:tr>
      <w:tr w:rsidR="00EB6356" w:rsidRPr="00BB1D3F">
        <w:trPr>
          <w:divId w:val="2013727160"/>
          <w:jc w:val="center"/>
        </w:trPr>
        <w:tc>
          <w:tcPr>
            <w:tcW w:w="0" w:type="auto"/>
            <w:tcBorders>
              <w:top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7.</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rPr>
                <w:rFonts w:ascii="Times New Roman" w:hAnsi="Times New Roman"/>
                <w:sz w:val="20"/>
                <w:szCs w:val="20"/>
              </w:rPr>
            </w:pPr>
            <w:r w:rsidRPr="00BB1D3F">
              <w:rPr>
                <w:rFonts w:ascii="Times New Roman" w:hAnsi="Times New Roman"/>
                <w:sz w:val="20"/>
                <w:szCs w:val="20"/>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15 (15o,0z)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tcBorders>
          </w:tcPr>
          <w:p w:rsidR="00EB6356" w:rsidRPr="00BB1D3F" w:rsidRDefault="00EB6356">
            <w:pPr>
              <w:jc w:val="center"/>
              <w:rPr>
                <w:rFonts w:ascii="Times New Roman" w:hAnsi="Times New Roman"/>
                <w:sz w:val="20"/>
                <w:szCs w:val="20"/>
              </w:rPr>
            </w:pPr>
          </w:p>
        </w:tc>
      </w:tr>
      <w:tr w:rsidR="00EB6356" w:rsidRPr="00BB1D3F">
        <w:trPr>
          <w:divId w:val="2013727160"/>
          <w:jc w:val="center"/>
        </w:trPr>
        <w:tc>
          <w:tcPr>
            <w:tcW w:w="0" w:type="auto"/>
            <w:tcBorders>
              <w:top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8.</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rPr>
                <w:rFonts w:ascii="Times New Roman" w:hAnsi="Times New Roman"/>
                <w:sz w:val="20"/>
                <w:szCs w:val="20"/>
              </w:rPr>
            </w:pPr>
            <w:r w:rsidRPr="00BB1D3F">
              <w:rPr>
                <w:rFonts w:ascii="Times New Roman" w:hAnsi="Times New Roman"/>
                <w:sz w:val="20"/>
                <w:szCs w:val="20"/>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6 (6o,0z)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tcBorders>
          </w:tcPr>
          <w:p w:rsidR="00EB6356" w:rsidRPr="00BB1D3F" w:rsidRDefault="00EB6356">
            <w:pPr>
              <w:jc w:val="center"/>
              <w:rPr>
                <w:rFonts w:ascii="Times New Roman" w:hAnsi="Times New Roman"/>
                <w:sz w:val="20"/>
                <w:szCs w:val="20"/>
              </w:rPr>
            </w:pPr>
          </w:p>
        </w:tc>
      </w:tr>
      <w:tr w:rsidR="00EB6356" w:rsidRPr="00BB1D3F">
        <w:trPr>
          <w:divId w:val="2013727160"/>
          <w:jc w:val="center"/>
        </w:trPr>
        <w:tc>
          <w:tcPr>
            <w:tcW w:w="0" w:type="auto"/>
            <w:tcBorders>
              <w:top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9.</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rPr>
                <w:rFonts w:ascii="Times New Roman" w:hAnsi="Times New Roman"/>
                <w:sz w:val="20"/>
                <w:szCs w:val="20"/>
              </w:rPr>
            </w:pPr>
            <w:r w:rsidRPr="00BB1D3F">
              <w:rPr>
                <w:rFonts w:ascii="Times New Roman" w:hAnsi="Times New Roman"/>
                <w:sz w:val="20"/>
                <w:szCs w:val="20"/>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13 (13o,0z)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tcBorders>
          </w:tcPr>
          <w:p w:rsidR="00EB6356" w:rsidRPr="00BB1D3F" w:rsidRDefault="00EB6356">
            <w:pPr>
              <w:jc w:val="center"/>
              <w:rPr>
                <w:rFonts w:ascii="Times New Roman" w:hAnsi="Times New Roman"/>
                <w:sz w:val="20"/>
                <w:szCs w:val="20"/>
              </w:rPr>
            </w:pPr>
          </w:p>
        </w:tc>
      </w:tr>
      <w:tr w:rsidR="00EB6356" w:rsidRPr="00BB1D3F">
        <w:trPr>
          <w:divId w:val="2013727160"/>
          <w:jc w:val="center"/>
        </w:trPr>
        <w:tc>
          <w:tcPr>
            <w:tcW w:w="0" w:type="auto"/>
            <w:tcBorders>
              <w:top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10.</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rPr>
                <w:rFonts w:ascii="Times New Roman" w:hAnsi="Times New Roman"/>
                <w:sz w:val="20"/>
                <w:szCs w:val="20"/>
              </w:rPr>
            </w:pPr>
            <w:r w:rsidRPr="00BB1D3F">
              <w:rPr>
                <w:rFonts w:ascii="Times New Roman" w:hAnsi="Times New Roman"/>
                <w:sz w:val="20"/>
                <w:szCs w:val="20"/>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25 (25o,0z)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tcBorders>
          </w:tcPr>
          <w:p w:rsidR="00EB6356" w:rsidRPr="00BB1D3F" w:rsidRDefault="00EB6356">
            <w:pPr>
              <w:jc w:val="center"/>
              <w:rPr>
                <w:rFonts w:ascii="Times New Roman" w:hAnsi="Times New Roman"/>
                <w:sz w:val="20"/>
                <w:szCs w:val="20"/>
              </w:rPr>
            </w:pPr>
          </w:p>
        </w:tc>
      </w:tr>
      <w:tr w:rsidR="00EB6356" w:rsidRPr="00BB1D3F">
        <w:trPr>
          <w:divId w:val="2013727160"/>
          <w:jc w:val="center"/>
        </w:trPr>
        <w:tc>
          <w:tcPr>
            <w:tcW w:w="0" w:type="auto"/>
            <w:tcBorders>
              <w:top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11.</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rPr>
                <w:rFonts w:ascii="Times New Roman" w:hAnsi="Times New Roman"/>
                <w:sz w:val="20"/>
                <w:szCs w:val="20"/>
              </w:rPr>
            </w:pPr>
            <w:r w:rsidRPr="00BB1D3F">
              <w:rPr>
                <w:rFonts w:ascii="Times New Roman" w:hAnsi="Times New Roman"/>
                <w:sz w:val="20"/>
                <w:szCs w:val="20"/>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11 (5o,6z)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tcBorders>
          </w:tcPr>
          <w:p w:rsidR="00EB6356" w:rsidRPr="00BB1D3F" w:rsidRDefault="00EB6356">
            <w:pPr>
              <w:jc w:val="center"/>
              <w:rPr>
                <w:rFonts w:ascii="Times New Roman" w:hAnsi="Times New Roman"/>
                <w:sz w:val="20"/>
                <w:szCs w:val="20"/>
              </w:rPr>
            </w:pPr>
          </w:p>
        </w:tc>
      </w:tr>
      <w:tr w:rsidR="00EB6356" w:rsidRPr="00BB1D3F">
        <w:trPr>
          <w:divId w:val="2013727160"/>
          <w:jc w:val="center"/>
        </w:trPr>
        <w:tc>
          <w:tcPr>
            <w:tcW w:w="0" w:type="auto"/>
            <w:tcBorders>
              <w:top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12.</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rPr>
                <w:rFonts w:ascii="Times New Roman" w:hAnsi="Times New Roman"/>
                <w:sz w:val="20"/>
                <w:szCs w:val="20"/>
              </w:rPr>
            </w:pPr>
            <w:r w:rsidRPr="00BB1D3F">
              <w:rPr>
                <w:rFonts w:ascii="Times New Roman" w:hAnsi="Times New Roman"/>
                <w:sz w:val="20"/>
                <w:szCs w:val="20"/>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13 (13o,0z)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tcBorders>
          </w:tcPr>
          <w:p w:rsidR="00EB6356" w:rsidRPr="00BB1D3F" w:rsidRDefault="00EB6356">
            <w:pPr>
              <w:jc w:val="center"/>
              <w:rPr>
                <w:rFonts w:ascii="Times New Roman" w:hAnsi="Times New Roman"/>
                <w:sz w:val="20"/>
                <w:szCs w:val="20"/>
              </w:rPr>
            </w:pPr>
          </w:p>
        </w:tc>
      </w:tr>
      <w:tr w:rsidR="00EB6356" w:rsidRPr="00BB1D3F">
        <w:trPr>
          <w:divId w:val="2013727160"/>
          <w:jc w:val="center"/>
        </w:trPr>
        <w:tc>
          <w:tcPr>
            <w:tcW w:w="0" w:type="auto"/>
            <w:tcBorders>
              <w:top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13.</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rPr>
                <w:rFonts w:ascii="Times New Roman" w:hAnsi="Times New Roman"/>
                <w:sz w:val="20"/>
                <w:szCs w:val="20"/>
              </w:rPr>
            </w:pPr>
            <w:r w:rsidRPr="00BB1D3F">
              <w:rPr>
                <w:rFonts w:ascii="Times New Roman" w:hAnsi="Times New Roman"/>
                <w:sz w:val="20"/>
                <w:szCs w:val="20"/>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6 (6o,0z)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tcBorders>
          </w:tcPr>
          <w:p w:rsidR="00EB6356" w:rsidRPr="00BB1D3F" w:rsidRDefault="00EB6356">
            <w:pPr>
              <w:jc w:val="center"/>
              <w:rPr>
                <w:rFonts w:ascii="Times New Roman" w:hAnsi="Times New Roman"/>
                <w:sz w:val="20"/>
                <w:szCs w:val="20"/>
              </w:rPr>
            </w:pPr>
          </w:p>
        </w:tc>
      </w:tr>
      <w:tr w:rsidR="00EB6356" w:rsidRPr="00BB1D3F">
        <w:trPr>
          <w:divId w:val="2013727160"/>
          <w:jc w:val="center"/>
        </w:trPr>
        <w:tc>
          <w:tcPr>
            <w:tcW w:w="0" w:type="auto"/>
            <w:tcBorders>
              <w:top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14.</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rPr>
                <w:rFonts w:ascii="Times New Roman" w:hAnsi="Times New Roman"/>
                <w:sz w:val="20"/>
                <w:szCs w:val="20"/>
              </w:rPr>
            </w:pPr>
            <w:r w:rsidRPr="00BB1D3F">
              <w:rPr>
                <w:rFonts w:ascii="Times New Roman" w:hAnsi="Times New Roman"/>
                <w:sz w:val="20"/>
                <w:szCs w:val="20"/>
              </w:rPr>
              <w:t>Národná banka Slovenska</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13 (13o,0z)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tcBorders>
          </w:tcPr>
          <w:p w:rsidR="00EB6356" w:rsidRPr="00BB1D3F" w:rsidRDefault="00EB6356">
            <w:pPr>
              <w:jc w:val="center"/>
              <w:rPr>
                <w:rFonts w:ascii="Times New Roman" w:hAnsi="Times New Roman"/>
                <w:sz w:val="20"/>
                <w:szCs w:val="20"/>
              </w:rPr>
            </w:pPr>
          </w:p>
        </w:tc>
      </w:tr>
      <w:tr w:rsidR="00EB6356" w:rsidRPr="00BB1D3F">
        <w:trPr>
          <w:divId w:val="2013727160"/>
          <w:jc w:val="center"/>
        </w:trPr>
        <w:tc>
          <w:tcPr>
            <w:tcW w:w="0" w:type="auto"/>
            <w:tcBorders>
              <w:top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15.</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rPr>
                <w:rFonts w:ascii="Times New Roman" w:hAnsi="Times New Roman"/>
                <w:sz w:val="20"/>
                <w:szCs w:val="20"/>
              </w:rPr>
            </w:pPr>
            <w:r w:rsidRPr="00BB1D3F">
              <w:rPr>
                <w:rFonts w:ascii="Times New Roman" w:hAnsi="Times New Roman"/>
                <w:sz w:val="20"/>
                <w:szCs w:val="20"/>
              </w:rPr>
              <w:t>Národná rada občanov so zdravotným postihnutím v SR</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tcBorders>
          </w:tcPr>
          <w:p w:rsidR="00EB6356" w:rsidRPr="00BB1D3F" w:rsidRDefault="00EB6356">
            <w:pPr>
              <w:jc w:val="center"/>
              <w:rPr>
                <w:rFonts w:ascii="Times New Roman" w:hAnsi="Times New Roman"/>
                <w:sz w:val="20"/>
                <w:szCs w:val="20"/>
              </w:rPr>
            </w:pPr>
          </w:p>
        </w:tc>
      </w:tr>
      <w:tr w:rsidR="00EB6356" w:rsidRPr="00BB1D3F">
        <w:trPr>
          <w:divId w:val="2013727160"/>
          <w:jc w:val="center"/>
        </w:trPr>
        <w:tc>
          <w:tcPr>
            <w:tcW w:w="0" w:type="auto"/>
            <w:tcBorders>
              <w:top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16.</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rPr>
                <w:rFonts w:ascii="Times New Roman" w:hAnsi="Times New Roman"/>
                <w:sz w:val="20"/>
                <w:szCs w:val="20"/>
              </w:rPr>
            </w:pPr>
            <w:r w:rsidRPr="00BB1D3F">
              <w:rPr>
                <w:rFonts w:ascii="Times New Roman" w:hAnsi="Times New Roman"/>
                <w:sz w:val="20"/>
                <w:szCs w:val="20"/>
              </w:rPr>
              <w:t>Národný ústav detských chorôb</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tcBorders>
          </w:tcPr>
          <w:p w:rsidR="00EB6356" w:rsidRPr="00BB1D3F" w:rsidRDefault="00EB6356">
            <w:pPr>
              <w:jc w:val="center"/>
              <w:rPr>
                <w:rFonts w:ascii="Times New Roman" w:hAnsi="Times New Roman"/>
                <w:sz w:val="20"/>
                <w:szCs w:val="20"/>
              </w:rPr>
            </w:pPr>
          </w:p>
        </w:tc>
      </w:tr>
      <w:tr w:rsidR="00EB6356" w:rsidRPr="00BB1D3F">
        <w:trPr>
          <w:divId w:val="2013727160"/>
          <w:jc w:val="center"/>
        </w:trPr>
        <w:tc>
          <w:tcPr>
            <w:tcW w:w="0" w:type="auto"/>
            <w:tcBorders>
              <w:top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17.</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rPr>
                <w:rFonts w:ascii="Times New Roman" w:hAnsi="Times New Roman"/>
                <w:sz w:val="20"/>
                <w:szCs w:val="20"/>
              </w:rPr>
            </w:pPr>
            <w:r w:rsidRPr="00BB1D3F">
              <w:rPr>
                <w:rFonts w:ascii="Times New Roman" w:hAnsi="Times New Roman"/>
                <w:sz w:val="20"/>
                <w:szCs w:val="20"/>
              </w:rPr>
              <w:t>Slovenský Červený kríž</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2 (1o,1z)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tcBorders>
          </w:tcPr>
          <w:p w:rsidR="00EB6356" w:rsidRPr="00BB1D3F" w:rsidRDefault="00EB6356">
            <w:pPr>
              <w:jc w:val="center"/>
              <w:rPr>
                <w:rFonts w:ascii="Times New Roman" w:hAnsi="Times New Roman"/>
                <w:sz w:val="20"/>
                <w:szCs w:val="20"/>
              </w:rPr>
            </w:pPr>
          </w:p>
        </w:tc>
      </w:tr>
      <w:tr w:rsidR="00EB6356" w:rsidRPr="00BB1D3F">
        <w:trPr>
          <w:divId w:val="2013727160"/>
          <w:jc w:val="center"/>
        </w:trPr>
        <w:tc>
          <w:tcPr>
            <w:tcW w:w="0" w:type="auto"/>
            <w:tcBorders>
              <w:top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18.</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rPr>
                <w:rFonts w:ascii="Times New Roman" w:hAnsi="Times New Roman"/>
                <w:sz w:val="20"/>
                <w:szCs w:val="20"/>
              </w:rPr>
            </w:pPr>
            <w:r w:rsidRPr="00BB1D3F">
              <w:rPr>
                <w:rFonts w:ascii="Times New Roman" w:hAnsi="Times New Roman"/>
                <w:sz w:val="20"/>
                <w:szCs w:val="20"/>
              </w:rPr>
              <w:t>Slovenská lekárska spoločnosť</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26 (12o,14z)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tcBorders>
          </w:tcPr>
          <w:p w:rsidR="00EB6356" w:rsidRPr="00BB1D3F" w:rsidRDefault="00EB6356">
            <w:pPr>
              <w:jc w:val="center"/>
              <w:rPr>
                <w:rFonts w:ascii="Times New Roman" w:hAnsi="Times New Roman"/>
                <w:sz w:val="20"/>
                <w:szCs w:val="20"/>
              </w:rPr>
            </w:pPr>
          </w:p>
        </w:tc>
      </w:tr>
      <w:tr w:rsidR="00EB6356" w:rsidRPr="00BB1D3F">
        <w:trPr>
          <w:divId w:val="2013727160"/>
          <w:jc w:val="center"/>
        </w:trPr>
        <w:tc>
          <w:tcPr>
            <w:tcW w:w="0" w:type="auto"/>
            <w:tcBorders>
              <w:top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19.</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rPr>
                <w:rFonts w:ascii="Times New Roman" w:hAnsi="Times New Roman"/>
                <w:sz w:val="20"/>
                <w:szCs w:val="20"/>
              </w:rPr>
            </w:pPr>
            <w:r w:rsidRPr="00BB1D3F">
              <w:rPr>
                <w:rFonts w:ascii="Times New Roman" w:hAnsi="Times New Roman"/>
                <w:sz w:val="20"/>
                <w:szCs w:val="20"/>
              </w:rPr>
              <w:t>Slovenská národná akreditačná služba</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4 (4o,0z)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tcBorders>
          </w:tcPr>
          <w:p w:rsidR="00EB6356" w:rsidRPr="00BB1D3F" w:rsidRDefault="00EB6356">
            <w:pPr>
              <w:jc w:val="center"/>
              <w:rPr>
                <w:rFonts w:ascii="Times New Roman" w:hAnsi="Times New Roman"/>
                <w:sz w:val="20"/>
                <w:szCs w:val="20"/>
              </w:rPr>
            </w:pPr>
          </w:p>
        </w:tc>
      </w:tr>
      <w:tr w:rsidR="00EB6356" w:rsidRPr="00BB1D3F">
        <w:trPr>
          <w:divId w:val="2013727160"/>
          <w:jc w:val="center"/>
        </w:trPr>
        <w:tc>
          <w:tcPr>
            <w:tcW w:w="0" w:type="auto"/>
            <w:tcBorders>
              <w:top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20.</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rPr>
                <w:rFonts w:ascii="Times New Roman" w:hAnsi="Times New Roman"/>
                <w:sz w:val="20"/>
                <w:szCs w:val="20"/>
              </w:rPr>
            </w:pPr>
            <w:r w:rsidRPr="00BB1D3F">
              <w:rPr>
                <w:rFonts w:ascii="Times New Roman" w:hAnsi="Times New Roman"/>
                <w:sz w:val="20"/>
                <w:szCs w:val="20"/>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tcBorders>
          </w:tcPr>
          <w:p w:rsidR="00EB6356" w:rsidRPr="00BB1D3F" w:rsidRDefault="00EB6356">
            <w:pPr>
              <w:jc w:val="center"/>
              <w:rPr>
                <w:rFonts w:ascii="Times New Roman" w:hAnsi="Times New Roman"/>
                <w:sz w:val="20"/>
                <w:szCs w:val="20"/>
              </w:rPr>
            </w:pPr>
          </w:p>
        </w:tc>
      </w:tr>
      <w:tr w:rsidR="00EB6356" w:rsidRPr="00BB1D3F">
        <w:trPr>
          <w:divId w:val="2013727160"/>
          <w:jc w:val="center"/>
        </w:trPr>
        <w:tc>
          <w:tcPr>
            <w:tcW w:w="0" w:type="auto"/>
            <w:tcBorders>
              <w:top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21.</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rPr>
                <w:rFonts w:ascii="Times New Roman" w:hAnsi="Times New Roman"/>
                <w:sz w:val="20"/>
                <w:szCs w:val="20"/>
              </w:rPr>
            </w:pPr>
            <w:r w:rsidRPr="00BB1D3F">
              <w:rPr>
                <w:rFonts w:ascii="Times New Roman" w:hAnsi="Times New Roman"/>
                <w:sz w:val="20"/>
                <w:szCs w:val="20"/>
              </w:rPr>
              <w:t>Slovenský živnostenský zväz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2 (1o,1z)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tcBorders>
          </w:tcPr>
          <w:p w:rsidR="00EB6356" w:rsidRPr="00BB1D3F" w:rsidRDefault="00EB6356">
            <w:pPr>
              <w:jc w:val="center"/>
              <w:rPr>
                <w:rFonts w:ascii="Times New Roman" w:hAnsi="Times New Roman"/>
                <w:sz w:val="20"/>
                <w:szCs w:val="20"/>
              </w:rPr>
            </w:pPr>
          </w:p>
        </w:tc>
      </w:tr>
      <w:tr w:rsidR="00EB6356" w:rsidRPr="00BB1D3F">
        <w:trPr>
          <w:divId w:val="2013727160"/>
          <w:jc w:val="center"/>
        </w:trPr>
        <w:tc>
          <w:tcPr>
            <w:tcW w:w="0" w:type="auto"/>
            <w:tcBorders>
              <w:top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22.</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rPr>
                <w:rFonts w:ascii="Times New Roman" w:hAnsi="Times New Roman"/>
                <w:sz w:val="20"/>
                <w:szCs w:val="20"/>
              </w:rPr>
            </w:pPr>
            <w:r w:rsidRPr="00BB1D3F">
              <w:rPr>
                <w:rFonts w:ascii="Times New Roman" w:hAnsi="Times New Roman"/>
                <w:sz w:val="20"/>
                <w:szCs w:val="20"/>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5 (5o,0z)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tcBorders>
          </w:tcPr>
          <w:p w:rsidR="00EB6356" w:rsidRPr="00BB1D3F" w:rsidRDefault="00EB6356">
            <w:pPr>
              <w:jc w:val="center"/>
              <w:rPr>
                <w:rFonts w:ascii="Times New Roman" w:hAnsi="Times New Roman"/>
                <w:sz w:val="20"/>
                <w:szCs w:val="20"/>
              </w:rPr>
            </w:pPr>
          </w:p>
        </w:tc>
      </w:tr>
      <w:tr w:rsidR="00EB6356" w:rsidRPr="00BB1D3F">
        <w:trPr>
          <w:divId w:val="2013727160"/>
          <w:jc w:val="center"/>
        </w:trPr>
        <w:tc>
          <w:tcPr>
            <w:tcW w:w="0" w:type="auto"/>
            <w:tcBorders>
              <w:top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23.</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rPr>
                <w:rFonts w:ascii="Times New Roman" w:hAnsi="Times New Roman"/>
                <w:sz w:val="20"/>
                <w:szCs w:val="20"/>
              </w:rPr>
            </w:pPr>
            <w:r w:rsidRPr="00BB1D3F">
              <w:rPr>
                <w:rFonts w:ascii="Times New Roman" w:hAnsi="Times New Roman"/>
                <w:sz w:val="20"/>
                <w:szCs w:val="20"/>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2 (1o,1z)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tcBorders>
          </w:tcPr>
          <w:p w:rsidR="00EB6356" w:rsidRPr="00BB1D3F" w:rsidRDefault="00EB6356">
            <w:pPr>
              <w:jc w:val="center"/>
              <w:rPr>
                <w:rFonts w:ascii="Times New Roman" w:hAnsi="Times New Roman"/>
                <w:sz w:val="20"/>
                <w:szCs w:val="20"/>
              </w:rPr>
            </w:pPr>
          </w:p>
        </w:tc>
      </w:tr>
      <w:tr w:rsidR="00EB6356" w:rsidRPr="00BB1D3F">
        <w:trPr>
          <w:divId w:val="2013727160"/>
          <w:jc w:val="center"/>
        </w:trPr>
        <w:tc>
          <w:tcPr>
            <w:tcW w:w="0" w:type="auto"/>
            <w:tcBorders>
              <w:top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lastRenderedPageBreak/>
              <w:t>24.</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rPr>
                <w:rFonts w:ascii="Times New Roman" w:hAnsi="Times New Roman"/>
                <w:sz w:val="20"/>
                <w:szCs w:val="20"/>
              </w:rPr>
            </w:pPr>
            <w:r w:rsidRPr="00BB1D3F">
              <w:rPr>
                <w:rFonts w:ascii="Times New Roman" w:hAnsi="Times New Roman"/>
                <w:sz w:val="20"/>
                <w:szCs w:val="20"/>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tcBorders>
          </w:tcPr>
          <w:p w:rsidR="00EB6356" w:rsidRPr="00BB1D3F" w:rsidRDefault="00EB6356">
            <w:pPr>
              <w:jc w:val="center"/>
              <w:rPr>
                <w:rFonts w:ascii="Times New Roman" w:hAnsi="Times New Roman"/>
                <w:sz w:val="20"/>
                <w:szCs w:val="20"/>
              </w:rPr>
            </w:pPr>
          </w:p>
        </w:tc>
      </w:tr>
      <w:tr w:rsidR="00EB6356" w:rsidRPr="00BB1D3F">
        <w:trPr>
          <w:divId w:val="2013727160"/>
          <w:jc w:val="center"/>
        </w:trPr>
        <w:tc>
          <w:tcPr>
            <w:tcW w:w="0" w:type="auto"/>
            <w:tcBorders>
              <w:top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25.</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rPr>
                <w:rFonts w:ascii="Times New Roman" w:hAnsi="Times New Roman"/>
                <w:sz w:val="20"/>
                <w:szCs w:val="20"/>
              </w:rPr>
            </w:pPr>
            <w:r w:rsidRPr="00BB1D3F">
              <w:rPr>
                <w:rFonts w:ascii="Times New Roman" w:hAnsi="Times New Roman"/>
                <w:sz w:val="20"/>
                <w:szCs w:val="20"/>
              </w:rPr>
              <w:t>Verejnosť</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22 (22o,0z)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tcBorders>
          </w:tcPr>
          <w:p w:rsidR="00EB6356" w:rsidRPr="00BB1D3F" w:rsidRDefault="00EB6356">
            <w:pPr>
              <w:jc w:val="center"/>
              <w:rPr>
                <w:rFonts w:ascii="Times New Roman" w:hAnsi="Times New Roman"/>
                <w:sz w:val="20"/>
                <w:szCs w:val="20"/>
              </w:rPr>
            </w:pPr>
          </w:p>
        </w:tc>
      </w:tr>
      <w:tr w:rsidR="00EB6356" w:rsidRPr="00BB1D3F">
        <w:trPr>
          <w:divId w:val="2013727160"/>
          <w:jc w:val="center"/>
        </w:trPr>
        <w:tc>
          <w:tcPr>
            <w:tcW w:w="0" w:type="auto"/>
            <w:tcBorders>
              <w:top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26.</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rPr>
                <w:rFonts w:ascii="Times New Roman" w:hAnsi="Times New Roman"/>
                <w:sz w:val="20"/>
                <w:szCs w:val="20"/>
              </w:rPr>
            </w:pPr>
            <w:r w:rsidRPr="00BB1D3F">
              <w:rPr>
                <w:rFonts w:ascii="Times New Roman" w:hAnsi="Times New Roman"/>
                <w:sz w:val="20"/>
                <w:szCs w:val="20"/>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x</w:t>
            </w:r>
          </w:p>
        </w:tc>
        <w:tc>
          <w:tcPr>
            <w:tcW w:w="0" w:type="auto"/>
            <w:tcBorders>
              <w:top w:val="outset" w:sz="6" w:space="0" w:color="000000"/>
              <w:left w:val="outset" w:sz="6" w:space="0" w:color="000000"/>
              <w:bottom w:val="outset" w:sz="6" w:space="0" w:color="000000"/>
            </w:tcBorders>
          </w:tcPr>
          <w:p w:rsidR="00EB6356" w:rsidRPr="00BB1D3F" w:rsidRDefault="00EB6356">
            <w:pPr>
              <w:jc w:val="center"/>
              <w:rPr>
                <w:rFonts w:ascii="Times New Roman" w:hAnsi="Times New Roman"/>
                <w:sz w:val="20"/>
                <w:szCs w:val="20"/>
              </w:rPr>
            </w:pPr>
          </w:p>
        </w:tc>
      </w:tr>
      <w:tr w:rsidR="00EB6356" w:rsidRPr="00BB1D3F">
        <w:trPr>
          <w:divId w:val="2013727160"/>
          <w:jc w:val="center"/>
        </w:trPr>
        <w:tc>
          <w:tcPr>
            <w:tcW w:w="0" w:type="auto"/>
            <w:tcBorders>
              <w:top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27.</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rPr>
                <w:rFonts w:ascii="Times New Roman" w:hAnsi="Times New Roman"/>
                <w:sz w:val="20"/>
                <w:szCs w:val="20"/>
              </w:rPr>
            </w:pPr>
            <w:r w:rsidRPr="00BB1D3F">
              <w:rPr>
                <w:rFonts w:ascii="Times New Roman" w:hAnsi="Times New Roman"/>
                <w:sz w:val="20"/>
                <w:szCs w:val="20"/>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x</w:t>
            </w:r>
          </w:p>
        </w:tc>
        <w:tc>
          <w:tcPr>
            <w:tcW w:w="0" w:type="auto"/>
            <w:tcBorders>
              <w:top w:val="outset" w:sz="6" w:space="0" w:color="000000"/>
              <w:left w:val="outset" w:sz="6" w:space="0" w:color="000000"/>
              <w:bottom w:val="outset" w:sz="6" w:space="0" w:color="000000"/>
            </w:tcBorders>
          </w:tcPr>
          <w:p w:rsidR="00EB6356" w:rsidRPr="00BB1D3F" w:rsidRDefault="00EB6356">
            <w:pPr>
              <w:jc w:val="center"/>
              <w:rPr>
                <w:rFonts w:ascii="Times New Roman" w:hAnsi="Times New Roman"/>
                <w:sz w:val="20"/>
                <w:szCs w:val="20"/>
              </w:rPr>
            </w:pPr>
          </w:p>
        </w:tc>
      </w:tr>
      <w:tr w:rsidR="00EB6356" w:rsidRPr="00BB1D3F">
        <w:trPr>
          <w:divId w:val="2013727160"/>
          <w:jc w:val="center"/>
        </w:trPr>
        <w:tc>
          <w:tcPr>
            <w:tcW w:w="0" w:type="auto"/>
            <w:tcBorders>
              <w:top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28.</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rPr>
                <w:rFonts w:ascii="Times New Roman" w:hAnsi="Times New Roman"/>
                <w:sz w:val="20"/>
                <w:szCs w:val="20"/>
              </w:rPr>
            </w:pPr>
            <w:r w:rsidRPr="00BB1D3F">
              <w:rPr>
                <w:rFonts w:ascii="Times New Roman" w:hAnsi="Times New Roman"/>
                <w:sz w:val="20"/>
                <w:szCs w:val="20"/>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x</w:t>
            </w:r>
          </w:p>
        </w:tc>
        <w:tc>
          <w:tcPr>
            <w:tcW w:w="0" w:type="auto"/>
            <w:tcBorders>
              <w:top w:val="outset" w:sz="6" w:space="0" w:color="000000"/>
              <w:left w:val="outset" w:sz="6" w:space="0" w:color="000000"/>
              <w:bottom w:val="outset" w:sz="6" w:space="0" w:color="000000"/>
            </w:tcBorders>
          </w:tcPr>
          <w:p w:rsidR="00EB6356" w:rsidRPr="00BB1D3F" w:rsidRDefault="00EB6356">
            <w:pPr>
              <w:jc w:val="center"/>
              <w:rPr>
                <w:rFonts w:ascii="Times New Roman" w:hAnsi="Times New Roman"/>
                <w:sz w:val="20"/>
                <w:szCs w:val="20"/>
              </w:rPr>
            </w:pPr>
          </w:p>
        </w:tc>
      </w:tr>
      <w:tr w:rsidR="00EB6356" w:rsidRPr="00BB1D3F">
        <w:trPr>
          <w:divId w:val="2013727160"/>
          <w:jc w:val="center"/>
        </w:trPr>
        <w:tc>
          <w:tcPr>
            <w:tcW w:w="0" w:type="auto"/>
            <w:tcBorders>
              <w:top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29.</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rPr>
                <w:rFonts w:ascii="Times New Roman" w:hAnsi="Times New Roman"/>
                <w:sz w:val="20"/>
                <w:szCs w:val="20"/>
              </w:rPr>
            </w:pPr>
            <w:r w:rsidRPr="00BB1D3F">
              <w:rPr>
                <w:rFonts w:ascii="Times New Roman" w:hAnsi="Times New Roman"/>
                <w:sz w:val="20"/>
                <w:szCs w:val="20"/>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x</w:t>
            </w:r>
          </w:p>
        </w:tc>
        <w:tc>
          <w:tcPr>
            <w:tcW w:w="0" w:type="auto"/>
            <w:tcBorders>
              <w:top w:val="outset" w:sz="6" w:space="0" w:color="000000"/>
              <w:left w:val="outset" w:sz="6" w:space="0" w:color="000000"/>
              <w:bottom w:val="outset" w:sz="6" w:space="0" w:color="000000"/>
            </w:tcBorders>
          </w:tcPr>
          <w:p w:rsidR="00EB6356" w:rsidRPr="00BB1D3F" w:rsidRDefault="00EB6356">
            <w:pPr>
              <w:jc w:val="center"/>
              <w:rPr>
                <w:rFonts w:ascii="Times New Roman" w:hAnsi="Times New Roman"/>
                <w:sz w:val="20"/>
                <w:szCs w:val="20"/>
              </w:rPr>
            </w:pPr>
          </w:p>
        </w:tc>
      </w:tr>
      <w:tr w:rsidR="00EB6356" w:rsidRPr="00BB1D3F">
        <w:trPr>
          <w:divId w:val="2013727160"/>
          <w:jc w:val="center"/>
        </w:trPr>
        <w:tc>
          <w:tcPr>
            <w:tcW w:w="0" w:type="auto"/>
            <w:tcBorders>
              <w:top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30.</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rPr>
                <w:rFonts w:ascii="Times New Roman" w:hAnsi="Times New Roman"/>
                <w:sz w:val="20"/>
                <w:szCs w:val="20"/>
              </w:rPr>
            </w:pPr>
            <w:r w:rsidRPr="00BB1D3F">
              <w:rPr>
                <w:rFonts w:ascii="Times New Roman" w:hAnsi="Times New Roman"/>
                <w:sz w:val="20"/>
                <w:szCs w:val="20"/>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x</w:t>
            </w:r>
          </w:p>
        </w:tc>
        <w:tc>
          <w:tcPr>
            <w:tcW w:w="0" w:type="auto"/>
            <w:tcBorders>
              <w:top w:val="outset" w:sz="6" w:space="0" w:color="000000"/>
              <w:left w:val="outset" w:sz="6" w:space="0" w:color="000000"/>
              <w:bottom w:val="outset" w:sz="6" w:space="0" w:color="000000"/>
            </w:tcBorders>
          </w:tcPr>
          <w:p w:rsidR="00EB6356" w:rsidRPr="00BB1D3F" w:rsidRDefault="00EB6356">
            <w:pPr>
              <w:jc w:val="center"/>
              <w:rPr>
                <w:rFonts w:ascii="Times New Roman" w:hAnsi="Times New Roman"/>
                <w:sz w:val="20"/>
                <w:szCs w:val="20"/>
              </w:rPr>
            </w:pPr>
          </w:p>
        </w:tc>
      </w:tr>
      <w:tr w:rsidR="00EB6356" w:rsidRPr="00BB1D3F">
        <w:trPr>
          <w:divId w:val="2013727160"/>
          <w:jc w:val="center"/>
        </w:trPr>
        <w:tc>
          <w:tcPr>
            <w:tcW w:w="0" w:type="auto"/>
            <w:tcBorders>
              <w:top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31.</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rPr>
                <w:rFonts w:ascii="Times New Roman" w:hAnsi="Times New Roman"/>
                <w:sz w:val="20"/>
                <w:szCs w:val="20"/>
              </w:rPr>
            </w:pPr>
            <w:r w:rsidRPr="00BB1D3F">
              <w:rPr>
                <w:rFonts w:ascii="Times New Roman" w:hAnsi="Times New Roman"/>
                <w:sz w:val="20"/>
                <w:szCs w:val="20"/>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x</w:t>
            </w:r>
          </w:p>
        </w:tc>
        <w:tc>
          <w:tcPr>
            <w:tcW w:w="0" w:type="auto"/>
            <w:tcBorders>
              <w:top w:val="outset" w:sz="6" w:space="0" w:color="000000"/>
              <w:left w:val="outset" w:sz="6" w:space="0" w:color="000000"/>
              <w:bottom w:val="outset" w:sz="6" w:space="0" w:color="000000"/>
            </w:tcBorders>
          </w:tcPr>
          <w:p w:rsidR="00EB6356" w:rsidRPr="00BB1D3F" w:rsidRDefault="00EB6356">
            <w:pPr>
              <w:jc w:val="center"/>
              <w:rPr>
                <w:rFonts w:ascii="Times New Roman" w:hAnsi="Times New Roman"/>
                <w:sz w:val="20"/>
                <w:szCs w:val="20"/>
              </w:rPr>
            </w:pPr>
          </w:p>
        </w:tc>
      </w:tr>
      <w:tr w:rsidR="00EB6356" w:rsidRPr="00BB1D3F">
        <w:trPr>
          <w:divId w:val="2013727160"/>
          <w:jc w:val="center"/>
        </w:trPr>
        <w:tc>
          <w:tcPr>
            <w:tcW w:w="0" w:type="auto"/>
            <w:tcBorders>
              <w:top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32.</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rPr>
                <w:rFonts w:ascii="Times New Roman" w:hAnsi="Times New Roman"/>
                <w:sz w:val="20"/>
                <w:szCs w:val="20"/>
              </w:rPr>
            </w:pPr>
            <w:r w:rsidRPr="00BB1D3F">
              <w:rPr>
                <w:rFonts w:ascii="Times New Roman" w:hAnsi="Times New Roman"/>
                <w:sz w:val="20"/>
                <w:szCs w:val="20"/>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x</w:t>
            </w:r>
          </w:p>
        </w:tc>
        <w:tc>
          <w:tcPr>
            <w:tcW w:w="0" w:type="auto"/>
            <w:tcBorders>
              <w:top w:val="outset" w:sz="6" w:space="0" w:color="000000"/>
              <w:left w:val="outset" w:sz="6" w:space="0" w:color="000000"/>
              <w:bottom w:val="outset" w:sz="6" w:space="0" w:color="000000"/>
            </w:tcBorders>
          </w:tcPr>
          <w:p w:rsidR="00EB6356" w:rsidRPr="00BB1D3F" w:rsidRDefault="00EB6356">
            <w:pPr>
              <w:jc w:val="center"/>
              <w:rPr>
                <w:rFonts w:ascii="Times New Roman" w:hAnsi="Times New Roman"/>
                <w:sz w:val="20"/>
                <w:szCs w:val="20"/>
              </w:rPr>
            </w:pPr>
          </w:p>
        </w:tc>
      </w:tr>
      <w:tr w:rsidR="00EB6356" w:rsidRPr="00BB1D3F">
        <w:trPr>
          <w:divId w:val="2013727160"/>
          <w:jc w:val="center"/>
        </w:trPr>
        <w:tc>
          <w:tcPr>
            <w:tcW w:w="0" w:type="auto"/>
            <w:tcBorders>
              <w:top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33.</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rPr>
                <w:rFonts w:ascii="Times New Roman" w:hAnsi="Times New Roman"/>
                <w:sz w:val="20"/>
                <w:szCs w:val="20"/>
              </w:rPr>
            </w:pPr>
            <w:r w:rsidRPr="00BB1D3F">
              <w:rPr>
                <w:rFonts w:ascii="Times New Roman" w:hAnsi="Times New Roman"/>
                <w:sz w:val="20"/>
                <w:szCs w:val="20"/>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x</w:t>
            </w:r>
          </w:p>
        </w:tc>
        <w:tc>
          <w:tcPr>
            <w:tcW w:w="0" w:type="auto"/>
            <w:tcBorders>
              <w:top w:val="outset" w:sz="6" w:space="0" w:color="000000"/>
              <w:left w:val="outset" w:sz="6" w:space="0" w:color="000000"/>
              <w:bottom w:val="outset" w:sz="6" w:space="0" w:color="000000"/>
            </w:tcBorders>
          </w:tcPr>
          <w:p w:rsidR="00EB6356" w:rsidRPr="00BB1D3F" w:rsidRDefault="00EB6356">
            <w:pPr>
              <w:jc w:val="center"/>
              <w:rPr>
                <w:rFonts w:ascii="Times New Roman" w:hAnsi="Times New Roman"/>
                <w:sz w:val="20"/>
                <w:szCs w:val="20"/>
              </w:rPr>
            </w:pPr>
          </w:p>
        </w:tc>
      </w:tr>
      <w:tr w:rsidR="00EB6356" w:rsidRPr="00BB1D3F">
        <w:trPr>
          <w:divId w:val="2013727160"/>
          <w:jc w:val="center"/>
        </w:trPr>
        <w:tc>
          <w:tcPr>
            <w:tcW w:w="0" w:type="auto"/>
            <w:tcBorders>
              <w:top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34.</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rPr>
                <w:rFonts w:ascii="Times New Roman" w:hAnsi="Times New Roman"/>
                <w:sz w:val="20"/>
                <w:szCs w:val="20"/>
              </w:rPr>
            </w:pPr>
            <w:r w:rsidRPr="00BB1D3F">
              <w:rPr>
                <w:rFonts w:ascii="Times New Roman" w:hAnsi="Times New Roman"/>
                <w:sz w:val="20"/>
                <w:szCs w:val="20"/>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x</w:t>
            </w:r>
          </w:p>
        </w:tc>
        <w:tc>
          <w:tcPr>
            <w:tcW w:w="0" w:type="auto"/>
            <w:tcBorders>
              <w:top w:val="outset" w:sz="6" w:space="0" w:color="000000"/>
              <w:left w:val="outset" w:sz="6" w:space="0" w:color="000000"/>
              <w:bottom w:val="outset" w:sz="6" w:space="0" w:color="000000"/>
            </w:tcBorders>
          </w:tcPr>
          <w:p w:rsidR="00EB6356" w:rsidRPr="00BB1D3F" w:rsidRDefault="00EB6356">
            <w:pPr>
              <w:jc w:val="center"/>
              <w:rPr>
                <w:rFonts w:ascii="Times New Roman" w:hAnsi="Times New Roman"/>
                <w:sz w:val="20"/>
                <w:szCs w:val="20"/>
              </w:rPr>
            </w:pPr>
          </w:p>
        </w:tc>
      </w:tr>
      <w:tr w:rsidR="00EB6356" w:rsidRPr="00BB1D3F">
        <w:trPr>
          <w:divId w:val="2013727160"/>
          <w:jc w:val="center"/>
        </w:trPr>
        <w:tc>
          <w:tcPr>
            <w:tcW w:w="0" w:type="auto"/>
            <w:tcBorders>
              <w:top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35.</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rPr>
                <w:rFonts w:ascii="Times New Roman" w:hAnsi="Times New Roman"/>
                <w:sz w:val="20"/>
                <w:szCs w:val="20"/>
              </w:rPr>
            </w:pPr>
            <w:r w:rsidRPr="00BB1D3F">
              <w:rPr>
                <w:rFonts w:ascii="Times New Roman" w:hAnsi="Times New Roman"/>
                <w:sz w:val="20"/>
                <w:szCs w:val="20"/>
              </w:rPr>
              <w:t>Žilinský samosprávny kraj</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x</w:t>
            </w:r>
          </w:p>
        </w:tc>
      </w:tr>
      <w:tr w:rsidR="00EB6356" w:rsidRPr="00BB1D3F">
        <w:trPr>
          <w:divId w:val="2013727160"/>
          <w:jc w:val="center"/>
        </w:trPr>
        <w:tc>
          <w:tcPr>
            <w:tcW w:w="0" w:type="auto"/>
            <w:tcBorders>
              <w:top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36.</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rPr>
                <w:rFonts w:ascii="Times New Roman" w:hAnsi="Times New Roman"/>
                <w:sz w:val="20"/>
                <w:szCs w:val="20"/>
              </w:rPr>
            </w:pPr>
            <w:r w:rsidRPr="00BB1D3F">
              <w:rPr>
                <w:rFonts w:ascii="Times New Roman" w:hAnsi="Times New Roman"/>
                <w:sz w:val="20"/>
                <w:szCs w:val="20"/>
              </w:rPr>
              <w:t>Košický samosprávny kraj</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x</w:t>
            </w:r>
          </w:p>
        </w:tc>
      </w:tr>
      <w:tr w:rsidR="00EB6356" w:rsidRPr="00BB1D3F">
        <w:trPr>
          <w:divId w:val="2013727160"/>
          <w:jc w:val="center"/>
        </w:trPr>
        <w:tc>
          <w:tcPr>
            <w:tcW w:w="0" w:type="auto"/>
            <w:tcBorders>
              <w:top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37.</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rPr>
                <w:rFonts w:ascii="Times New Roman" w:hAnsi="Times New Roman"/>
                <w:sz w:val="20"/>
                <w:szCs w:val="20"/>
              </w:rPr>
            </w:pPr>
            <w:r w:rsidRPr="00BB1D3F">
              <w:rPr>
                <w:rFonts w:ascii="Times New Roman" w:hAnsi="Times New Roman"/>
                <w:sz w:val="20"/>
                <w:szCs w:val="20"/>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x</w:t>
            </w:r>
          </w:p>
        </w:tc>
      </w:tr>
      <w:tr w:rsidR="00EB6356" w:rsidRPr="00BB1D3F">
        <w:trPr>
          <w:divId w:val="2013727160"/>
          <w:jc w:val="center"/>
        </w:trPr>
        <w:tc>
          <w:tcPr>
            <w:tcW w:w="0" w:type="auto"/>
            <w:tcBorders>
              <w:top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38.</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rPr>
                <w:rFonts w:ascii="Times New Roman" w:hAnsi="Times New Roman"/>
                <w:sz w:val="20"/>
                <w:szCs w:val="20"/>
              </w:rPr>
            </w:pPr>
            <w:r w:rsidRPr="00BB1D3F">
              <w:rPr>
                <w:rFonts w:ascii="Times New Roman" w:hAnsi="Times New Roman"/>
                <w:sz w:val="20"/>
                <w:szCs w:val="20"/>
              </w:rPr>
              <w:t>Trnavský samosprávny kraj</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x</w:t>
            </w:r>
          </w:p>
        </w:tc>
      </w:tr>
      <w:tr w:rsidR="00EB6356" w:rsidRPr="00BB1D3F">
        <w:trPr>
          <w:divId w:val="2013727160"/>
          <w:jc w:val="center"/>
        </w:trPr>
        <w:tc>
          <w:tcPr>
            <w:tcW w:w="0" w:type="auto"/>
            <w:tcBorders>
              <w:top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39.</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rPr>
                <w:rFonts w:ascii="Times New Roman" w:hAnsi="Times New Roman"/>
                <w:sz w:val="20"/>
                <w:szCs w:val="20"/>
              </w:rPr>
            </w:pPr>
            <w:r w:rsidRPr="00BB1D3F">
              <w:rPr>
                <w:rFonts w:ascii="Times New Roman" w:hAnsi="Times New Roman"/>
                <w:sz w:val="20"/>
                <w:szCs w:val="20"/>
              </w:rPr>
              <w:t>Prešovský samosprávny kraj</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x</w:t>
            </w:r>
          </w:p>
        </w:tc>
      </w:tr>
      <w:tr w:rsidR="00EB6356" w:rsidRPr="00BB1D3F">
        <w:trPr>
          <w:divId w:val="2013727160"/>
          <w:jc w:val="center"/>
        </w:trPr>
        <w:tc>
          <w:tcPr>
            <w:tcW w:w="0" w:type="auto"/>
            <w:tcBorders>
              <w:top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40.</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rPr>
                <w:rFonts w:ascii="Times New Roman" w:hAnsi="Times New Roman"/>
                <w:sz w:val="20"/>
                <w:szCs w:val="20"/>
              </w:rPr>
            </w:pPr>
            <w:r w:rsidRPr="00BB1D3F">
              <w:rPr>
                <w:rFonts w:ascii="Times New Roman" w:hAnsi="Times New Roman"/>
                <w:sz w:val="20"/>
                <w:szCs w:val="20"/>
              </w:rPr>
              <w:t>Trenčiansky samosprávny kraj</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x</w:t>
            </w:r>
          </w:p>
        </w:tc>
      </w:tr>
      <w:tr w:rsidR="00EB6356" w:rsidRPr="00BB1D3F">
        <w:trPr>
          <w:divId w:val="2013727160"/>
          <w:jc w:val="center"/>
        </w:trPr>
        <w:tc>
          <w:tcPr>
            <w:tcW w:w="0" w:type="auto"/>
            <w:tcBorders>
              <w:top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41.</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rPr>
                <w:rFonts w:ascii="Times New Roman" w:hAnsi="Times New Roman"/>
                <w:sz w:val="20"/>
                <w:szCs w:val="20"/>
              </w:rPr>
            </w:pPr>
            <w:r w:rsidRPr="00BB1D3F">
              <w:rPr>
                <w:rFonts w:ascii="Times New Roman" w:hAnsi="Times New Roman"/>
                <w:sz w:val="20"/>
                <w:szCs w:val="20"/>
              </w:rPr>
              <w:t>Nitriansky samosprávny kraj</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x</w:t>
            </w:r>
          </w:p>
        </w:tc>
      </w:tr>
      <w:tr w:rsidR="00EB6356" w:rsidRPr="00BB1D3F">
        <w:trPr>
          <w:divId w:val="2013727160"/>
          <w:jc w:val="center"/>
        </w:trPr>
        <w:tc>
          <w:tcPr>
            <w:tcW w:w="0" w:type="auto"/>
            <w:tcBorders>
              <w:top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42.</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rPr>
                <w:rFonts w:ascii="Times New Roman" w:hAnsi="Times New Roman"/>
                <w:sz w:val="20"/>
                <w:szCs w:val="20"/>
              </w:rPr>
            </w:pPr>
            <w:r w:rsidRPr="00BB1D3F">
              <w:rPr>
                <w:rFonts w:ascii="Times New Roman" w:hAnsi="Times New Roman"/>
                <w:sz w:val="20"/>
                <w:szCs w:val="20"/>
              </w:rPr>
              <w:t>BRATISLAVSKÝ SAMOSPRÁVNY KRAJ</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x</w:t>
            </w:r>
          </w:p>
        </w:tc>
      </w:tr>
      <w:tr w:rsidR="00EB6356" w:rsidRPr="00BB1D3F">
        <w:trPr>
          <w:divId w:val="2013727160"/>
          <w:jc w:val="center"/>
        </w:trPr>
        <w:tc>
          <w:tcPr>
            <w:tcW w:w="0" w:type="auto"/>
            <w:tcBorders>
              <w:top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lastRenderedPageBreak/>
              <w:t>43.</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rPr>
                <w:rFonts w:ascii="Times New Roman" w:hAnsi="Times New Roman"/>
                <w:sz w:val="20"/>
                <w:szCs w:val="20"/>
              </w:rPr>
            </w:pPr>
            <w:r w:rsidRPr="00BB1D3F">
              <w:rPr>
                <w:rFonts w:ascii="Times New Roman" w:hAnsi="Times New Roman"/>
                <w:sz w:val="20"/>
                <w:szCs w:val="20"/>
              </w:rPr>
              <w:t>Asociácia súkromných lekárov Slovenskej republiky</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x</w:t>
            </w:r>
          </w:p>
        </w:tc>
      </w:tr>
      <w:tr w:rsidR="00EB6356" w:rsidRPr="00BB1D3F">
        <w:trPr>
          <w:divId w:val="2013727160"/>
          <w:jc w:val="center"/>
        </w:trPr>
        <w:tc>
          <w:tcPr>
            <w:tcW w:w="0" w:type="auto"/>
            <w:tcBorders>
              <w:top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44.</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rPr>
                <w:rFonts w:ascii="Times New Roman" w:hAnsi="Times New Roman"/>
                <w:sz w:val="20"/>
                <w:szCs w:val="20"/>
              </w:rPr>
            </w:pPr>
            <w:r w:rsidRPr="00BB1D3F">
              <w:rPr>
                <w:rFonts w:ascii="Times New Roman" w:hAnsi="Times New Roman"/>
                <w:sz w:val="20"/>
                <w:szCs w:val="20"/>
              </w:rPr>
              <w:t>Spoločnosť všeobecných lekárov Slovenska</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x</w:t>
            </w:r>
          </w:p>
        </w:tc>
      </w:tr>
      <w:tr w:rsidR="00EB6356" w:rsidRPr="00BB1D3F">
        <w:trPr>
          <w:divId w:val="2013727160"/>
          <w:jc w:val="center"/>
        </w:trPr>
        <w:tc>
          <w:tcPr>
            <w:tcW w:w="0" w:type="auto"/>
            <w:tcBorders>
              <w:top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45.</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rPr>
                <w:rFonts w:ascii="Times New Roman" w:hAnsi="Times New Roman"/>
                <w:sz w:val="20"/>
                <w:szCs w:val="20"/>
              </w:rPr>
            </w:pPr>
            <w:r w:rsidRPr="00BB1D3F">
              <w:rPr>
                <w:rFonts w:ascii="Times New Roman" w:hAnsi="Times New Roman"/>
                <w:sz w:val="20"/>
                <w:szCs w:val="20"/>
              </w:rPr>
              <w:t xml:space="preserve">Sociálna poisťovňa, Ul. 29 augusta č. </w:t>
            </w:r>
            <w:smartTag w:uri="urn:schemas-microsoft-com:office:smarttags" w:element="metricconverter">
              <w:smartTagPr>
                <w:attr w:name="ProductID" w:val="8 a"/>
              </w:smartTagPr>
              <w:r w:rsidRPr="00BB1D3F">
                <w:rPr>
                  <w:rFonts w:ascii="Times New Roman" w:hAnsi="Times New Roman"/>
                  <w:sz w:val="20"/>
                  <w:szCs w:val="20"/>
                </w:rPr>
                <w:t>8 a</w:t>
              </w:r>
            </w:smartTag>
            <w:r w:rsidRPr="00BB1D3F">
              <w:rPr>
                <w:rFonts w:ascii="Times New Roman" w:hAnsi="Times New Roman"/>
                <w:sz w:val="20"/>
                <w:szCs w:val="20"/>
              </w:rPr>
              <w:t xml:space="preserve"> 10, 813 63 Bratislava 1</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x</w:t>
            </w:r>
          </w:p>
        </w:tc>
      </w:tr>
      <w:tr w:rsidR="00EB6356" w:rsidRPr="00BB1D3F">
        <w:trPr>
          <w:divId w:val="2013727160"/>
          <w:jc w:val="center"/>
        </w:trPr>
        <w:tc>
          <w:tcPr>
            <w:tcW w:w="0" w:type="auto"/>
            <w:tcBorders>
              <w:top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46.</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rPr>
                <w:rFonts w:ascii="Times New Roman" w:hAnsi="Times New Roman"/>
                <w:sz w:val="20"/>
                <w:szCs w:val="20"/>
              </w:rPr>
            </w:pPr>
            <w:r w:rsidRPr="00BB1D3F">
              <w:rPr>
                <w:rFonts w:ascii="Times New Roman" w:hAnsi="Times New Roman"/>
                <w:sz w:val="20"/>
                <w:szCs w:val="20"/>
              </w:rPr>
              <w:t>Union zdravotná poisťovňa, a.s.</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x</w:t>
            </w:r>
          </w:p>
        </w:tc>
      </w:tr>
      <w:tr w:rsidR="00EB6356" w:rsidRPr="00BB1D3F">
        <w:trPr>
          <w:divId w:val="2013727160"/>
          <w:jc w:val="center"/>
        </w:trPr>
        <w:tc>
          <w:tcPr>
            <w:tcW w:w="0" w:type="auto"/>
            <w:tcBorders>
              <w:top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47.</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rPr>
                <w:rFonts w:ascii="Times New Roman" w:hAnsi="Times New Roman"/>
                <w:sz w:val="20"/>
                <w:szCs w:val="20"/>
              </w:rPr>
            </w:pPr>
            <w:r w:rsidRPr="00BB1D3F">
              <w:rPr>
                <w:rFonts w:ascii="Times New Roman" w:hAnsi="Times New Roman"/>
                <w:sz w:val="20"/>
                <w:szCs w:val="20"/>
              </w:rPr>
              <w:t>DÔVERA zdravotná poisťovňa, a. s.</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x</w:t>
            </w:r>
          </w:p>
        </w:tc>
      </w:tr>
      <w:tr w:rsidR="00EB6356" w:rsidRPr="00BB1D3F">
        <w:trPr>
          <w:divId w:val="2013727160"/>
          <w:jc w:val="center"/>
        </w:trPr>
        <w:tc>
          <w:tcPr>
            <w:tcW w:w="0" w:type="auto"/>
            <w:tcBorders>
              <w:top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48.</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rPr>
                <w:rFonts w:ascii="Times New Roman" w:hAnsi="Times New Roman"/>
                <w:sz w:val="20"/>
                <w:szCs w:val="20"/>
              </w:rPr>
            </w:pPr>
            <w:r w:rsidRPr="00BB1D3F">
              <w:rPr>
                <w:rFonts w:ascii="Times New Roman" w:hAnsi="Times New Roman"/>
                <w:sz w:val="20"/>
                <w:szCs w:val="20"/>
              </w:rPr>
              <w:t>Asociácia zdravotných poisťovní Slovenskej republiky</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x</w:t>
            </w:r>
          </w:p>
        </w:tc>
      </w:tr>
      <w:tr w:rsidR="00EB6356" w:rsidRPr="00BB1D3F">
        <w:trPr>
          <w:divId w:val="2013727160"/>
          <w:jc w:val="center"/>
        </w:trPr>
        <w:tc>
          <w:tcPr>
            <w:tcW w:w="0" w:type="auto"/>
            <w:tcBorders>
              <w:top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49.</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rPr>
                <w:rFonts w:ascii="Times New Roman" w:hAnsi="Times New Roman"/>
                <w:sz w:val="20"/>
                <w:szCs w:val="20"/>
              </w:rPr>
            </w:pPr>
            <w:r w:rsidRPr="00BB1D3F">
              <w:rPr>
                <w:rFonts w:ascii="Times New Roman" w:hAnsi="Times New Roman"/>
                <w:sz w:val="20"/>
                <w:szCs w:val="20"/>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x</w:t>
            </w:r>
          </w:p>
        </w:tc>
      </w:tr>
      <w:tr w:rsidR="00EB6356" w:rsidRPr="00BB1D3F">
        <w:trPr>
          <w:divId w:val="2013727160"/>
          <w:jc w:val="center"/>
        </w:trPr>
        <w:tc>
          <w:tcPr>
            <w:tcW w:w="0" w:type="auto"/>
            <w:tcBorders>
              <w:top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50.</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rPr>
                <w:rFonts w:ascii="Times New Roman" w:hAnsi="Times New Roman"/>
                <w:sz w:val="20"/>
                <w:szCs w:val="20"/>
              </w:rPr>
            </w:pPr>
            <w:r w:rsidRPr="00BB1D3F">
              <w:rPr>
                <w:rFonts w:ascii="Times New Roman" w:hAnsi="Times New Roman"/>
                <w:sz w:val="20"/>
                <w:szCs w:val="20"/>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x</w:t>
            </w:r>
          </w:p>
        </w:tc>
      </w:tr>
      <w:tr w:rsidR="00EB6356" w:rsidRPr="00BB1D3F">
        <w:trPr>
          <w:divId w:val="2013727160"/>
          <w:jc w:val="center"/>
        </w:trPr>
        <w:tc>
          <w:tcPr>
            <w:tcW w:w="0" w:type="auto"/>
            <w:tcBorders>
              <w:top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51.</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rPr>
                <w:rFonts w:ascii="Times New Roman" w:hAnsi="Times New Roman"/>
                <w:sz w:val="20"/>
                <w:szCs w:val="20"/>
              </w:rPr>
            </w:pPr>
            <w:r w:rsidRPr="00BB1D3F">
              <w:rPr>
                <w:rFonts w:ascii="Times New Roman" w:hAnsi="Times New Roman"/>
                <w:sz w:val="20"/>
                <w:szCs w:val="20"/>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x</w:t>
            </w:r>
          </w:p>
        </w:tc>
      </w:tr>
      <w:tr w:rsidR="00EB6356" w:rsidRPr="00BB1D3F">
        <w:trPr>
          <w:divId w:val="2013727160"/>
          <w:jc w:val="center"/>
        </w:trPr>
        <w:tc>
          <w:tcPr>
            <w:tcW w:w="0" w:type="auto"/>
            <w:tcBorders>
              <w:top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52.</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rPr>
                <w:rFonts w:ascii="Times New Roman" w:hAnsi="Times New Roman"/>
                <w:sz w:val="20"/>
                <w:szCs w:val="20"/>
              </w:rPr>
            </w:pPr>
            <w:r w:rsidRPr="00BB1D3F">
              <w:rPr>
                <w:rFonts w:ascii="Times New Roman" w:hAnsi="Times New Roman"/>
                <w:sz w:val="20"/>
                <w:szCs w:val="20"/>
              </w:rPr>
              <w:t>Úrad pre verejné obstarávanie</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x</w:t>
            </w:r>
          </w:p>
        </w:tc>
      </w:tr>
      <w:tr w:rsidR="00EB6356" w:rsidRPr="00BB1D3F">
        <w:trPr>
          <w:divId w:val="2013727160"/>
          <w:jc w:val="center"/>
        </w:trPr>
        <w:tc>
          <w:tcPr>
            <w:tcW w:w="0" w:type="auto"/>
            <w:tcBorders>
              <w:top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53.</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rPr>
                <w:rFonts w:ascii="Times New Roman" w:hAnsi="Times New Roman"/>
                <w:sz w:val="20"/>
                <w:szCs w:val="20"/>
              </w:rPr>
            </w:pPr>
            <w:r w:rsidRPr="00BB1D3F">
              <w:rPr>
                <w:rFonts w:ascii="Times New Roman" w:hAnsi="Times New Roman"/>
                <w:sz w:val="20"/>
                <w:szCs w:val="20"/>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x</w:t>
            </w:r>
          </w:p>
        </w:tc>
      </w:tr>
      <w:tr w:rsidR="00EB6356" w:rsidRPr="00BB1D3F">
        <w:trPr>
          <w:divId w:val="2013727160"/>
          <w:jc w:val="center"/>
        </w:trPr>
        <w:tc>
          <w:tcPr>
            <w:tcW w:w="0" w:type="auto"/>
            <w:tcBorders>
              <w:top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54.</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rPr>
                <w:rFonts w:ascii="Times New Roman" w:hAnsi="Times New Roman"/>
                <w:sz w:val="20"/>
                <w:szCs w:val="20"/>
              </w:rPr>
            </w:pPr>
            <w:r w:rsidRPr="00BB1D3F">
              <w:rPr>
                <w:rFonts w:ascii="Times New Roman" w:hAnsi="Times New Roman"/>
                <w:sz w:val="20"/>
                <w:szCs w:val="20"/>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x</w:t>
            </w:r>
          </w:p>
        </w:tc>
      </w:tr>
      <w:tr w:rsidR="00EB6356" w:rsidRPr="00BB1D3F">
        <w:trPr>
          <w:divId w:val="2013727160"/>
          <w:jc w:val="center"/>
        </w:trPr>
        <w:tc>
          <w:tcPr>
            <w:tcW w:w="0" w:type="auto"/>
            <w:tcBorders>
              <w:top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55.</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rPr>
                <w:rFonts w:ascii="Times New Roman" w:hAnsi="Times New Roman"/>
                <w:sz w:val="20"/>
                <w:szCs w:val="20"/>
              </w:rPr>
            </w:pPr>
            <w:r w:rsidRPr="00BB1D3F">
              <w:rPr>
                <w:rFonts w:ascii="Times New Roman" w:hAnsi="Times New Roman"/>
                <w:sz w:val="20"/>
                <w:szCs w:val="20"/>
              </w:rPr>
              <w:t>Národný bezpečnostný úrad</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x</w:t>
            </w:r>
          </w:p>
        </w:tc>
      </w:tr>
      <w:tr w:rsidR="00EB6356" w:rsidRPr="00BB1D3F">
        <w:trPr>
          <w:divId w:val="2013727160"/>
          <w:jc w:val="center"/>
        </w:trPr>
        <w:tc>
          <w:tcPr>
            <w:tcW w:w="0" w:type="auto"/>
            <w:tcBorders>
              <w:top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56.</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rPr>
                <w:rFonts w:ascii="Times New Roman" w:hAnsi="Times New Roman"/>
                <w:sz w:val="20"/>
                <w:szCs w:val="20"/>
              </w:rPr>
            </w:pPr>
            <w:r w:rsidRPr="00BB1D3F">
              <w:rPr>
                <w:rFonts w:ascii="Times New Roman" w:hAnsi="Times New Roman"/>
                <w:sz w:val="20"/>
                <w:szCs w:val="20"/>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x</w:t>
            </w:r>
          </w:p>
        </w:tc>
      </w:tr>
      <w:tr w:rsidR="00EB6356" w:rsidRPr="00BB1D3F">
        <w:trPr>
          <w:divId w:val="2013727160"/>
          <w:jc w:val="center"/>
        </w:trPr>
        <w:tc>
          <w:tcPr>
            <w:tcW w:w="0" w:type="auto"/>
            <w:tcBorders>
              <w:top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57.</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rPr>
                <w:rFonts w:ascii="Times New Roman" w:hAnsi="Times New Roman"/>
                <w:sz w:val="20"/>
                <w:szCs w:val="20"/>
              </w:rPr>
            </w:pPr>
            <w:r w:rsidRPr="00BB1D3F">
              <w:rPr>
                <w:rFonts w:ascii="Times New Roman" w:hAnsi="Times New Roman"/>
                <w:sz w:val="20"/>
                <w:szCs w:val="20"/>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x</w:t>
            </w:r>
          </w:p>
        </w:tc>
      </w:tr>
      <w:tr w:rsidR="00EB6356" w:rsidRPr="00BB1D3F">
        <w:trPr>
          <w:divId w:val="2013727160"/>
          <w:jc w:val="center"/>
        </w:trPr>
        <w:tc>
          <w:tcPr>
            <w:tcW w:w="0" w:type="auto"/>
            <w:tcBorders>
              <w:top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58.</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rPr>
                <w:rFonts w:ascii="Times New Roman" w:hAnsi="Times New Roman"/>
                <w:sz w:val="20"/>
                <w:szCs w:val="20"/>
              </w:rPr>
            </w:pPr>
            <w:r w:rsidRPr="00BB1D3F">
              <w:rPr>
                <w:rFonts w:ascii="Times New Roman" w:hAnsi="Times New Roman"/>
                <w:sz w:val="20"/>
                <w:szCs w:val="20"/>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x</w:t>
            </w:r>
          </w:p>
        </w:tc>
      </w:tr>
      <w:tr w:rsidR="00EB6356" w:rsidRPr="00BB1D3F">
        <w:trPr>
          <w:divId w:val="2013727160"/>
          <w:jc w:val="center"/>
        </w:trPr>
        <w:tc>
          <w:tcPr>
            <w:tcW w:w="0" w:type="auto"/>
            <w:tcBorders>
              <w:top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59.</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rPr>
                <w:rFonts w:ascii="Times New Roman" w:hAnsi="Times New Roman"/>
                <w:sz w:val="20"/>
                <w:szCs w:val="20"/>
              </w:rPr>
            </w:pPr>
            <w:r w:rsidRPr="00BB1D3F">
              <w:rPr>
                <w:rFonts w:ascii="Times New Roman" w:hAnsi="Times New Roman"/>
                <w:sz w:val="20"/>
                <w:szCs w:val="20"/>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x</w:t>
            </w:r>
          </w:p>
        </w:tc>
      </w:tr>
      <w:tr w:rsidR="00EB6356" w:rsidRPr="00BB1D3F">
        <w:trPr>
          <w:divId w:val="2013727160"/>
          <w:jc w:val="center"/>
        </w:trPr>
        <w:tc>
          <w:tcPr>
            <w:tcW w:w="0" w:type="auto"/>
            <w:tcBorders>
              <w:top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60.</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rPr>
                <w:rFonts w:ascii="Times New Roman" w:hAnsi="Times New Roman"/>
                <w:sz w:val="20"/>
                <w:szCs w:val="20"/>
              </w:rPr>
            </w:pPr>
            <w:r w:rsidRPr="00BB1D3F">
              <w:rPr>
                <w:rFonts w:ascii="Times New Roman" w:hAnsi="Times New Roman"/>
                <w:sz w:val="20"/>
                <w:szCs w:val="20"/>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x</w:t>
            </w:r>
          </w:p>
        </w:tc>
      </w:tr>
      <w:tr w:rsidR="00EB6356" w:rsidRPr="00BB1D3F">
        <w:trPr>
          <w:divId w:val="2013727160"/>
          <w:jc w:val="center"/>
        </w:trPr>
        <w:tc>
          <w:tcPr>
            <w:tcW w:w="0" w:type="auto"/>
            <w:tcBorders>
              <w:top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61.</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rPr>
                <w:rFonts w:ascii="Times New Roman" w:hAnsi="Times New Roman"/>
                <w:sz w:val="20"/>
                <w:szCs w:val="20"/>
              </w:rPr>
            </w:pPr>
            <w:r w:rsidRPr="00BB1D3F">
              <w:rPr>
                <w:rFonts w:ascii="Times New Roman" w:hAnsi="Times New Roman"/>
                <w:sz w:val="20"/>
                <w:szCs w:val="20"/>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x</w:t>
            </w:r>
          </w:p>
        </w:tc>
      </w:tr>
      <w:tr w:rsidR="00EB6356" w:rsidRPr="00BB1D3F">
        <w:trPr>
          <w:divId w:val="2013727160"/>
          <w:jc w:val="center"/>
        </w:trPr>
        <w:tc>
          <w:tcPr>
            <w:tcW w:w="0" w:type="auto"/>
            <w:tcBorders>
              <w:top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lastRenderedPageBreak/>
              <w:t>62.</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rPr>
                <w:rFonts w:ascii="Times New Roman" w:hAnsi="Times New Roman"/>
                <w:sz w:val="20"/>
                <w:szCs w:val="20"/>
              </w:rPr>
            </w:pPr>
            <w:r w:rsidRPr="00BB1D3F">
              <w:rPr>
                <w:rFonts w:ascii="Times New Roman" w:hAnsi="Times New Roman"/>
                <w:sz w:val="20"/>
                <w:szCs w:val="20"/>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x</w:t>
            </w:r>
          </w:p>
        </w:tc>
      </w:tr>
      <w:tr w:rsidR="00EB6356" w:rsidRPr="00BB1D3F">
        <w:trPr>
          <w:divId w:val="2013727160"/>
          <w:jc w:val="center"/>
        </w:trPr>
        <w:tc>
          <w:tcPr>
            <w:tcW w:w="0" w:type="auto"/>
            <w:tcBorders>
              <w:top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63.</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rPr>
                <w:rFonts w:ascii="Times New Roman" w:hAnsi="Times New Roman"/>
                <w:sz w:val="20"/>
                <w:szCs w:val="20"/>
              </w:rPr>
            </w:pPr>
            <w:r w:rsidRPr="00BB1D3F">
              <w:rPr>
                <w:rFonts w:ascii="Times New Roman" w:hAnsi="Times New Roman"/>
                <w:sz w:val="20"/>
                <w:szCs w:val="20"/>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x</w:t>
            </w:r>
          </w:p>
        </w:tc>
      </w:tr>
      <w:tr w:rsidR="00EB6356" w:rsidRPr="00BB1D3F">
        <w:trPr>
          <w:divId w:val="2013727160"/>
          <w:jc w:val="center"/>
        </w:trPr>
        <w:tc>
          <w:tcPr>
            <w:tcW w:w="0" w:type="auto"/>
            <w:tcBorders>
              <w:top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64.</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rPr>
                <w:rFonts w:ascii="Times New Roman" w:hAnsi="Times New Roman"/>
                <w:sz w:val="20"/>
                <w:szCs w:val="20"/>
              </w:rPr>
            </w:pPr>
            <w:r w:rsidRPr="00BB1D3F">
              <w:rPr>
                <w:rFonts w:ascii="Times New Roman" w:hAnsi="Times New Roman"/>
                <w:sz w:val="20"/>
                <w:szCs w:val="20"/>
              </w:rPr>
              <w:t>Konferencia biskupov Slovenska</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x</w:t>
            </w:r>
          </w:p>
        </w:tc>
      </w:tr>
      <w:tr w:rsidR="00EB6356" w:rsidRPr="00BB1D3F">
        <w:trPr>
          <w:divId w:val="2013727160"/>
          <w:jc w:val="center"/>
        </w:trPr>
        <w:tc>
          <w:tcPr>
            <w:tcW w:w="0" w:type="auto"/>
            <w:tcBorders>
              <w:top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rPr>
                <w:rFonts w:ascii="Times New Roman" w:hAnsi="Times New Roman"/>
                <w:sz w:val="20"/>
                <w:szCs w:val="20"/>
              </w:rPr>
            </w:pPr>
            <w:r w:rsidRPr="00BB1D3F">
              <w:rPr>
                <w:rFonts w:ascii="Times New Roman" w:hAnsi="Times New Roman"/>
                <w:sz w:val="20"/>
                <w:szCs w:val="20"/>
              </w:rPr>
              <w:t>Spolu</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211 (160o,51z)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rsidR="00EB6356" w:rsidRPr="00BB1D3F" w:rsidRDefault="00EB6356">
            <w:pPr>
              <w:jc w:val="center"/>
              <w:rPr>
                <w:rFonts w:ascii="Times New Roman" w:hAnsi="Times New Roman"/>
                <w:sz w:val="20"/>
                <w:szCs w:val="20"/>
              </w:rPr>
            </w:pPr>
          </w:p>
        </w:tc>
        <w:tc>
          <w:tcPr>
            <w:tcW w:w="0" w:type="auto"/>
            <w:tcBorders>
              <w:top w:val="outset" w:sz="6" w:space="0" w:color="000000"/>
              <w:left w:val="outset" w:sz="6" w:space="0" w:color="000000"/>
              <w:bottom w:val="outset" w:sz="6" w:space="0" w:color="000000"/>
            </w:tcBorders>
          </w:tcPr>
          <w:p w:rsidR="00EB6356" w:rsidRPr="00BB1D3F" w:rsidRDefault="00EB6356">
            <w:pPr>
              <w:jc w:val="center"/>
              <w:rPr>
                <w:rFonts w:ascii="Times New Roman" w:hAnsi="Times New Roman"/>
                <w:sz w:val="20"/>
                <w:szCs w:val="20"/>
              </w:rPr>
            </w:pPr>
          </w:p>
        </w:tc>
      </w:tr>
    </w:tbl>
    <w:p w:rsidR="00EB6356" w:rsidRPr="00BB1D3F" w:rsidRDefault="00EB6356" w:rsidP="00841FA6">
      <w:pPr>
        <w:rPr>
          <w:rFonts w:ascii="Times New Roman" w:hAnsi="Times New Roman"/>
          <w:b/>
          <w:bCs/>
          <w:color w:val="000000"/>
          <w:sz w:val="20"/>
          <w:szCs w:val="20"/>
        </w:rPr>
      </w:pPr>
      <w:r w:rsidRPr="00BB1D3F">
        <w:rPr>
          <w:rFonts w:ascii="Times New Roman" w:hAnsi="Times New Roman"/>
          <w:bCs/>
          <w:color w:val="000000"/>
          <w:sz w:val="20"/>
          <w:szCs w:val="20"/>
          <w:lang w:eastAsia="sk-SK"/>
        </w:rPr>
        <w:t>Vyhodnotenie vecných pripomienok je uvedené v tabuľkovej časti.</w:t>
      </w:r>
    </w:p>
    <w:p w:rsidR="00EB6356" w:rsidRPr="00BB1D3F" w:rsidRDefault="00EB6356"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EB6356" w:rsidRPr="00BB1D3F" w:rsidTr="00943EB2">
        <w:trPr>
          <w:cantSplit/>
        </w:trPr>
        <w:tc>
          <w:tcPr>
            <w:tcW w:w="4928" w:type="dxa"/>
            <w:gridSpan w:val="2"/>
            <w:tcBorders>
              <w:top w:val="nil"/>
              <w:left w:val="nil"/>
              <w:bottom w:val="nil"/>
              <w:right w:val="nil"/>
            </w:tcBorders>
          </w:tcPr>
          <w:p w:rsidR="00EB6356" w:rsidRPr="00BB1D3F" w:rsidRDefault="00EB6356" w:rsidP="009966F4">
            <w:pPr>
              <w:pStyle w:val="Zkladntext"/>
              <w:widowControl/>
              <w:jc w:val="both"/>
              <w:rPr>
                <w:b w:val="0"/>
                <w:color w:val="000000"/>
                <w:sz w:val="20"/>
                <w:szCs w:val="20"/>
              </w:rPr>
            </w:pPr>
            <w:r w:rsidRPr="00BB1D3F">
              <w:rPr>
                <w:b w:val="0"/>
                <w:color w:val="000000"/>
                <w:sz w:val="20"/>
                <w:szCs w:val="20"/>
              </w:rPr>
              <w:t>Vysvetlivky  k použitým skratkám v tabuľke:</w:t>
            </w:r>
          </w:p>
        </w:tc>
      </w:tr>
      <w:tr w:rsidR="00EB6356" w:rsidRPr="00BB1D3F" w:rsidTr="00943EB2">
        <w:trPr>
          <w:cantSplit/>
        </w:trPr>
        <w:tc>
          <w:tcPr>
            <w:tcW w:w="1809" w:type="dxa"/>
            <w:tcBorders>
              <w:top w:val="nil"/>
              <w:left w:val="nil"/>
              <w:bottom w:val="nil"/>
              <w:right w:val="nil"/>
            </w:tcBorders>
          </w:tcPr>
          <w:p w:rsidR="00EB6356" w:rsidRPr="00BB1D3F" w:rsidRDefault="00EB6356" w:rsidP="009966F4">
            <w:pPr>
              <w:pStyle w:val="Zkladntext"/>
              <w:widowControl/>
              <w:jc w:val="both"/>
              <w:rPr>
                <w:b w:val="0"/>
                <w:color w:val="000000"/>
                <w:sz w:val="20"/>
                <w:szCs w:val="20"/>
              </w:rPr>
            </w:pPr>
            <w:r w:rsidRPr="00BB1D3F">
              <w:rPr>
                <w:b w:val="0"/>
                <w:color w:val="000000"/>
                <w:sz w:val="20"/>
                <w:szCs w:val="20"/>
              </w:rPr>
              <w:t>O – obyčajná</w:t>
            </w:r>
          </w:p>
        </w:tc>
        <w:tc>
          <w:tcPr>
            <w:tcW w:w="3119" w:type="dxa"/>
            <w:tcBorders>
              <w:top w:val="nil"/>
              <w:left w:val="nil"/>
              <w:bottom w:val="nil"/>
              <w:right w:val="nil"/>
            </w:tcBorders>
          </w:tcPr>
          <w:p w:rsidR="00EB6356" w:rsidRPr="00BB1D3F" w:rsidRDefault="00EB6356" w:rsidP="009966F4">
            <w:pPr>
              <w:pStyle w:val="Zkladntext"/>
              <w:widowControl/>
              <w:jc w:val="both"/>
              <w:rPr>
                <w:b w:val="0"/>
                <w:color w:val="000000"/>
                <w:sz w:val="20"/>
                <w:szCs w:val="20"/>
              </w:rPr>
            </w:pPr>
            <w:r w:rsidRPr="00BB1D3F">
              <w:rPr>
                <w:b w:val="0"/>
                <w:color w:val="000000"/>
                <w:sz w:val="20"/>
                <w:szCs w:val="20"/>
              </w:rPr>
              <w:t>A – akceptovaná</w:t>
            </w:r>
          </w:p>
        </w:tc>
      </w:tr>
      <w:tr w:rsidR="00EB6356" w:rsidRPr="00BB1D3F" w:rsidTr="00943EB2">
        <w:trPr>
          <w:cantSplit/>
        </w:trPr>
        <w:tc>
          <w:tcPr>
            <w:tcW w:w="1809" w:type="dxa"/>
            <w:tcBorders>
              <w:top w:val="nil"/>
              <w:left w:val="nil"/>
              <w:bottom w:val="nil"/>
              <w:right w:val="nil"/>
            </w:tcBorders>
          </w:tcPr>
          <w:p w:rsidR="00EB6356" w:rsidRPr="00BB1D3F" w:rsidRDefault="00EB6356" w:rsidP="009966F4">
            <w:pPr>
              <w:pStyle w:val="Zkladntext"/>
              <w:widowControl/>
              <w:jc w:val="both"/>
              <w:rPr>
                <w:b w:val="0"/>
                <w:color w:val="000000"/>
                <w:sz w:val="20"/>
                <w:szCs w:val="20"/>
              </w:rPr>
            </w:pPr>
            <w:r w:rsidRPr="00BB1D3F">
              <w:rPr>
                <w:b w:val="0"/>
                <w:color w:val="000000"/>
                <w:sz w:val="20"/>
                <w:szCs w:val="20"/>
              </w:rPr>
              <w:t>Z – zásadná</w:t>
            </w:r>
          </w:p>
        </w:tc>
        <w:tc>
          <w:tcPr>
            <w:tcW w:w="3119" w:type="dxa"/>
            <w:tcBorders>
              <w:top w:val="nil"/>
              <w:left w:val="nil"/>
              <w:bottom w:val="nil"/>
              <w:right w:val="nil"/>
            </w:tcBorders>
          </w:tcPr>
          <w:p w:rsidR="00EB6356" w:rsidRPr="00BB1D3F" w:rsidRDefault="00EB6356" w:rsidP="009966F4">
            <w:pPr>
              <w:pStyle w:val="Zkladntext"/>
              <w:widowControl/>
              <w:jc w:val="both"/>
              <w:rPr>
                <w:b w:val="0"/>
                <w:color w:val="000000"/>
                <w:sz w:val="20"/>
                <w:szCs w:val="20"/>
              </w:rPr>
            </w:pPr>
            <w:r w:rsidRPr="00BB1D3F">
              <w:rPr>
                <w:b w:val="0"/>
                <w:color w:val="000000"/>
                <w:sz w:val="20"/>
                <w:szCs w:val="20"/>
              </w:rPr>
              <w:t>N – neakceptovaná</w:t>
            </w:r>
          </w:p>
        </w:tc>
      </w:tr>
      <w:tr w:rsidR="00EB6356" w:rsidRPr="00BB1D3F" w:rsidTr="00943EB2">
        <w:trPr>
          <w:cantSplit/>
        </w:trPr>
        <w:tc>
          <w:tcPr>
            <w:tcW w:w="1809" w:type="dxa"/>
            <w:tcBorders>
              <w:top w:val="nil"/>
              <w:left w:val="nil"/>
              <w:bottom w:val="nil"/>
              <w:right w:val="nil"/>
            </w:tcBorders>
          </w:tcPr>
          <w:p w:rsidR="00EB6356" w:rsidRPr="00BB1D3F" w:rsidRDefault="00EB6356" w:rsidP="009966F4">
            <w:pPr>
              <w:pStyle w:val="Zkladntext"/>
              <w:widowControl/>
              <w:jc w:val="both"/>
              <w:rPr>
                <w:b w:val="0"/>
                <w:color w:val="000000"/>
                <w:sz w:val="20"/>
                <w:szCs w:val="20"/>
              </w:rPr>
            </w:pPr>
          </w:p>
        </w:tc>
        <w:tc>
          <w:tcPr>
            <w:tcW w:w="3119" w:type="dxa"/>
            <w:tcBorders>
              <w:top w:val="nil"/>
              <w:left w:val="nil"/>
              <w:bottom w:val="nil"/>
              <w:right w:val="nil"/>
            </w:tcBorders>
          </w:tcPr>
          <w:p w:rsidR="00EB6356" w:rsidRPr="00BB1D3F" w:rsidRDefault="00EB6356" w:rsidP="009966F4">
            <w:pPr>
              <w:pStyle w:val="Zkladntext"/>
              <w:widowControl/>
              <w:jc w:val="both"/>
              <w:rPr>
                <w:b w:val="0"/>
                <w:color w:val="000000"/>
                <w:sz w:val="20"/>
                <w:szCs w:val="20"/>
              </w:rPr>
            </w:pPr>
            <w:r w:rsidRPr="00BB1D3F">
              <w:rPr>
                <w:b w:val="0"/>
                <w:color w:val="000000"/>
                <w:sz w:val="20"/>
                <w:szCs w:val="20"/>
              </w:rPr>
              <w:t>ČA – čiastočne akceptovaná</w:t>
            </w:r>
          </w:p>
        </w:tc>
      </w:tr>
    </w:tbl>
    <w:p w:rsidR="00EB6356" w:rsidRPr="00BB1D3F" w:rsidRDefault="00EB6356">
      <w:pPr>
        <w:rPr>
          <w:rFonts w:ascii="Times New Roman" w:hAnsi="Times New Roman"/>
          <w:sz w:val="20"/>
          <w:szCs w:val="20"/>
        </w:rPr>
      </w:pPr>
      <w:r w:rsidRPr="00BB1D3F">
        <w:rPr>
          <w:rFonts w:ascii="Times New Roman" w:hAnsi="Times New Roman"/>
          <w:sz w:val="20"/>
          <w:szCs w:val="20"/>
        </w:rPr>
        <w:br w:type="page"/>
      </w:r>
    </w:p>
    <w:p w:rsidR="00EB6356" w:rsidRPr="00BB1D3F" w:rsidRDefault="00EB6356" w:rsidP="00CE47A6">
      <w:pPr>
        <w:rPr>
          <w:rFonts w:ascii="Times New Roman" w:hAnsi="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0A0" w:firstRow="1" w:lastRow="0" w:firstColumn="1" w:lastColumn="0" w:noHBand="0" w:noVBand="0"/>
      </w:tblPr>
      <w:tblGrid>
        <w:gridCol w:w="1273"/>
        <w:gridCol w:w="6251"/>
        <w:gridCol w:w="569"/>
        <w:gridCol w:w="569"/>
        <w:gridCol w:w="4643"/>
      </w:tblGrid>
      <w:tr w:rsidR="00EB6356" w:rsidRPr="00BB1D3F" w:rsidTr="00081210">
        <w:trPr>
          <w:divId w:val="2013727166"/>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Subjekt</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Pripomienka</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Typ</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Vyh.</w:t>
            </w:r>
          </w:p>
        </w:tc>
        <w:tc>
          <w:tcPr>
            <w:tcW w:w="1746"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Spôsob vyhodnotenia</w:t>
            </w:r>
          </w:p>
        </w:tc>
      </w:tr>
      <w:tr w:rsidR="00EB6356" w:rsidRPr="00BB1D3F" w:rsidTr="00081210">
        <w:trPr>
          <w:divId w:val="2013727166"/>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ANS</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 xml:space="preserve">K Čl. I bod 71 </w:t>
            </w:r>
            <w:r w:rsidRPr="00BB1D3F">
              <w:rPr>
                <w:rFonts w:ascii="Times New Roman" w:hAnsi="Times New Roman"/>
                <w:sz w:val="20"/>
                <w:szCs w:val="20"/>
              </w:rPr>
              <w:br/>
              <w:t>§ 52 sa odsek 5 dopĺňa písmenom j), podľa ktorého poskytovateľ ústavnej zdravotnej starostlivosti je povinný vytvoriť organizačnú zložku nemocničnej epidemiológie a hygieny na úrovni vedenia nemocnice podľa osobitného predpisu65a). V zmysle Legislatívnych pravidiel vlády SR navrhovaný zákon má obsahovať takú štruktúru, aby práva a právne povinnosti, ktoré sa fyzickým osobám a právnickým osobám ustanovia, dotvárali alebo rozvíjali jestvujúcu sústavu práv a povinností v súlade s ich doterajšou štruktúrou tak, že sa nestanú vnútorne protirečivými. Považujeme z uvedeného dôvodu legislatívnu úpravu v legislatívnom konaní za nedostatočnú a navrhujeme predložiť znenie vykonávajúceho všeobecne záväzného právneho predpisu súbežne s návrhom zákona. Odôvodnene: V súlade a v nadväznosti s Koncepciou odbornej činnosti na prevenciu a kontrolu nozokomiálnych nákaz (Vestník MZ SR, čiastka 4-8/2019, z 15.2.2019), žiadame návrh zákona v zmysle legislatívnych pravidiel vlády SR predložiť spolu so znením vykonávacieho predpisu. V prípade, že gestor zákona t.č. nemá ambíciu upravovať personálny normatív, aby uvedené bolo deklarované v Dôvodovej správe.</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Z</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6" w:type="pct"/>
            <w:tcBorders>
              <w:top w:val="outset" w:sz="6" w:space="0" w:color="000000"/>
              <w:left w:val="outset" w:sz="6" w:space="0" w:color="000000"/>
              <w:bottom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sz w:val="20"/>
                <w:szCs w:val="20"/>
              </w:rPr>
              <w:t>Text upravený doplnením nového ods. 6, ktorý znie: „(6) Poskytovateľ zdravotnej starostlivosti, ktorý poskytuje ústavnú zdravotnú starostlivosť na zabezpečenie hygienicko - epidemiologického režimu a na prevenciu, sledovanie a analýzu nozokomiálnych nákaz musí mať v pracovnom vzťahu lekára s profesijným titulom epidemiológ, lekár hygienik, infektológ alebo mikrobiológ a verejného zdravotníka so špecializáciou v špecializačnom odbore epidemiológia infekčných ochorení.“. Navrhovaná právna úprava bude platiť od 1.1.2025.</w:t>
            </w:r>
          </w:p>
        </w:tc>
      </w:tr>
    </w:tbl>
    <w:p w:rsidR="002B7C69" w:rsidRPr="00BB1D3F" w:rsidRDefault="002B7C69" w:rsidP="002B7C69">
      <w:pPr>
        <w:spacing w:after="0"/>
        <w:rPr>
          <w:rFonts w:ascii="Times New Roman" w:hAnsi="Times New Roman"/>
          <w:vanish/>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0A0" w:firstRow="1" w:lastRow="0" w:firstColumn="1" w:lastColumn="0" w:noHBand="0" w:noVBand="0"/>
      </w:tblPr>
      <w:tblGrid>
        <w:gridCol w:w="1273"/>
        <w:gridCol w:w="6251"/>
        <w:gridCol w:w="569"/>
        <w:gridCol w:w="569"/>
        <w:gridCol w:w="4643"/>
      </w:tblGrid>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APZ</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 16 ods. 4</w:t>
            </w:r>
            <w:r w:rsidRPr="00BB1D3F">
              <w:rPr>
                <w:rFonts w:ascii="Times New Roman" w:hAnsi="Times New Roman"/>
                <w:sz w:val="20"/>
                <w:szCs w:val="20"/>
              </w:rPr>
              <w:br/>
              <w:t xml:space="preserve">Nesúhlasíme s navrhnutou zmenou v bod 23 - vypustenie písm. b) v § 16 ods. 4. Uvedená zmena zapríčiní, že kvalitatívne a kvantitatívne zisťovanie faktorov životného prostredia a pracovného prostredia na účely posudzovania ich možného vplyvu na zdravie podľa § 15 písm. a) ods. 1, nebudú musieť robiť akreditované laboratória. V prípade, že sa v rámci odbornej skúšky na kvalitatívne a kvantitatívne hodnotenie nebude musieť prekladať osvedčenie o akreditácii, bude môcť objektivizáciu robiť ktokoľvek, zruší sa akákoľvek nestranná kontrola výsledkov a môže dôjsť k neobjektívnym a nekontrolovateľným výsledkom. V súčasnom období je dostatočný počet akreditovaných subjektov na kvalitatívne a kvantitatívne posudzovanie </w:t>
            </w:r>
            <w:r w:rsidRPr="00BB1D3F">
              <w:rPr>
                <w:rFonts w:ascii="Times New Roman" w:hAnsi="Times New Roman"/>
                <w:sz w:val="20"/>
                <w:szCs w:val="20"/>
              </w:rPr>
              <w:lastRenderedPageBreak/>
              <w:t xml:space="preserve">faktorov práce a pracovného prostredia /cca 100 subjektov/, je možnosť vybrať si dodávateľa na trhu. Po zrušení povinnosti mať okrem odbornej spôsobilosti aj akreditáciu je predpoklad vystavovania protokolov s neobjektívnymi výsledkami, stratí sa cielená kontrola a aj ochrana zdravia zamestnancov.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N</w:t>
            </w:r>
          </w:p>
        </w:tc>
        <w:tc>
          <w:tcPr>
            <w:tcW w:w="1745" w:type="pct"/>
            <w:tcBorders>
              <w:top w:val="outset" w:sz="6" w:space="0" w:color="000000"/>
              <w:left w:val="outset" w:sz="6" w:space="0" w:color="000000"/>
              <w:bottom w:val="outset" w:sz="6" w:space="0" w:color="000000"/>
            </w:tcBorders>
            <w:vAlign w:val="center"/>
          </w:tcPr>
          <w:p w:rsidR="00EB6356" w:rsidRPr="00BB1D3F" w:rsidRDefault="00EB6356" w:rsidP="00391E8A">
            <w:pPr>
              <w:spacing w:after="0" w:line="240" w:lineRule="auto"/>
              <w:rPr>
                <w:rFonts w:ascii="Times New Roman" w:hAnsi="Times New Roman"/>
                <w:sz w:val="20"/>
                <w:szCs w:val="20"/>
                <w:lang w:eastAsia="sk-SK"/>
              </w:rPr>
            </w:pPr>
            <w:r w:rsidRPr="00BB1D3F">
              <w:rPr>
                <w:rFonts w:ascii="Times New Roman" w:hAnsi="Times New Roman"/>
                <w:sz w:val="20"/>
                <w:szCs w:val="20"/>
                <w:lang w:eastAsia="sk-SK"/>
              </w:rPr>
              <w:t xml:space="preserve">V prípade objektivizácie chemických, biologických či mikrobiologických faktorov sa činnosti vykonávajú prevažne v laboratóriu, ktorého postupy, použité metódy ako aj vybavenie môže byť veľmi variabilné.  Samotná objektivizácia (analýza) sa vykonáva na vzorkách odobratých v teréne, pričom správnosť objektivizácie je možné skontrolovať analýzou časti tej istej vzorky v inom laboratóriu.  Výkon činností je pri analýze vzoriek za účelom stanovenia týchto faktorov zabezpečený väčšou skupinou zamestnancov, na ktorých časť sa nevzťahujú požiadavky na odbornú spôsobilosť a je zabezpečený postupmi do značnej miery postupmi, </w:t>
            </w:r>
            <w:r w:rsidRPr="00BB1D3F">
              <w:rPr>
                <w:rFonts w:ascii="Times New Roman" w:hAnsi="Times New Roman"/>
                <w:sz w:val="20"/>
                <w:szCs w:val="20"/>
                <w:lang w:eastAsia="sk-SK"/>
              </w:rPr>
              <w:lastRenderedPageBreak/>
              <w:t>ktoré nie sú založené výhradne na metrologicky overených zariadeniach.  Pri uplatňovaní takýchto podmienok predstavuje dohľad na manažérstvom kvality práce v laboratóriu vykonávaný zo strany SNAS výraznejšiu pridanú hodnotu.</w:t>
            </w:r>
          </w:p>
          <w:p w:rsidR="00EB6356" w:rsidRPr="00BB1D3F" w:rsidRDefault="00EB6356" w:rsidP="00391E8A">
            <w:pPr>
              <w:spacing w:after="0" w:line="240" w:lineRule="auto"/>
              <w:rPr>
                <w:rFonts w:ascii="Times New Roman" w:hAnsi="Times New Roman"/>
                <w:sz w:val="20"/>
                <w:szCs w:val="20"/>
                <w:lang w:eastAsia="sk-SK"/>
              </w:rPr>
            </w:pPr>
            <w:r w:rsidRPr="00BB1D3F">
              <w:rPr>
                <w:rFonts w:ascii="Times New Roman" w:hAnsi="Times New Roman"/>
                <w:sz w:val="20"/>
                <w:szCs w:val="20"/>
                <w:lang w:eastAsia="sk-SK"/>
              </w:rPr>
              <w:t>V prípade objektivizácie fyzikálnych faktorov je ťažisková práca vykonávaná priamo v teréne.  V tomto prípade laboratórium predstavuje merací reťazec používaný na meranie (objektivizáciu) faktora, ktorý je v súlade so zákonom o metrológii a jeho vykonávacím predpisom pravidelne overovaný, resp. kalibrovaný, t. j. podlieha 100% metrologickej kontrole v nadväznosti na národné, resp. medzinárodné etalóny príslušných fyzikálnych veličín.  Kontrola je vykonávaná v kalibračnom laboratóriu, ktoré má na uvedenú činnosť poverenia a príslušnú akreditáciu v súlade s požiadavkami uvedenými v zákone o metrológii. V prípade fyzikálnych faktorov zároveň prakticky neexistuje možnosť dodatočnej kontroly analýzy odobratej vzorky iným laboratóriom, nakoľko objektivizácia sa vykoná v teréne, v danom mieste a čase, pričom podmienky súvisiace s pôsobením faktora v prostredí v čase merania nie sú opakovateľné.  Ostatné činnosti, priamo súvisiace s objektivizáciou týchto faktorov, sú zabezpečené znalosťami,  ktoré sa overujú pri skúške odbornej spôsobilosti, ktorá ostáva i naďalej nevyhnutnou podmienkou na vykonávanie objektivizácie fyzikálnych faktorov prostredia.  Kontrola správnosti je vykonávaná kontrolou predloženého protokolu a prípadnou kontrolnou objektivizáciou tak, ako je vyššie uvedené.</w:t>
            </w:r>
          </w:p>
          <w:p w:rsidR="00EB6356" w:rsidRPr="00BB1D3F" w:rsidRDefault="00EB6356" w:rsidP="00391E8A">
            <w:pPr>
              <w:spacing w:after="0" w:line="240" w:lineRule="auto"/>
              <w:rPr>
                <w:rFonts w:ascii="Times New Roman" w:hAnsi="Times New Roman"/>
                <w:sz w:val="20"/>
                <w:szCs w:val="20"/>
                <w:lang w:eastAsia="sk-SK"/>
              </w:rPr>
            </w:pPr>
            <w:r w:rsidRPr="00BB1D3F">
              <w:rPr>
                <w:rFonts w:ascii="Times New Roman" w:hAnsi="Times New Roman"/>
                <w:sz w:val="20"/>
                <w:szCs w:val="20"/>
                <w:lang w:eastAsia="sk-SK"/>
              </w:rPr>
              <w:t xml:space="preserve">Doterajšia prax ukazuje, že protokoly z objektivizácie fyzikálnych faktorov vydávané akreditovanými subjektmi, nepredstavujú v porovnaní s výstupmi neakreditovaných subjektov výraznejšiu pridanú hodnotu.  </w:t>
            </w:r>
          </w:p>
          <w:p w:rsidR="00EB6356" w:rsidRPr="00BB1D3F" w:rsidRDefault="00EB6356" w:rsidP="00391E8A">
            <w:pPr>
              <w:spacing w:after="0" w:line="240" w:lineRule="auto"/>
              <w:rPr>
                <w:rFonts w:ascii="Times New Roman" w:hAnsi="Times New Roman"/>
                <w:sz w:val="20"/>
                <w:szCs w:val="20"/>
                <w:lang w:eastAsia="sk-SK"/>
              </w:rPr>
            </w:pPr>
            <w:r w:rsidRPr="00BB1D3F">
              <w:rPr>
                <w:rFonts w:ascii="Times New Roman" w:hAnsi="Times New Roman"/>
                <w:sz w:val="20"/>
                <w:szCs w:val="20"/>
                <w:lang w:eastAsia="sk-SK"/>
              </w:rPr>
              <w:t xml:space="preserve">Na základe vyššie uvedených skúseností z bežnej praxe ako aj v záujme znižovania administratívnych nákladov podnikateľských subjektov vykonávajúcich uvedené činnosti sa navrhuje vypustiť povinnosť akreditácie </w:t>
            </w:r>
            <w:r w:rsidRPr="00BB1D3F">
              <w:rPr>
                <w:rFonts w:ascii="Times New Roman" w:hAnsi="Times New Roman"/>
                <w:sz w:val="20"/>
                <w:szCs w:val="20"/>
                <w:lang w:eastAsia="sk-SK"/>
              </w:rPr>
              <w:lastRenderedPageBreak/>
              <w:t>pracoviska v prípade merania fyzikálnych faktorov.  </w:t>
            </w:r>
          </w:p>
          <w:p w:rsidR="00EB6356" w:rsidRPr="00BB1D3F" w:rsidRDefault="00EB6356">
            <w:pPr>
              <w:rPr>
                <w:rFonts w:ascii="Times New Roman" w:hAnsi="Times New Roman"/>
                <w:b/>
                <w:sz w:val="20"/>
                <w:szCs w:val="20"/>
              </w:rPr>
            </w:pPr>
            <w:r w:rsidRPr="00BB1D3F">
              <w:rPr>
                <w:rFonts w:ascii="Times New Roman" w:hAnsi="Times New Roman"/>
                <w:b/>
                <w:sz w:val="20"/>
                <w:szCs w:val="20"/>
              </w:rPr>
              <w:t>Rozpor neodstránený.</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lastRenderedPageBreak/>
              <w:t>APZ</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 12</w:t>
            </w:r>
            <w:r w:rsidRPr="00BB1D3F">
              <w:rPr>
                <w:rFonts w:ascii="Times New Roman" w:hAnsi="Times New Roman"/>
                <w:sz w:val="20"/>
                <w:szCs w:val="20"/>
              </w:rPr>
              <w:br/>
              <w:t>Požadujeme v §12 odsek (2) Opatrenia na predchádzanie vzniku a šíreniu prenosných ochorení - písmeno i) nahradiť slovné spojenie „dezinsekcia v ohnisku nákazy alebo deratizácia v ohnisku nákazy,, slovným spojením ,,dezinsekcia a deratizácia,, . Odôvodnenie: Máme za to, že deratizácia v ohnisku nákazy nie je opatrením na predchádzanie vzniku a šíreniu prenosných ochorení, nakoľko je to represívna (následná) deratizácia. V rámci udržateľnosti výskytu hlodavcov na prahu škodlivosti je jediným možným riešením pre zabránenie premnoženiu hlodavcov a pre zamedzenie výskytu nebezpečných ochorení prenosných na človeka práve preventívna deratizácia. Z praktických skúsenosti vieme, že práve pri preventívnej deratizácii nachádzame miesta a lokality, kde je zaznamenané premnoženie hlodavcov. Profesionálnym a včasným preventívnym zásahom sa zabraňuje vzniku ohnísk nákazy.</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Z</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N</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sz w:val="20"/>
                <w:szCs w:val="20"/>
              </w:rPr>
              <w:t>Orgány verejného zdravotníctva nariaďujú deratizáciu a dezinsekciu len v ohnisku nákazy v súvislosti s rizikom vzniku a šírenia prenosných ochorení. Výkon preventívnej deratizácie a dezinsekcie bude v pôsobnosti obce.</w:t>
            </w:r>
          </w:p>
          <w:p w:rsidR="00EB6356" w:rsidRPr="00BB1D3F" w:rsidRDefault="00EB6356">
            <w:pPr>
              <w:rPr>
                <w:rFonts w:ascii="Times New Roman" w:hAnsi="Times New Roman"/>
                <w:sz w:val="20"/>
                <w:szCs w:val="20"/>
              </w:rPr>
            </w:pPr>
            <w:r w:rsidRPr="00BB1D3F">
              <w:rPr>
                <w:rFonts w:ascii="Times New Roman" w:hAnsi="Times New Roman"/>
                <w:b/>
                <w:sz w:val="20"/>
                <w:szCs w:val="20"/>
              </w:rPr>
              <w:t>Rozpor neodstránený.</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APZ</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 16</w:t>
            </w:r>
            <w:r w:rsidRPr="00BB1D3F">
              <w:rPr>
                <w:rFonts w:ascii="Times New Roman" w:hAnsi="Times New Roman"/>
                <w:sz w:val="20"/>
                <w:szCs w:val="20"/>
              </w:rPr>
              <w:br/>
              <w:t xml:space="preserve">Z dôvodu jednoznačnej vykonateľnosti požadujeme upraviť a doplniť nový odsek 17 § 16 zákona tak, aby pre „plynovacie“ práce bola zadefinovaná osobitná, účelová odborná spôsobilosť nasledovne : (17)S vykonateľnosťou Žiadateľ, ktorý nadobudol odbornú spôsobilosť podľa § 15 ods.3 písm.b, a bude používať pri práci s dezinfekčnými prípravkami na profesionálne použitie a pri práci s prípravkami na reguláciu živočíšnych škodcov na profesionálne použitie fosforovodík alebo produkty, ktoré ho uvoľňujú alebo druhy produktov s účinnými látkami uvedenými v prílohe č.3 zákona, preukáže sa dokladom o absolvovaní účelovej, odbornej prípravy a vykoná osobitnú skúšku pred komisiou na preskúšanie odbornej spôsobilosti. Príslušný orgán verejného zdravotníctva vydá žiadateľovi na základe úspešne vykonanej skúšky osvedčenie o odbornej spôsobilosti na prácu s dezinfekčnými prípravkami na profesionálne použitie a na prácu s prípravkami na reguláciu živočíšnych škodcov na profesionálne použitie s fosforovodíkom, alebo produktami, ktoré ho uvoľňujú, alebo s produktami, ktoré uvoľňujú látky uvedené v prílohe č.3 zákona. Odôvodnenie: Veľkí </w:t>
            </w:r>
            <w:r w:rsidRPr="00BB1D3F">
              <w:rPr>
                <w:rFonts w:ascii="Times New Roman" w:hAnsi="Times New Roman"/>
                <w:sz w:val="20"/>
                <w:szCs w:val="20"/>
              </w:rPr>
              <w:lastRenderedPageBreak/>
              <w:t xml:space="preserve">skladovatelia zrnín, prevádzkovatelia skladov vrátane skladovateľov štátnych hmotných rezerv, vykonávajú a sú povinní vykonávať opatrenia na zachovanie zdravého stavu skladovaných komodít, objektov plynovaním. Uvedená činnosť sa vykonáva schválenými, plynnými prípravkami, ktoré sú klasifikované ako veľmi toxické s účinnou látkou fosforovodík (perspektívne kyanovodík ) uvádzaných v prílohe č.3 zák.č. 355/2007 Z. z. v platnom znení. Táto činnosť je osobitá a špecifická. V rámci práce s prípravkami na reguláciu živočíšnych škodcov pre profesionálne použitie zahrňuje náročnú aplikáciu s vysokým stupňom rizika práce. Ostatné členské štáty EU majú pre túto činnosť, vzhľadom na uvedené riziká práce osobitný druh odbornej spôsobilosti v rámci odbornej spôsobilosti pre práce s prípravkami na reguláciu živočíšnych škodcov pre profesionálne použitie. Podľa súčasného právneho stavu nie je stanovená pre vykonávateľov „plynovania“ osobitná odborná spôsobilosť a taktiež nie je stanovený osobitný druh „odbornej prípravy“, „aktualizačnej odbornej prípravy“ ako i osobitný druh skúšky pre tento špecifický druh práce pri regulácii živočíšnych škodcov. Uvedené bolo i SR v minulosti vzhľadom na náročnosť postupov tohto druhu prác riešené osobitným druhom odbornej spôsobilosti. Generácia odborne spôsobilých osôb vykonávajúcich plynovanie sa pomaly vytráca a nové osoby nemajú jednoznačne určený spôsob získania odbornej prípravy a následne získania odbornej spôsobilosti pre plynovanie v rámci práce s prípravkami na reguláciu živočíšnych škodcov pre profesionálne použitie. V nadväznosti na predložený návrh úpravy znenia ods.17 § 16 zákona považujeme za potrebné skutkovo vymedziť dôvody tejto úpravy. Osoby, ktoré majú pri práci s dezinfekčnými prípravkami na profesionálne použitie a na prácu s prípravkami na reguláciu živočíšnych škodcov na profesionálne použitie používať fosforovodík a produkty, ktoré ho uvoľňujú, ako i produkty s účinnými látkami uvádzanými v prílohe č.3 zákona, by mali mať prvotnú odbornú spôsobilosť pre prácu so štandardnými prípravkami. Uvedený predpoklad plne akceptuje legislatíva v krajinách EU, v ktorých je práca s foforovodíkom ako i produktami s účinnými látkami uvádzanými v prílohe č.3 zákona špecifická s osobitnou odbornou spôsobilosťou. Je nutné, aby osoby, ktoré majú záujem používať pri regulácii živočíšnych škodcov tieto produkty (prípravky), ktoré ich uvoľňujú, absolvovali účelovú odbornú prípravu a v nadväznosti na ňu vykonali pred orgánom verejného </w:t>
            </w:r>
            <w:r w:rsidRPr="00BB1D3F">
              <w:rPr>
                <w:rFonts w:ascii="Times New Roman" w:hAnsi="Times New Roman"/>
                <w:sz w:val="20"/>
                <w:szCs w:val="20"/>
              </w:rPr>
              <w:lastRenderedPageBreak/>
              <w:t xml:space="preserve">zdravotníctva osobitnú skúšku. Uvedené je dôvodné aj tým, že fosforovodík ako i produkty s účinnými látkami uvádzanými v prílohe č.3 zákona, predstavujú neporovnateľné väčšie riziko pre život a zdravie ľudí a životné prostredie v porovnaní s inými dezinfekčnými prípravkami na profesionálne použitie a prípravkami na reguláciu živočíšnych škodcov na profesionálne použitie.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N</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sz w:val="20"/>
                <w:szCs w:val="20"/>
              </w:rPr>
              <w:t>Subjekt odstúpil od zásadnej pripomienky na rozporovom konaní dňa 30. mája 2019.</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lastRenderedPageBreak/>
              <w:t>AZZZ 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 xml:space="preserve">K Čl. I bod 47. </w:t>
            </w:r>
            <w:r w:rsidRPr="00BB1D3F">
              <w:rPr>
                <w:rFonts w:ascii="Times New Roman" w:hAnsi="Times New Roman"/>
                <w:sz w:val="20"/>
                <w:szCs w:val="20"/>
              </w:rPr>
              <w:br/>
              <w:t xml:space="preserve">§ 30e sa dopĺňa odsekom 19, ktorý znie: „(19) Náklady, ktoré vznikli v súvislosti s posudzovaním zdravotnej spôsobilosti na prácu po skončení pracovnoprávneho vzťahu alebo obdobného pracovného vzťahu podľa odseku 9 písm. e) a podľa osobitného predpisu,35c) sa uhrádzajú z verejného zdravotného poistenia,35d) ak zaniklo živnostenské oprávnenie zamestnávateľa alebo zanikla obchodná spoločnosť bez nástupníckej spoločnosti.“ Uvedené ustanovenie ohľadom platby za preventívne lekárske prehliadky po skončení pracovno-právneho vzťahu alebo obdobného vzťahu v prípade neexistencie bývalého zamestnávateľa z verejného zdravotného poistenia je zbytočné. Podľa ust. písm e) odseku 9 § 30e prehliadky po skončení pracovného pomeru sa majú vykonávajú na žiadosť zamestnanca u jeho bývalého zamestnávateľa. Ak zamestnávateľ neexistuje, nemá koho bývalý zamestnanec požiadať o vykonanie preventívnej lekárskej prehliadky. Ak má byť vykonávaná reálna prevencia u týchto zamestnancov dlhodobo a cielene, tak v prvom rade musí byť jasne formulované, že kto tieto preventívne lekárske prehliadky bude vykonávať po skončení pracovného pomeru v prípade neexistencie zamestnávateľa a následne, ako formou sa budú tieto prevencie uhrádzať. Taktiež je otázna navrhovaná frekvencia týchto prehliadok na jedenkrát ročne, ak preventívne lekárske prehliadky uhrádzané zo zdravotného poistenia so zameraním na výskyt civilizačných ochorení vrátane onko ochorení sú vykonávané raz za dva roky. V dôvodovej správe k tomuto ustanoveniu nie je uvedená žiadna štatistika týkajúca sa výskytu onkologických ochorení, ktoré boli priznané ako choroba z povolania v SR.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Z</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N</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sz w:val="20"/>
                <w:szCs w:val="20"/>
              </w:rPr>
              <w:t>Následná ochrana zdravia zamestnanca po skončení práce s expozíciou karcinogénom alebo mutagénom musí byť zaručená aj v prípade neexistencie bývalého zamestnávateľa.</w:t>
            </w:r>
          </w:p>
          <w:p w:rsidR="00EB6356" w:rsidRPr="00BB1D3F" w:rsidRDefault="00EB6356">
            <w:pPr>
              <w:rPr>
                <w:rFonts w:ascii="Times New Roman" w:hAnsi="Times New Roman"/>
                <w:sz w:val="20"/>
                <w:szCs w:val="20"/>
              </w:rPr>
            </w:pPr>
            <w:r w:rsidRPr="00BB1D3F">
              <w:rPr>
                <w:rFonts w:ascii="Times New Roman" w:hAnsi="Times New Roman"/>
                <w:sz w:val="20"/>
                <w:szCs w:val="20"/>
              </w:rPr>
              <w:t>Rozpor odstránený.</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AZZZ 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 xml:space="preserve">K Čl. I bod 71 </w:t>
            </w:r>
            <w:r w:rsidRPr="00BB1D3F">
              <w:rPr>
                <w:rFonts w:ascii="Times New Roman" w:hAnsi="Times New Roman"/>
                <w:sz w:val="20"/>
                <w:szCs w:val="20"/>
              </w:rPr>
              <w:br/>
              <w:t xml:space="preserve">§ 52 sa odsek 5 dopĺňa písmenom j), podľa ktorého poskytovateľ ústavnej </w:t>
            </w:r>
            <w:r w:rsidRPr="00BB1D3F">
              <w:rPr>
                <w:rFonts w:ascii="Times New Roman" w:hAnsi="Times New Roman"/>
                <w:sz w:val="20"/>
                <w:szCs w:val="20"/>
              </w:rPr>
              <w:lastRenderedPageBreak/>
              <w:t>zdravotnej starostlivosti je povinný vytvoriť organizačnú zložku nemocničnej epidemiológie a hygieny na úrovni vedenia nemocnice podľa osobitného predpisu65a). V zmysle Legislatívnych pravidiel vlády SR navrhovaný zákon má obsahovať takú štruktúru, aby práva a právne povinnosti, ktoré sa fyzickým osobám a právnickým osobám ustanovia, dotvárali alebo rozvíjali jestvujúcu sústavu práv a povinností v súlade s ich doterajšou štruktúrou tak, že sa nestanú vnútorne protirečivými. Považujeme z uvedeného dôvodu legislatívnu úpravu v legislatívnom konaní za nedostatočnú a navrhujeme predložiť znenie vykonávajúceho všeobecne záväzného právneho predpisu súbežne s návrhom zákona. Odôvodnenie: V súlade a v nadväznosti s Koncepciou odbornej činnosti na prevenciu a kontrolu nozokomiálnych nákaz (Vestník MZ SR, čiastka 4-8/2019, z 15.2.2019), žiadame návrh zákona v zmysle legislatívnych pravidiel vlády SR predložiť spolu so znením vykonávacieho predpisu. V prípade, že gestor zákona t.č. nemá ambíciu upravovať personálny normatív, aby uvedené bolo deklarované v Dôvodovej správe.</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sz w:val="20"/>
                <w:szCs w:val="20"/>
              </w:rPr>
              <w:t xml:space="preserve">Text upravený doplnením nového ods. 6, ktorý znie: „(6) Poskytovateľ zdravotnej starostlivosti, ktorý poskytuje </w:t>
            </w:r>
            <w:r w:rsidRPr="00BB1D3F">
              <w:rPr>
                <w:rFonts w:ascii="Times New Roman" w:hAnsi="Times New Roman"/>
                <w:sz w:val="20"/>
                <w:szCs w:val="20"/>
              </w:rPr>
              <w:lastRenderedPageBreak/>
              <w:t>ústavnú zdravotnú starostlivosť na zabezpečenie hygienicko - epidemiologického režimu a na prevenciu, sledovanie a analýzu nozokomiálnych nákaz musí mať v pracovnom vzťahu lekára s profesijným titulom epidemiológ, lekár hygienik, infektológ alebo mikrobiológ a verejného zdravotníka so špecializáciou v špecializačnom odbore epidemiológia infekčných ochorení.“. Navrhovaná právna úprava bude platiť od 1.1.2025.</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lastRenderedPageBreak/>
              <w:t>AZZZ 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V §52 sa dopĺňa odsek 8</w:t>
            </w:r>
            <w:r w:rsidRPr="00BB1D3F">
              <w:rPr>
                <w:rFonts w:ascii="Times New Roman" w:hAnsi="Times New Roman"/>
                <w:sz w:val="20"/>
                <w:szCs w:val="20"/>
              </w:rPr>
              <w:br/>
              <w:t xml:space="preserve">Fyzická osoba-podnikateľ a právnická osoba, ktorej predmetom činnosti je kvalitatívne a kvantitatívne zisťovanie faktorov životného prostredia a pracovného prostredia na posudzovanie ich možného vplyvu na zdravie, môže túto činnosť vykonávať len vtedy, ak má osvedčenie o akreditácii;65b) osvedčenie sa nevyžaduje, ak ide o zisťovanie fyzikálnych faktorov.“. Poznámka pod čiarou k odkazu 65b znie: „65b) § 2 písm. d) zákona č. 505/2009 Z. z. o akreditácii orgánov posudzovania zhody a o zmene a doplnení niektorých zákonov v znení neskorších predpisov.“. To znamená, že už nemusia mať FO a PO osvedčenie o akreditácii na meranie fyzikálnych faktorov. Akreditácia zaručuje, že každý rok a pol SNAS – Slovenská národná akreditačná spoločnosť vykonáva hĺbkovú kontrolu vykonávanej činnosti svojimi odbornými pracovníkmi a po piatich rokoch je reakreditácia. To zaručuje, že sú prekontrolované všetky merania a postupy. Novo navrhovaná zmena znamená, že meranie fyzikálnych faktorov v pracovnom a životnom prostredí ako je: hluk, vibrácie, osvetlenie, elektromagnetické žiarenie, infrazvuk, tepelno – vlhkostná mikroklíma, by mohli merať osoby, ktoré absolvujú skúšku na UVZ SR pre daný typ merania a viacej nebudú </w:t>
            </w:r>
            <w:r w:rsidRPr="00BB1D3F">
              <w:rPr>
                <w:rFonts w:ascii="Times New Roman" w:hAnsi="Times New Roman"/>
                <w:sz w:val="20"/>
                <w:szCs w:val="20"/>
              </w:rPr>
              <w:lastRenderedPageBreak/>
              <w:t xml:space="preserve">môcť byť kontrolovaní (napr. metodika merania, presnosť, kalibrácia prístrojov atď). Väčšina RÚVZ nemá k dispozícii odborných pracovníkov ani vybavenie aby tento proces mohli kontrolovať. Môže teda dochádzať k meraniam „na objednávku“, nepresným meraniam a ak dôjde k súdnemu sporu, tieto merania nebudú môcť byť použité. Jedná sa o závažnú negatívnu zmenu, ktorú treba z návrhu odstrániť.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N</w:t>
            </w:r>
          </w:p>
        </w:tc>
        <w:tc>
          <w:tcPr>
            <w:tcW w:w="1745" w:type="pct"/>
            <w:tcBorders>
              <w:top w:val="outset" w:sz="6" w:space="0" w:color="000000"/>
              <w:left w:val="outset" w:sz="6" w:space="0" w:color="000000"/>
              <w:bottom w:val="outset" w:sz="6" w:space="0" w:color="000000"/>
            </w:tcBorders>
            <w:vAlign w:val="center"/>
          </w:tcPr>
          <w:p w:rsidR="00EB6356" w:rsidRPr="00BB1D3F" w:rsidRDefault="00EB6356" w:rsidP="00391E8A">
            <w:pPr>
              <w:spacing w:after="0" w:line="240" w:lineRule="auto"/>
              <w:rPr>
                <w:rFonts w:ascii="Times New Roman" w:hAnsi="Times New Roman"/>
                <w:sz w:val="20"/>
                <w:szCs w:val="20"/>
                <w:lang w:eastAsia="sk-SK"/>
              </w:rPr>
            </w:pPr>
            <w:r w:rsidRPr="00BB1D3F">
              <w:rPr>
                <w:rFonts w:ascii="Times New Roman" w:hAnsi="Times New Roman"/>
                <w:sz w:val="20"/>
                <w:szCs w:val="20"/>
                <w:lang w:eastAsia="sk-SK"/>
              </w:rPr>
              <w:t>V prípade objektivizácie chemických, biologických či mikrobiologických faktorov sa činnosti vykonávajú prevažne v laboratóriu, ktorého postupy, použité metódy ako aj vybavenie môže byť veľmi variabilné.  Samotná objektivizácia (analýza) sa vykonáva na vzorkách odobratých v teréne, pričom správnosť objektivizácie je možné skontrolovať analýzou časti tej istej vzorky v inom laboratóriu.  Výkon činností je pri analýze vzoriek za účelom stanovenia týchto faktorov zabezpečený väčšou skupinou zamestnancov, na ktorých časť sa nevzťahujú požiadavky na odbornú spôsobilosť a je zabezpečený postupmi do značnej miery postupmi, ktoré nie sú založené výhradne na metrologicky overených zariadeniach.  Pri uplatňovaní takýchto podmienok predstavuje dohľad na manažérstvom kvality práce v laboratóriu vykonávaný zo strany SNAS výraznejšiu pridanú hodnotu.</w:t>
            </w:r>
          </w:p>
          <w:p w:rsidR="00EB6356" w:rsidRPr="00BB1D3F" w:rsidRDefault="00EB6356" w:rsidP="00391E8A">
            <w:pPr>
              <w:spacing w:after="0" w:line="240" w:lineRule="auto"/>
              <w:rPr>
                <w:rFonts w:ascii="Times New Roman" w:hAnsi="Times New Roman"/>
                <w:sz w:val="20"/>
                <w:szCs w:val="20"/>
                <w:lang w:eastAsia="sk-SK"/>
              </w:rPr>
            </w:pPr>
            <w:r w:rsidRPr="00BB1D3F">
              <w:rPr>
                <w:rFonts w:ascii="Times New Roman" w:hAnsi="Times New Roman"/>
                <w:sz w:val="20"/>
                <w:szCs w:val="20"/>
                <w:lang w:eastAsia="sk-SK"/>
              </w:rPr>
              <w:t xml:space="preserve">V prípade objektivizácie fyzikálnych faktorov je ťažisková práca vykonávaná priamo v teréne.  V tomto prípade laboratórium predstavuje merací reťazec používaný na meranie (objektivizáciu) faktora, ktorý je </w:t>
            </w:r>
            <w:r w:rsidRPr="00BB1D3F">
              <w:rPr>
                <w:rFonts w:ascii="Times New Roman" w:hAnsi="Times New Roman"/>
                <w:sz w:val="20"/>
                <w:szCs w:val="20"/>
                <w:lang w:eastAsia="sk-SK"/>
              </w:rPr>
              <w:lastRenderedPageBreak/>
              <w:t>v súlade so zákonom o metrológii a jeho vykonávacím predpisom pravidelne overovaný, resp. kalibrovaný, t. j. podlieha 100% metrologickej kontrole v nadväznosti na národné, resp. medzinárodné etalóny príslušných fyzikálnych veličín.  Kontrola je vykonávaná v kalibračnom laboratóriu, ktoré má na uvedenú činnosť poverenia a príslušnú akreditáciu v súlade s požiadavkami uvedenými v zákone o metrológii. V prípade fyzikálnych faktorov zároveň prakticky neexistuje možnosť dodatočnej kontroly analýzy odobratej vzorky iným laboratóriom, nakoľko objektivizácia sa vykoná v teréne, v danom mieste a čase, pričom podmienky súvisiace s pôsobením faktora v prostredí v čase merania nie sú opakovateľné.  Ostatné činnosti, priamo súvisiace s objektivizáciou týchto faktorov, sú zabezpečené znalosťami,  ktoré sa overujú pri skúške odbornej spôsobilosti, ktorá ostáva i naďalej nevyhnutnou podmienkou na vykonávanie objektivizácie fyzikálnych faktorov prostredia.  Kontrola správnosti je vykonávaná kontrolou predloženého protokolu a prípadnou kontrolnou objektivizáciou tak, ako je vyššie uvedené.</w:t>
            </w:r>
          </w:p>
          <w:p w:rsidR="00EB6356" w:rsidRPr="00BB1D3F" w:rsidRDefault="00EB6356" w:rsidP="00391E8A">
            <w:pPr>
              <w:spacing w:after="0" w:line="240" w:lineRule="auto"/>
              <w:rPr>
                <w:rFonts w:ascii="Times New Roman" w:hAnsi="Times New Roman"/>
                <w:sz w:val="20"/>
                <w:szCs w:val="20"/>
                <w:lang w:eastAsia="sk-SK"/>
              </w:rPr>
            </w:pPr>
            <w:r w:rsidRPr="00BB1D3F">
              <w:rPr>
                <w:rFonts w:ascii="Times New Roman" w:hAnsi="Times New Roman"/>
                <w:sz w:val="20"/>
                <w:szCs w:val="20"/>
                <w:lang w:eastAsia="sk-SK"/>
              </w:rPr>
              <w:t xml:space="preserve">Doterajšia prax ukazuje, že protokoly z objektivizácie fyzikálnych faktorov vydávané akreditovanými subjektmi, nepredstavujú v porovnaní s výstupmi neakreditovaných subjektov výraznejšiu pridanú hodnotu.  </w:t>
            </w:r>
          </w:p>
          <w:p w:rsidR="00EB6356" w:rsidRPr="00BB1D3F" w:rsidRDefault="00EB6356" w:rsidP="00391E8A">
            <w:pPr>
              <w:spacing w:after="0" w:line="240" w:lineRule="auto"/>
              <w:rPr>
                <w:rFonts w:ascii="Times New Roman" w:hAnsi="Times New Roman"/>
                <w:sz w:val="20"/>
                <w:szCs w:val="20"/>
                <w:lang w:eastAsia="sk-SK"/>
              </w:rPr>
            </w:pPr>
            <w:r w:rsidRPr="00BB1D3F">
              <w:rPr>
                <w:rFonts w:ascii="Times New Roman" w:hAnsi="Times New Roman"/>
                <w:sz w:val="20"/>
                <w:szCs w:val="20"/>
                <w:lang w:eastAsia="sk-SK"/>
              </w:rPr>
              <w:t>Na základe vyššie uvedených skúseností z bežnej praxe ako aj v záujme znižovania administratívnych nákladov podnikateľských subjektov vykonávajúcich uvedené činnosti sa navrhuje vypustiť povinnosť akreditácie pracoviska v prípade merania fyzikálnych faktorov.  </w:t>
            </w:r>
          </w:p>
          <w:p w:rsidR="00EB6356" w:rsidRPr="00BB1D3F" w:rsidRDefault="00EB6356">
            <w:pP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lastRenderedPageBreak/>
              <w:t>AZZZ 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 xml:space="preserve">K Čl. I </w:t>
            </w:r>
            <w:r w:rsidRPr="00BB1D3F">
              <w:rPr>
                <w:rFonts w:ascii="Times New Roman" w:hAnsi="Times New Roman"/>
                <w:sz w:val="20"/>
                <w:szCs w:val="20"/>
              </w:rPr>
              <w:br/>
              <w:t xml:space="preserve">Navrhujeme úpravu ods. 1 § 30g ( opätovné posúdenie zdravotnej spôsobilosti na prácu ) tak, že za slovné spojenie „ktorý lekársky posudok o zdravotnej spôsobilosti na prácu podľa § 30f vydal“ sa doplní text: „najneskôr do 15 dní od jeho vydania“ Odôvodnenie: Vzhľadom k tomu, že </w:t>
            </w:r>
            <w:r w:rsidRPr="00BB1D3F">
              <w:rPr>
                <w:rFonts w:ascii="Times New Roman" w:hAnsi="Times New Roman"/>
                <w:sz w:val="20"/>
                <w:szCs w:val="20"/>
              </w:rPr>
              <w:lastRenderedPageBreak/>
              <w:t xml:space="preserve">nie je definované do akého času zamestnanec môže požiadať o opätovné posúdenie zdravotnej spôsobilosti na prácu, v praxi sa stretávame s prípadmi, že zamestnanec požiadal o opätovné prehodnotenie zdravotnej spôsobilosti na prácu a vydaného lekárskeho posudku o niekoľko mesiacov, ba dokonca aj po dvoch rokoch. Vzhľadom k tomu, že v uvedenom období môže dôjsť k výrazným zmenám v zdravotnom stave zamestnanca, nie je možné zdravotnú spôsobilosť spätne s takým časovým odstupom potvrdiť.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sz w:val="20"/>
                <w:szCs w:val="20"/>
              </w:rPr>
              <w:t>Lehota bola doplnená a upravená na 30 dní.</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AZZZ 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K čl. I, bod 39 K čl. I , bod. 72, ods. 8</w:t>
            </w:r>
            <w:r w:rsidRPr="00BB1D3F">
              <w:rPr>
                <w:rFonts w:ascii="Times New Roman" w:hAnsi="Times New Roman"/>
                <w:sz w:val="20"/>
                <w:szCs w:val="20"/>
              </w:rPr>
              <w:br/>
              <w:t xml:space="preserve">Ustanoveniami uvedenými v bode 39 a v bode 72, ods. 8 sa zrušuje sa povinnosť vykonávania objektivizácie fyzikálnych faktorov pracovného prostredia a životného prostredia osobami, ktoré sú držiteľom osvedčenia o akreditácii. Navrhujeme ustanovenie § 52 ods. 8 z návrhu zákona vypustiť. Odôvodnenie: Objektivizácia faktorov pracovného a životného prostredia akreditovanými metódami zaručuje kvalitu meraní . Výsledky objektivizácie faktorov pracovného prostredia sú podkladom k hodnoteniu zdravotných rizík súvisiacich s prácou, čo má v konečnom dôsledku vplyv na kategorizáciu prác , na dohľad nad zdravím zamestnancov a na ochranu zdravia pri práci. Výsledky hodnotenia zdravotných rizík majú vplyv na náklady zamestnávateľov súvisiace s ochranou zdravia zamestnancov.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Z</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N</w:t>
            </w:r>
          </w:p>
        </w:tc>
        <w:tc>
          <w:tcPr>
            <w:tcW w:w="1745" w:type="pct"/>
            <w:tcBorders>
              <w:top w:val="outset" w:sz="6" w:space="0" w:color="000000"/>
              <w:left w:val="outset" w:sz="6" w:space="0" w:color="000000"/>
              <w:bottom w:val="outset" w:sz="6" w:space="0" w:color="000000"/>
            </w:tcBorders>
            <w:vAlign w:val="center"/>
          </w:tcPr>
          <w:p w:rsidR="00EB6356" w:rsidRPr="00BB1D3F" w:rsidRDefault="00EB6356" w:rsidP="00F156D3">
            <w:pPr>
              <w:rPr>
                <w:rFonts w:ascii="Times New Roman" w:hAnsi="Times New Roman"/>
                <w:sz w:val="20"/>
                <w:szCs w:val="20"/>
              </w:rPr>
            </w:pPr>
            <w:r w:rsidRPr="00BB1D3F">
              <w:rPr>
                <w:rFonts w:ascii="Times New Roman" w:hAnsi="Times New Roman"/>
                <w:sz w:val="20"/>
                <w:szCs w:val="20"/>
              </w:rPr>
              <w:t>V prípade objektivizácie chemických, biologických či mikrobiologických faktorov sa činnosti vykonávajú prevažne v laboratóriu, ktorého postupy, použité metódy ako aj vybavenie môže byť veľmi variabilné. Samotná objektivizácia (analýza) sa vykonáva na vzorkách odobratých v teréne, pričom správnosť objektivizácie je možné skontrolovať analýzou časti tej istej vzorky v inom laboratóriu. Výkon činností je pri analýze vzoriek na účel stanovenia týchto faktorov zabezpečený väčšou skupinou zamestnancov, na ktorých časť sa nevzťahujú požiadavky na odbornú spôsobilosť a je zabezpečený postupmi do značnej miery postupmi, ktoré nie sú založené výhradne na metrologicky overených zariadeniach. Pri uplatňovaní takýchto podmienok predstavuje dohľad na manažérstvom kvality práce v laboratóriu vykonávaný zo strany SNAS výraznejšiu pridanú hodnotu.</w:t>
            </w:r>
          </w:p>
          <w:p w:rsidR="00EB6356" w:rsidRPr="00BB1D3F" w:rsidRDefault="00EB6356" w:rsidP="00F156D3">
            <w:pPr>
              <w:rPr>
                <w:rFonts w:ascii="Times New Roman" w:hAnsi="Times New Roman"/>
                <w:sz w:val="20"/>
                <w:szCs w:val="20"/>
              </w:rPr>
            </w:pPr>
            <w:r w:rsidRPr="00BB1D3F">
              <w:rPr>
                <w:rFonts w:ascii="Times New Roman" w:hAnsi="Times New Roman"/>
                <w:b/>
                <w:sz w:val="20"/>
                <w:szCs w:val="20"/>
              </w:rPr>
              <w:t>Rozpor neodstránený.</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AZZZ 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K Čl. I bod 72.</w:t>
            </w:r>
            <w:r w:rsidRPr="00BB1D3F">
              <w:rPr>
                <w:rFonts w:ascii="Times New Roman" w:hAnsi="Times New Roman"/>
                <w:sz w:val="20"/>
                <w:szCs w:val="20"/>
              </w:rPr>
              <w:br/>
              <w:t xml:space="preserve">V § 52 sa dopĺňa odsek 8, ktorý znie: (8) Fyzická osoba-podnikateľ a právnická osoba, ktorej predmetom činnosti je kvalitatívne a kvantitatívne zisťovanie faktorov životného prostredia a pracovného prostredia na posudzovanie ich možného vplyvu na zdravie, môže túto činnosť vykonávať len vtedy, ak má osvedčenie o akreditácii;65b) osvedčenie sa nevyžaduje, ak ide o zisťovanie fyzikálnych faktorov.“ Žiadame vypustiť text: „osvedčenie sa nevyžaduje, ak ide o zisťovanie fyzikálnych faktorov.“ Odôvodnenie: </w:t>
            </w:r>
            <w:r w:rsidRPr="00BB1D3F">
              <w:rPr>
                <w:rFonts w:ascii="Times New Roman" w:hAnsi="Times New Roman"/>
                <w:sz w:val="20"/>
                <w:szCs w:val="20"/>
              </w:rPr>
              <w:lastRenderedPageBreak/>
              <w:t xml:space="preserve">Podľa navrhovaného Fyzická osoba-podnikateľ a právnická osoba už nebude musieť mať osvedčenie o akreditácii na meranie fyzikálnych faktorov. Akreditácia však zaručuje, že každý rok a pol SNAS – Slovenská národná akreditačná spoločnosť vykonáva hĺbkovú kontrolu vykonávanej činnosti svojimi odbornými pracovníkmi a po piatich rokoch je reakreditácia. To zaručuje, že sú prekontrolované všetky merania a postupy. Navrhovaná zmena znamená, že meranie fyzikálnych faktorov v pracovnom a životnom prostredí ako je: hluk, vibrácie, osvetlenie, elektromagnetické žiarenie, infrazvuk, tepelno – vlhkostná mikroklíma, by mohli merať osoby, ktoré absolvujú skúšku na UVZ SR pre daný typ merania a viacej nebudú môcť byť kontrolovaní (napr. metodika merania, presnosť, kalibrácia prístrojov atď). Väčšina RÚVZ nemá k dispozícii odborných pracovníkov ani vybavenie aby tento proces mohli kontrolovať. Môže teda dochádzať k meraniam „na objednávku“, nepresným meraniam.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N</w:t>
            </w:r>
          </w:p>
        </w:tc>
        <w:tc>
          <w:tcPr>
            <w:tcW w:w="1745" w:type="pct"/>
            <w:tcBorders>
              <w:top w:val="outset" w:sz="6" w:space="0" w:color="000000"/>
              <w:left w:val="outset" w:sz="6" w:space="0" w:color="000000"/>
              <w:bottom w:val="outset" w:sz="6" w:space="0" w:color="000000"/>
            </w:tcBorders>
            <w:vAlign w:val="center"/>
          </w:tcPr>
          <w:p w:rsidR="00EB6356" w:rsidRPr="00BB1D3F" w:rsidRDefault="00EB6356" w:rsidP="00391E8A">
            <w:pPr>
              <w:spacing w:after="0" w:line="240" w:lineRule="auto"/>
              <w:rPr>
                <w:rFonts w:ascii="Times New Roman" w:hAnsi="Times New Roman"/>
                <w:sz w:val="20"/>
                <w:szCs w:val="20"/>
                <w:lang w:eastAsia="sk-SK"/>
              </w:rPr>
            </w:pPr>
            <w:r w:rsidRPr="00BB1D3F">
              <w:rPr>
                <w:rFonts w:ascii="Times New Roman" w:hAnsi="Times New Roman"/>
                <w:sz w:val="20"/>
                <w:szCs w:val="20"/>
                <w:lang w:eastAsia="sk-SK"/>
              </w:rPr>
              <w:t xml:space="preserve">V prípade objektivizácie chemických, biologických či mikrobiologických faktorov sa činnosti vykonávajú prevažne v laboratóriu, ktorého postupy, použité metódy ako aj vybavenie môže byť veľmi variabilné.  Samotná objektivizácia (analýza) sa vykonáva na vzorkách odobratých v teréne, pričom správnosť objektivizácie je možné skontrolovať analýzou časti tej istej vzorky v inom laboratóriu.  Výkon činností je pri analýze vzoriek za účelom stanovenia týchto faktorov </w:t>
            </w:r>
            <w:r w:rsidRPr="00BB1D3F">
              <w:rPr>
                <w:rFonts w:ascii="Times New Roman" w:hAnsi="Times New Roman"/>
                <w:sz w:val="20"/>
                <w:szCs w:val="20"/>
                <w:lang w:eastAsia="sk-SK"/>
              </w:rPr>
              <w:lastRenderedPageBreak/>
              <w:t>zabezpečený väčšou skupinou zamestnancov, na ktorých časť sa nevzťahujú požiadavky na odbornú spôsobilosť a je zabezpečený postupmi do značnej miery postupmi, ktoré nie sú založené výhradne na metrologicky overených zariadeniach.  Pri uplatňovaní takýchto podmienok predstavuje dohľad na manažérstvom kvality práce v laboratóriu vykonávaný zo strany SNAS výraznejšiu pridanú hodnotu.</w:t>
            </w:r>
          </w:p>
          <w:p w:rsidR="00EB6356" w:rsidRPr="00BB1D3F" w:rsidRDefault="00EB6356" w:rsidP="00391E8A">
            <w:pPr>
              <w:spacing w:after="0" w:line="240" w:lineRule="auto"/>
              <w:rPr>
                <w:rFonts w:ascii="Times New Roman" w:hAnsi="Times New Roman"/>
                <w:sz w:val="20"/>
                <w:szCs w:val="20"/>
                <w:lang w:eastAsia="sk-SK"/>
              </w:rPr>
            </w:pPr>
            <w:r w:rsidRPr="00BB1D3F">
              <w:rPr>
                <w:rFonts w:ascii="Times New Roman" w:hAnsi="Times New Roman"/>
                <w:sz w:val="20"/>
                <w:szCs w:val="20"/>
                <w:lang w:eastAsia="sk-SK"/>
              </w:rPr>
              <w:t>V prípade objektivizácie fyzikálnych faktorov je ťažisková práca vykonávaná priamo v teréne.  V tomto prípade laboratórium predstavuje merací reťazec používaný na meranie (objektivizáciu) faktora, ktorý je v súlade so zákonom o metrológii a jeho vykonávacím predpisom pravidelne overovaný, resp. kalibrovaný, t. j. podlieha 100% metrologickej kontrole v nadväznosti na národné, resp. medzinárodné etalóny príslušných fyzikálnych veličín.  Kontrola je vykonávaná v kalibračnom laboratóriu, ktoré má na uvedenú činnosť poverenia a príslušnú akreditáciu v súlade s požiadavkami uvedenými v zákone o metrológii. V prípade fyzikálnych faktorov zároveň prakticky neexistuje možnosť dodatočnej kontroly analýzy odobratej vzorky iným laboratóriom, nakoľko objektivizácia sa vykoná v teréne, v danom mieste a čase, pričom podmienky súvisiace s pôsobením faktora v prostredí v čase merania nie sú opakovateľné.  Ostatné činnosti, priamo súvisiace s objektivizáciou týchto faktorov, sú zabezpečené znalosťami,  ktoré sa overujú pri skúške odbornej spôsobilosti, ktorá ostáva i naďalej nevyhnutnou podmienkou na vykonávanie objektivizácie fyzikálnych faktorov prostredia.  Kontrola správnosti je vykonávaná kontrolou predloženého protokolu a prípadnou kontrolnou objektivizáciou tak, ako je vyššie uvedené.</w:t>
            </w:r>
          </w:p>
          <w:p w:rsidR="00EB6356" w:rsidRPr="00BB1D3F" w:rsidRDefault="00EB6356" w:rsidP="00391E8A">
            <w:pPr>
              <w:spacing w:after="0" w:line="240" w:lineRule="auto"/>
              <w:rPr>
                <w:rFonts w:ascii="Times New Roman" w:hAnsi="Times New Roman"/>
                <w:sz w:val="20"/>
                <w:szCs w:val="20"/>
                <w:lang w:eastAsia="sk-SK"/>
              </w:rPr>
            </w:pPr>
            <w:r w:rsidRPr="00BB1D3F">
              <w:rPr>
                <w:rFonts w:ascii="Times New Roman" w:hAnsi="Times New Roman"/>
                <w:sz w:val="20"/>
                <w:szCs w:val="20"/>
                <w:lang w:eastAsia="sk-SK"/>
              </w:rPr>
              <w:t xml:space="preserve">Doterajšia prax ukazuje, že protokoly z objektivizácie fyzikálnych faktorov vydávané akreditovanými subjektmi, nepredstavujú v porovnaní s výstupmi neakreditovaných subjektov výraznejšiu pridanú hodnotu.  </w:t>
            </w:r>
          </w:p>
          <w:p w:rsidR="00EB6356" w:rsidRPr="00BB1D3F" w:rsidRDefault="00EB6356" w:rsidP="00391E8A">
            <w:pPr>
              <w:spacing w:after="0" w:line="240" w:lineRule="auto"/>
              <w:rPr>
                <w:rFonts w:ascii="Times New Roman" w:hAnsi="Times New Roman"/>
                <w:sz w:val="20"/>
                <w:szCs w:val="20"/>
                <w:lang w:eastAsia="sk-SK"/>
              </w:rPr>
            </w:pPr>
            <w:r w:rsidRPr="00BB1D3F">
              <w:rPr>
                <w:rFonts w:ascii="Times New Roman" w:hAnsi="Times New Roman"/>
                <w:sz w:val="20"/>
                <w:szCs w:val="20"/>
                <w:lang w:eastAsia="sk-SK"/>
              </w:rPr>
              <w:t xml:space="preserve">Na základe vyššie uvedených skúseností z bežnej praxe </w:t>
            </w:r>
            <w:r w:rsidRPr="00BB1D3F">
              <w:rPr>
                <w:rFonts w:ascii="Times New Roman" w:hAnsi="Times New Roman"/>
                <w:sz w:val="20"/>
                <w:szCs w:val="20"/>
                <w:lang w:eastAsia="sk-SK"/>
              </w:rPr>
              <w:lastRenderedPageBreak/>
              <w:t>ako aj v záujme znižovania administratívnych nákladov podnikateľských subjektov vykonávajúcich uvedené činnosti sa navrhuje vypustiť povinnosť akreditácie pracoviska v prípade merania fyzikálnych faktorov.  </w:t>
            </w:r>
          </w:p>
          <w:p w:rsidR="00EB6356" w:rsidRPr="00BB1D3F" w:rsidRDefault="00432D15">
            <w:pPr>
              <w:rPr>
                <w:rFonts w:ascii="Times New Roman" w:hAnsi="Times New Roman"/>
                <w:sz w:val="20"/>
                <w:szCs w:val="20"/>
              </w:rPr>
            </w:pPr>
            <w:r w:rsidRPr="00BB1D3F">
              <w:rPr>
                <w:rFonts w:ascii="Times New Roman" w:hAnsi="Times New Roman"/>
                <w:b/>
                <w:sz w:val="20"/>
                <w:szCs w:val="20"/>
              </w:rPr>
              <w:t>Rozpor neodstránený.</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lastRenderedPageBreak/>
              <w:t>KOZSR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k Čl.I bod 72</w:t>
            </w:r>
            <w:r w:rsidRPr="00BB1D3F">
              <w:rPr>
                <w:rFonts w:ascii="Times New Roman" w:hAnsi="Times New Roman"/>
                <w:sz w:val="20"/>
                <w:szCs w:val="20"/>
              </w:rPr>
              <w:br/>
              <w:t xml:space="preserve">§ 52 sa dopĺňa odsekmi 7 a 8, ktoré znejú : Vypustiť odsek : (8) Fyzická osoba-podnikateľ a právnická osoba, ktorej predmetom činnosti je kvalitatívne a kvantitatívne zisťovanie faktorov životného prostredia a pracovného prostredia na posudzovanie ich možného vplyvu na zdravie, môže túto činnosť vykonávať len vtedy, ak má osvedčenie o akreditácii;65b) osvedčenie sa nevyžaduje, ak ide o zisťovanie fyzikálnych faktorov.“. Poznámka pod čiarou k odkazu 65b znie: „65b) § 2 písm. d) zákona č. 505/2009 Z. z. o akreditácii orgánov posudzovania zhody a o zmene a doplnení niektorých zákonov v znení neskorších predpisov.“. Odôvodnenie : Uvedený odsek predstavuje diskrimináciu fyzických a právnických osôb, ktorých predmetom činnosti je kvalitatívne a kvantitatívne zisťovanie faktorov životného prostredia a pracovného prostredia na posudzovanie ich vplyvu na zdravie iných ako fyzikálne faktory, čo je v rozpore k navrhovaným zmenám v bode 23 a 24. Doterajšie skúsenosti preukázali, že „akreditácia“ neprináša kvalitatívne zlepšenie činnosti laboratória, ale spôsobuje neúmerné zvýšenie nákladov na jeho prevádzku. Z doterajších skúseností je preukázané, že kvalita a dôveryhodnosť výsledkov z objektivizácie faktorov prostredia pre potreby kvalitatívneho a kvantitatívneho zisťovania faktorov životného prostredia a pracovného prostredia na posudzovanie ich možného vplyvu na zdravie, ktoré poskytujú laboratóriá akreditované Slovenskou národnou akreditačnou službou podľa medzinárodnej normy ISO 17025 a laboratóriá ktoré, nie sú akreditované Slovenskou národnou akreditačnou službou podľa medzinárodnej normy ISO 17025 , je rovnaká! Vlastný materiál 23_04_2019 K bodu a 23 a 24: navrhované znenie pozitívne ovplyvňuje a zjednodušuje podnikateľskú činnosť fyzických a právnických osôb, ktorých predmetom činnosti je kvalitatívne a kvantitatívne zisťovanie faktorov životného prostredia a pracovného prostredia na posudzovanie ich vplyvu na zdravie, nakoľko pôvodné znenie zákona vyžadovalo osvedčenie o akreditácii laboratórneho </w:t>
            </w:r>
            <w:r w:rsidRPr="00BB1D3F">
              <w:rPr>
                <w:rFonts w:ascii="Times New Roman" w:hAnsi="Times New Roman"/>
                <w:sz w:val="20"/>
                <w:szCs w:val="20"/>
              </w:rPr>
              <w:lastRenderedPageBreak/>
              <w:t xml:space="preserve">skúšania, odberov vzoriek a meraní fyzikálnych faktorov a úspešne vykonanú skúšku pred komisiou na preskúšanie odbornej spôsobilosti, čo odporuje SMERNICI EURÓPSKEHO PARLAMENTU A RADY 2006/123/ES.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N</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sz w:val="20"/>
                <w:szCs w:val="20"/>
              </w:rPr>
              <w:t>V prípade objektivizácie chemických, biologických či mikrobiologických faktorov sa činnosti vykonávajú prevažne v laboratóriu, ktorého postupy, použité metódy ako aj vybavenie môže byť veľmi variabilné. Samotná objektivizácia (analýza) sa vykonáva na vzorkách odobratých v teréne, pričom správnosť objektivizácie je možné skontrolovať analýzou časti tej istej vzorky v inom laboratóriu. Výkon činností je pri analýze vzoriek na účel stanovenia týchto faktorov zabezpečený väčšou skupinou zamestnancov, na ktorých časť sa nevzťahujú požiadavky na odbornú spôsobilosť a je zabezpečený postupmi do značnej miery postupmi, ktoré nie sú založené výhradne na metrologicky overených zariadeniach. Pri uplatňovaní takýchto podmienok predstavuje dohľad na manažérstvom kvality práce v laboratóriu vykonávaný zo strany SNAS výraznejšiu pridanú hodnotu.</w:t>
            </w:r>
          </w:p>
          <w:p w:rsidR="00EB6356" w:rsidRPr="00BB1D3F" w:rsidRDefault="00EB6356">
            <w:pPr>
              <w:rPr>
                <w:rFonts w:ascii="Times New Roman" w:hAnsi="Times New Roman"/>
                <w:sz w:val="20"/>
                <w:szCs w:val="20"/>
              </w:rPr>
            </w:pPr>
            <w:r w:rsidRPr="00BB1D3F">
              <w:rPr>
                <w:rFonts w:ascii="Times New Roman" w:hAnsi="Times New Roman"/>
                <w:b/>
                <w:sz w:val="20"/>
                <w:szCs w:val="20"/>
              </w:rPr>
              <w:t>Rozpor neodstránený.</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KOZSR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k Čl. I bod 73</w:t>
            </w:r>
            <w:r w:rsidRPr="00BB1D3F">
              <w:rPr>
                <w:rFonts w:ascii="Times New Roman" w:hAnsi="Times New Roman"/>
                <w:sz w:val="20"/>
                <w:szCs w:val="20"/>
              </w:rPr>
              <w:br/>
              <w:t xml:space="preserve">§ 53 vrátane nadpisu znie : § 53 Povinnosti a oprávnenia obce (1) Obec je povinná spolupracovať s úradom verejného zdravotníctva a regionálnym úradom verejného zdravotníctva pri plnení ich úloh a poskytovať im údaje a informácie, ktoré majú k dispozícii alebo sú oprávnené ich zisťovať alebo vyžadovať. (2) Obec môže všeobecne záväzným nariadením na svojom území alebo v určitých častiach svojho územia nariadiť vykonanie preventívnej dezinsekcie a deratizácie.“. Navrhujeme doplniť: (3) plniť opatrenia na predchádzanie ochoreniam nariadené úradom verejného zdravotníctva alebo regionálnym úradom verejného zdravotníctva, (4) predkladať opatrenia a návrhy uvedené v § 13 na posúdenie úradu verejného zdravotníctva alebo regionálneho úradu verejného zdravotníctva v súlade s § 52 ods. 1 písmeno b), Odôvodnenie : Navrhujeme ponechať doplnené odseky 3 a 4, ktorých text je obdobný v súčasne planom znení zákona. Práve v súčasnosti sa v spoločnosti opakujú epidémie prenosných ochorení – hepatitída, osýpky… je potrebné plniť navrhnuté opatrenia na zamedzenie šírenia takýchto ochorení, takisto sa stretávame s prevádzkami v pôsobnosti miest a obcí, ktoré môžu svojou činnosťou ohroziť zdravie zamestnancov, alebo miestnych občanov, pracovné alebo životné prostredie – sociálne podniky, chránené pracoviská…..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Z</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N</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sz w:val="20"/>
                <w:szCs w:val="20"/>
              </w:rPr>
              <w:t>Neakceptované. Subjekt odstúpil od zásadnej pripomienky na rozporovom konaní dňa 31. mája 2019.</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KOZSR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všeobecne k problematike</w:t>
            </w:r>
            <w:r w:rsidRPr="00BB1D3F">
              <w:rPr>
                <w:rFonts w:ascii="Times New Roman" w:hAnsi="Times New Roman"/>
                <w:sz w:val="20"/>
                <w:szCs w:val="20"/>
              </w:rPr>
              <w:br/>
              <w:t>Primárnou sférou zdravotníctva odpradávna historicky bola prevencia, predchádzanie ochoreniam, hľadanie opatrení na ochranu zdravia. V súčasnosti akoby sme zabúdali na preventívnu zložku zdravotníctva, skôr sa orientuje smer na pacienta a jeho liečbu, čo je ekonomicky pre našu spoločnosť a aj budúce generácie ekonomicky zaťažujúce a náročné a z hľadiska udržateľnosti zdravia slovenskej populácie smeruje zjavne k jeho neudržateľnosti.</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N</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Neakceptované.</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KOZSR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k Čl. I bod 25</w:t>
            </w:r>
            <w:r w:rsidRPr="00BB1D3F">
              <w:rPr>
                <w:rFonts w:ascii="Times New Roman" w:hAnsi="Times New Roman"/>
                <w:sz w:val="20"/>
                <w:szCs w:val="20"/>
              </w:rPr>
              <w:br/>
              <w:t xml:space="preserve">V § 17 ods. 9 - Pitná voda (9) Fyzická osoba-podnikateľ alebo právnická </w:t>
            </w:r>
            <w:r w:rsidRPr="00BB1D3F">
              <w:rPr>
                <w:rFonts w:ascii="Times New Roman" w:hAnsi="Times New Roman"/>
                <w:sz w:val="20"/>
                <w:szCs w:val="20"/>
              </w:rPr>
              <w:lastRenderedPageBreak/>
              <w:t xml:space="preserve">osoba, ktorá vykonáva odber a analýzu pitnej vody, musí byť akreditovaná 24), doplniť : „alebo má odbornú spôsobilosť podľa osobitného predpisu“ 74). Poznámka pod čiarou 74) odborná spôsobilosť sa dokladuje vzdelaním v príslušnom odbore podľa Prílohy č. 6 vyhlášky MZ SR č. 585/2008 Z. z. Odôvodnenie : Jedná sa najmä o zamestnancov úradov verejného zdravotníctva, ktorí odber vzoriek pitných vôd majú priamo v pracovnej náplni. Sú to pracovníci, ktorí sú odborníci vo svojom odbore s dlhoročnou praxou a príslušným vzdelaním. Akreditácia stojí nemalé finančné prostriedky a tieto peniaze by sa mohli použiť na prístrojové vybavenie laboratórií, ktoré je oveľa viac potrebné a zaviesť nové metodiky na vyšetrovanie jednotlivých ukazovateľov kvality pitnej vody. Stále počúvame o hodnote za peniaze, ale v tomto prípade táto myšlienka ide úplne bokom. Akreditácia odčerpáva nemalé finančné prostriedky, ktoré sa dajú využiť efektívnejšie a na zmysluplnejšie účely. V rámci monitoringu a ŠZD nad pitnou vodou sa nerieši pracovníkmi verejného zdravotníctva iba „otáčanie vodovodného kohútika“, ale je to komplexný výkon kontroly okrem odberu vzorky súčasne kontrola prevádzky vodárenských zariadení, zmeny v prevádzkovaní, v prípade dezinfekcie kontrola vykonávania úpravy vody, dezinfekcie a pod.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N</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sz w:val="20"/>
                <w:szCs w:val="20"/>
              </w:rPr>
              <w:t xml:space="preserve">Povinnosť fyzickej osoby-podnikateľa alebo právnickej osoby, vykonávať akreditovaný odber a analýzu pitnej </w:t>
            </w:r>
            <w:r w:rsidRPr="00BB1D3F">
              <w:rPr>
                <w:rFonts w:ascii="Times New Roman" w:hAnsi="Times New Roman"/>
                <w:sz w:val="20"/>
                <w:szCs w:val="20"/>
              </w:rPr>
              <w:lastRenderedPageBreak/>
              <w:t xml:space="preserve">vody vyplýva zo Smernice Komisie EÚ 2015/1787 zo 6. októbra 2015, ktorou sa menia prílohy II a III Smernice Rady 98/83/ES o kvalite vody určenej na ľudskú spotrebu. </w:t>
            </w:r>
          </w:p>
          <w:p w:rsidR="00EB6356" w:rsidRPr="00BB1D3F" w:rsidRDefault="00EB6356">
            <w:pPr>
              <w:rPr>
                <w:rFonts w:ascii="Times New Roman" w:hAnsi="Times New Roman"/>
                <w:sz w:val="20"/>
                <w:szCs w:val="20"/>
              </w:rPr>
            </w:pPr>
            <w:r w:rsidRPr="00BB1D3F">
              <w:rPr>
                <w:rFonts w:ascii="Times New Roman" w:hAnsi="Times New Roman"/>
                <w:b/>
                <w:sz w:val="20"/>
                <w:szCs w:val="20"/>
              </w:rPr>
              <w:t>Rozpor neodstránený.</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lastRenderedPageBreak/>
              <w:t>KOZSR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k Čl.I bod 32</w:t>
            </w:r>
            <w:r w:rsidRPr="00BB1D3F">
              <w:rPr>
                <w:rFonts w:ascii="Times New Roman" w:hAnsi="Times New Roman"/>
                <w:sz w:val="20"/>
                <w:szCs w:val="20"/>
              </w:rPr>
              <w:br/>
              <w:t xml:space="preserve">V § 24 sa odsek 5 dopĺňa písmenami g) a h), ktoré znejú: Poznámka pod čiarou k odkazu 30a znie: „30a) § 12 zákona č. 576/2004 Z. z. o zdravotnej starostlivosti, službách súvisiacich s poskytovaním zdravotnej starostlivosti a o zmene a doplnení niektorých zákonov v znení neskorších predpisov.“. Je táto poznámka pod čiarou k odkazu 30a správna ? § 12 zákona rieši práceneschopnosť všetkých poistencov, vrátane dospelých jedincov.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N</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sz w:val="20"/>
                <w:szCs w:val="20"/>
              </w:rPr>
              <w:t>Odkaz na § 12 zákona 576/2004 Z. z. je správny.</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KOZSR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rsidP="002360D8">
            <w:pPr>
              <w:rPr>
                <w:rFonts w:ascii="Times New Roman" w:hAnsi="Times New Roman"/>
                <w:sz w:val="20"/>
                <w:szCs w:val="20"/>
              </w:rPr>
            </w:pPr>
            <w:r w:rsidRPr="00BB1D3F">
              <w:rPr>
                <w:rFonts w:ascii="Times New Roman" w:hAnsi="Times New Roman"/>
                <w:b/>
                <w:bCs/>
                <w:sz w:val="20"/>
                <w:szCs w:val="20"/>
              </w:rPr>
              <w:t>k Čl.I bod 42</w:t>
            </w:r>
            <w:r w:rsidRPr="00BB1D3F">
              <w:rPr>
                <w:rFonts w:ascii="Times New Roman" w:hAnsi="Times New Roman"/>
                <w:sz w:val="20"/>
                <w:szCs w:val="20"/>
              </w:rPr>
              <w:br/>
              <w:t xml:space="preserve">V § 30 ods. 1 písmeno k) znie: „k) oznámiť v rozsahu podľa odseku 3 v elektronickej podobe zmeniť „raz za päť kalendárnych rokov“ na : „raz za dva kalendárne roky“ príslušnému orgánu verejného zdravotníctva údaje týkajúce sa zamestnancov, ktorí vykonávajú prácu zaradenú do druhej kategórie k 31. decembru referenčného kalendárneho roka najneskôr do 28. februára nasledujúceho kalendárneho roka; prvým referenčným kalendárnym </w:t>
            </w:r>
            <w:r w:rsidRPr="00BB1D3F">
              <w:rPr>
                <w:rFonts w:ascii="Times New Roman" w:hAnsi="Times New Roman"/>
                <w:sz w:val="20"/>
                <w:szCs w:val="20"/>
              </w:rPr>
              <w:lastRenderedPageBreak/>
              <w:t xml:space="preserve">rokom je rok 2022,“. Odôvodnenie : Súčasné znenie zákona vyžaduje oznámenie každý rok, my navrhujeme interval 2 roky, 5 rokov je veľmi dlhá doba. Takto sa pôvodný zámer podchytiť 2. kategóriu zamestnancov minie účinku, aby bola vedená aktuálna evidencia zamestnancov, ktorí vykonávajú práce zaradené do 2. kategórie. Zamestnávateľ je povinný podľa zákona zabezpečiť posúdenie zdravotného rizika aj pri každej zmene pracovných podmienok, ktorá by mohla mať vplyv na mieru zdravotného rizika alebo kategóriu práce z hľadiska zdravotného rizika. Ak sa zmení kategória rizika napr. 1. rok po oznámení, bude sa čakať 4 roky, aby bola oznámená zmena, je to skutočne dlhá doba bez efektu. V § 30 odsek 1, písmeno f) – navrhujeme doplniť: (1) Zamestnávateľ je povinný f) zabezpečiť „písomné“ hodnotenie zdravotného rizika, vypracovanie kategorizácie prác z hľadiska zdravotných rizík a posudku o riziku; „posudok o riziku s navrhovanou kategorizáciou prác pred jej schválením zamestnávateľ predloží zástupcom zamestnancov a poskytne im primeraný čas na vyjadrenie,“.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N</w:t>
            </w:r>
          </w:p>
        </w:tc>
        <w:tc>
          <w:tcPr>
            <w:tcW w:w="1745" w:type="pct"/>
            <w:tcBorders>
              <w:top w:val="outset" w:sz="6" w:space="0" w:color="000000"/>
              <w:left w:val="outset" w:sz="6" w:space="0" w:color="000000"/>
              <w:bottom w:val="outset" w:sz="6" w:space="0" w:color="000000"/>
            </w:tcBorders>
            <w:vAlign w:val="center"/>
          </w:tcPr>
          <w:p w:rsidR="00EB6356" w:rsidRPr="00BB1D3F" w:rsidRDefault="00EB6356" w:rsidP="00F156D3">
            <w:pPr>
              <w:spacing w:after="0"/>
              <w:rPr>
                <w:rFonts w:ascii="Times New Roman" w:hAnsi="Times New Roman"/>
                <w:bCs/>
                <w:sz w:val="20"/>
                <w:szCs w:val="20"/>
              </w:rPr>
            </w:pPr>
            <w:r w:rsidRPr="00BB1D3F">
              <w:rPr>
                <w:rFonts w:ascii="Times New Roman" w:hAnsi="Times New Roman"/>
                <w:sz w:val="20"/>
                <w:szCs w:val="20"/>
              </w:rPr>
              <w:t>KOZ od zásadnej pripomienky odstúpila. Rozpor odstránený.</w:t>
            </w:r>
            <w:r w:rsidRPr="00BB1D3F">
              <w:rPr>
                <w:rFonts w:ascii="Times New Roman" w:hAnsi="Times New Roman"/>
                <w:bCs/>
                <w:sz w:val="20"/>
                <w:szCs w:val="20"/>
              </w:rPr>
              <w:t xml:space="preserve"> Frekvenciou raz za 5 rokov sa prispôsobuje návrh zákona dodatku k rámcovej smernici Rady 89/391/EHS o zavádzaní opatrení na podporu zlepšenia bezpečnosti a ochrany zdravia pracovníkov pri práci, ktorým Európska komisia ustanovuje členským štátom EÚ povinnosť zaslať každých päť rokov správu o </w:t>
            </w:r>
            <w:r w:rsidRPr="00BB1D3F">
              <w:rPr>
                <w:rFonts w:ascii="Times New Roman" w:hAnsi="Times New Roman"/>
                <w:bCs/>
                <w:sz w:val="20"/>
                <w:szCs w:val="20"/>
              </w:rPr>
              <w:lastRenderedPageBreak/>
              <w:t>vykonávaní tejto smernice, ako aj samostatných smerníc. Na to je potrebné evidovať a poznať mieru expozície jednotlivým faktorom práce aj na úrovni kategórie 2. Vzhľadom na uvedené je možné zvoľniť povinnosť zamestnávateľov oznamovať údaje týkajúce sa zamestnancov vykonávajúcich prácu zaradenú do druhej kategórie v elektronickej podobe na frekvenciu raz za päť kalendárnych rokov.</w:t>
            </w:r>
          </w:p>
          <w:p w:rsidR="00EB6356" w:rsidRPr="00BB1D3F" w:rsidRDefault="00EB6356" w:rsidP="00F156D3">
            <w:pPr>
              <w:spacing w:after="0"/>
              <w:rPr>
                <w:rFonts w:ascii="Times New Roman" w:hAnsi="Times New Roman"/>
                <w:bCs/>
                <w:sz w:val="20"/>
                <w:szCs w:val="20"/>
              </w:rPr>
            </w:pPr>
            <w:r w:rsidRPr="00BB1D3F">
              <w:rPr>
                <w:rFonts w:ascii="Times New Roman" w:hAnsi="Times New Roman"/>
                <w:bCs/>
                <w:sz w:val="20"/>
                <w:szCs w:val="20"/>
              </w:rPr>
              <w:t>Naviac sa v projekte Informatizácia verejného zdravotníctva plánuje do troch rokov zaviesť moderný prístup k informáciám od zamestnávateľov bez potreby masovo zasielať údaje v určenej frekvencii.</w:t>
            </w:r>
          </w:p>
          <w:p w:rsidR="00EB6356" w:rsidRPr="00BB1D3F" w:rsidRDefault="00EB6356" w:rsidP="00F156D3">
            <w:pPr>
              <w:spacing w:after="0"/>
              <w:rPr>
                <w:rFonts w:ascii="Times New Roman" w:hAnsi="Times New Roman"/>
                <w:bCs/>
                <w:sz w:val="20"/>
                <w:szCs w:val="20"/>
              </w:rPr>
            </w:pPr>
          </w:p>
          <w:p w:rsidR="00EB6356" w:rsidRPr="00BB1D3F" w:rsidRDefault="00EB6356" w:rsidP="00F156D3">
            <w:pPr>
              <w:spacing w:after="0"/>
              <w:rPr>
                <w:rFonts w:ascii="Times New Roman" w:hAnsi="Times New Roman"/>
                <w:bCs/>
                <w:sz w:val="20"/>
                <w:szCs w:val="20"/>
              </w:rPr>
            </w:pPr>
          </w:p>
          <w:p w:rsidR="00EB6356" w:rsidRPr="00BB1D3F" w:rsidRDefault="00EB6356" w:rsidP="00F156D3">
            <w:pPr>
              <w:spacing w:after="0"/>
              <w:rPr>
                <w:rFonts w:ascii="Times New Roman" w:hAnsi="Times New Roman"/>
                <w:bCs/>
                <w:sz w:val="20"/>
                <w:szCs w:val="20"/>
              </w:rPr>
            </w:pPr>
            <w:r w:rsidRPr="00BB1D3F">
              <w:rPr>
                <w:rFonts w:ascii="Times New Roman" w:hAnsi="Times New Roman"/>
                <w:bCs/>
                <w:sz w:val="20"/>
                <w:szCs w:val="20"/>
              </w:rPr>
              <w:t>Pripomienka neakceptovaná.</w:t>
            </w:r>
          </w:p>
          <w:p w:rsidR="00EB6356" w:rsidRPr="00BB1D3F" w:rsidRDefault="00EB6356" w:rsidP="00F156D3">
            <w:pPr>
              <w:spacing w:after="0"/>
              <w:rPr>
                <w:rFonts w:ascii="Times New Roman" w:hAnsi="Times New Roman"/>
                <w:bCs/>
                <w:sz w:val="20"/>
                <w:szCs w:val="20"/>
              </w:rPr>
            </w:pPr>
            <w:r w:rsidRPr="00BB1D3F">
              <w:rPr>
                <w:rFonts w:ascii="Times New Roman" w:hAnsi="Times New Roman"/>
                <w:bCs/>
                <w:sz w:val="20"/>
                <w:szCs w:val="20"/>
              </w:rPr>
              <w:t xml:space="preserve">Posudok o riziku sa neschvaľuje. Poskytnutie kópie posudku o riziku zástupcom zamestnancov je upravené v § 30 ods. 1 písm. e). </w:t>
            </w:r>
          </w:p>
          <w:p w:rsidR="00EB6356" w:rsidRPr="00BB1D3F" w:rsidRDefault="00EB6356">
            <w:pP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lastRenderedPageBreak/>
              <w:t>KOZSR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k § 31 ods.6</w:t>
            </w:r>
            <w:r w:rsidRPr="00BB1D3F">
              <w:rPr>
                <w:rFonts w:ascii="Times New Roman" w:hAnsi="Times New Roman"/>
                <w:sz w:val="20"/>
                <w:szCs w:val="20"/>
              </w:rPr>
              <w:br/>
              <w:t xml:space="preserve">V § 31 odsek (6) – na koniec odseku navrhujeme doplniť novú vetu: (6) Za koniec odseku navrhujeme doplniť novú vetu: „Ak v druhej kategórie rizika vznikne choroba z povolania rozhodne príslušný orgán verejného zdravotníctva o preradení tejto práce do tretej kategórie.“ Odôvodnenie: Nakoľko už dlhšiu dobu a počas viacerých rokov existuje v spoločnosti škodlivý fenomén pri ktorom v druhej kategórii rizika vzniká najviac chorôb z povolania. Z tohto negatívneho dôvodu navrhujeme zaviesť do legislatívy určité protiopatrenie, ktoré by patričným spôsobom reagovalo na predmetnú situáciu. Sme presvedčení, že tento negatívny stav vzniká najmä dôsledkom podcenenia pracovného rizika pri zaraďovaní prác a pracovných činností do príslušných rizikových kategórii.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N</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sz w:val="20"/>
                <w:szCs w:val="20"/>
              </w:rPr>
              <w:t>Pripomienka je nad rámec novely zákona.</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KOZSR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rsidP="00BB40F5">
            <w:pPr>
              <w:rPr>
                <w:rFonts w:ascii="Times New Roman" w:hAnsi="Times New Roman"/>
                <w:sz w:val="20"/>
                <w:szCs w:val="20"/>
              </w:rPr>
            </w:pPr>
            <w:r w:rsidRPr="00BB1D3F">
              <w:rPr>
                <w:rFonts w:ascii="Times New Roman" w:hAnsi="Times New Roman"/>
                <w:b/>
                <w:bCs/>
                <w:sz w:val="20"/>
                <w:szCs w:val="20"/>
              </w:rPr>
              <w:t>k Čl.I bod 60</w:t>
            </w:r>
            <w:r w:rsidRPr="00BB1D3F">
              <w:rPr>
                <w:rFonts w:ascii="Times New Roman" w:hAnsi="Times New Roman"/>
                <w:sz w:val="20"/>
                <w:szCs w:val="20"/>
              </w:rPr>
              <w:br/>
              <w:t xml:space="preserve">V § 52 ods. 1 písmeno b) znie: „b) predkladať návrhy podľa doplniť : § 13 </w:t>
            </w:r>
            <w:r w:rsidRPr="00BB1D3F">
              <w:rPr>
                <w:rFonts w:ascii="Times New Roman" w:hAnsi="Times New Roman"/>
                <w:sz w:val="20"/>
                <w:szCs w:val="20"/>
              </w:rPr>
              <w:lastRenderedPageBreak/>
              <w:t xml:space="preserve">ods. 3 a § 13 ods. 4 na posúdenie príslušnému orgánu verejného zdravotníctva a do času kladného posúdenia zdržať sa vykonávania posudzovaných činností; ustanovenie § 13 ods. 4 písm. a) sa nevzťahuje na 1.priestory, na ktoré bolo vydané rozhodnutie podľa § 13 ods. 4 písm. a) pri zmene osoby prevádzkovateľa bez zmeny podmienok prevádzky, 2.vypustiť: ubytovacie zariadenia, okrem ubytovacích zariadení sociálnych služieb63) a ubytovacích zariadení sociálnoprávnej ochrany detí a sociálnej kurately, 64) 2. alternatíva: ubytovacie zariadenia, okrem doplniť: ubytovacích zariadení, kde sú stravovacie prevádzky (hotely, penzióny, ubytovne, internáty...), ubytovacích zariadení sociálnych služieb63) a ubytovacích zariadení sociálnoprávnej ochrany detí a sociálnej kurately, 64) 3. vypustiť: telovýchovno - športové zariadenia 2. alternatíva: telovýchovno - športové zariadenia, doplniť: okrem športových hál, štadiónov, fitness centier, telocviční 4. vypustiť: zariadenia starostlivosti o ľudské telo, 5. vypustiť: prevádzky verejného stravovania, stánky s rýchlym občerstvením a na iné zariadenia s ambulantným predajom pokrmov a nápojov a na zotavovacích podujatiach a iných hromadných podujatiach, 2. alternatíva: prevádzky verejného stravovania bez prípravy teplých / vyvarovania hotových pokrmov, jedál, stánky s rýchlym občerstvením a na iné zariadenia s ambulantným predajom pokrmov a nápojov a na zotavovacích podujatiach a iných hromadných podujatiach, 6. administratívne priestory, 7. priestory, v ktorých sa vykonáva živnosť kúpy tovaru na účel jeho predaja konečnému spotrebiteľovi, okrem predaja pokrmov, nápojov alebo potravín,“. Odôvodnenie: Nie je jasné, prečo predkladateľ vypustil z povinností fyzických osôb – podnikateľov a právnických osôb vydávanie záväzných stanovísk – územné konania, kolaudácie. Z hľadiska ochrany zdravia sú tieto povinnosti dôležité, najmä v nadväznosti na redukciu povinností, čo sa týka vydávania rozhodnutí k uvedeniu priestorov do prevádzky. V bodoch 2, 3, 4, 5 sú prevádzky, ktoré boli v návrhu vyňaté z posudzovacej činnosti a ktoré sú podľa zákona zaradené ako prevádzky s výkonom epidemiologicky závažných činností. Ak teda takéto zariadenia, v ktorých sa uskutočňujú epidemiologicky závažné činnosti, netreba posudzovať, tak aká je tu ochrana verejného zdravia? A aká je tu rovnosť pred zákonom? Alebo prehodnotíme aj činnosti v týchto zariadeniach, či sú alebo nie sú epidemiologicky závažné? Máme zato, že práve na vyššie uvedené zariadenia sa musí </w:t>
            </w:r>
            <w:r w:rsidRPr="00BB1D3F">
              <w:rPr>
                <w:rFonts w:ascii="Times New Roman" w:hAnsi="Times New Roman"/>
                <w:sz w:val="20"/>
                <w:szCs w:val="20"/>
              </w:rPr>
              <w:lastRenderedPageBreak/>
              <w:t xml:space="preserve">vzťahovať posudková činnosť, nakoľko práve tento postup je jedným z preventívnych opatrení z hľadiska ochrany verejného zdravia a predsa primárnou funkciou orgánov verejného zdravotníctva je prevencia. Bez posúdenia hygienických podmienok na uvedenie priestorov s epidemiologicky závažnou činnosťou do prevádzky je veľké riziko priameho ohrozenia zdravia ľudí. Uplatňovanie práve posudzovacej činnosti podľa doteraz prijatej legislatívy znižuje riziko výskytu alimentárnych nákaz, prenosu infekčných ochorení a predchádza vzniku káuz súvisiacich s ohrozením zdravia, čo musí byť naďalej základom štátnej politiky. Patria sem prevádzky ubytovacích zariadení, ktorých súčasťou sú stravovacie prevádzky – viacpodlažné zariadenia s veľkou kapacitou ubytovaných, poskytovaním vareného teplého jedla; nie je presne definované, čo sú prevádzky verejného stravovania – treba rozlišovať – vývarovne a kde sa nevarí; osobitnou skupinou sú pedikúry, masérske činnosti, tetovacie štúdiá, kde môže dôjsť priamo k poškodeniu zdravia a podobne...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N</w:t>
            </w:r>
          </w:p>
        </w:tc>
        <w:tc>
          <w:tcPr>
            <w:tcW w:w="1745" w:type="pct"/>
            <w:tcBorders>
              <w:top w:val="outset" w:sz="6" w:space="0" w:color="000000"/>
              <w:left w:val="outset" w:sz="6" w:space="0" w:color="000000"/>
              <w:bottom w:val="outset" w:sz="6" w:space="0" w:color="000000"/>
            </w:tcBorders>
            <w:vAlign w:val="center"/>
          </w:tcPr>
          <w:p w:rsidR="00EB6356" w:rsidRPr="00BB1D3F" w:rsidRDefault="00EB6356" w:rsidP="00F156D3">
            <w:pPr>
              <w:rPr>
                <w:rFonts w:ascii="Times New Roman" w:hAnsi="Times New Roman"/>
                <w:sz w:val="20"/>
                <w:szCs w:val="20"/>
              </w:rPr>
            </w:pPr>
            <w:r w:rsidRPr="00BB1D3F">
              <w:rPr>
                <w:rFonts w:ascii="Times New Roman" w:hAnsi="Times New Roman"/>
                <w:sz w:val="20"/>
                <w:szCs w:val="20"/>
              </w:rPr>
              <w:t xml:space="preserve">Vypustením posudkovej činnosti pri vybraných typoch prevádzok ako aj prevádzok, ktoré už boli orgánom </w:t>
            </w:r>
            <w:r w:rsidRPr="00BB1D3F">
              <w:rPr>
                <w:rFonts w:ascii="Times New Roman" w:hAnsi="Times New Roman"/>
                <w:sz w:val="20"/>
                <w:szCs w:val="20"/>
              </w:rPr>
              <w:lastRenderedPageBreak/>
              <w:t xml:space="preserve">verejného zdravotníctva schválené a ak dochádza len k zmene fyzickej osoby – podnikateľa alebo právnickej osoby, ktorá priestory prevádzkovala a súčasne nedošlo k žiadnej zmene v prevádzkovaní a jej nahradením oznamovacou povinnosťou, sa zníži nielen administratívna záťaž pre podnikateľov, ale aj ich priame a nepriame náklady spojené s touto procesno-posudkovou činnosťou orgánov verejného zdravotníctva. Uvedenou zmenou nedôjde k zníženiu ochrany verejného zdravia, nakoľko tieto prevádzky budú naďalej povinné dodržiavať povinnosti ustanovené zákonom č. 355/2007 Z. z. a predpisov vydaných na jeho vykonanie v oblasti verejného zdravia a ich dodržiavanie bude naďalej kontrolované príslušným orgánom verejného zdravotníctva v rámci výkonu štátneho zdravotného dozoru, ktorý bude zároveň možné zefektívniť a zintenzívniť vzhľadom na uvoľnenie kapacít dosiaľ využitých pri posudkovej činnosti. </w:t>
            </w:r>
          </w:p>
          <w:p w:rsidR="00EB6356" w:rsidRPr="00BB1D3F" w:rsidRDefault="00EB6356" w:rsidP="00F156D3">
            <w:pPr>
              <w:rPr>
                <w:rFonts w:ascii="Times New Roman" w:hAnsi="Times New Roman"/>
                <w:sz w:val="20"/>
                <w:szCs w:val="20"/>
              </w:rPr>
            </w:pPr>
            <w:r w:rsidRPr="00BB1D3F">
              <w:rPr>
                <w:rFonts w:ascii="Times New Roman" w:hAnsi="Times New Roman"/>
                <w:sz w:val="20"/>
                <w:szCs w:val="20"/>
              </w:rPr>
              <w:t xml:space="preserve">Na potravinárske prevádzky, vrátane ZSS sa vzťahuje zároveň  nariadenie (EÚ) 852/2004 o hygiene potravín. Prevádzkovateľ ZSS musí  vytvoriť podmienky na výrobu a manipuláciu s potravinami a pokrmami v otázkach hygieny  v rozsahu svojej činnosti. OVZ nemôže suplovať povinnosť prevádzkovateľov ZSS v rámci posudzovacej činnosti. OVZ tým že odbúra „preventívny dozor „ bude mať väčší priestor pre výkon ŠZD a ÚK. </w:t>
            </w:r>
          </w:p>
          <w:p w:rsidR="00EB6356" w:rsidRPr="00BB1D3F" w:rsidRDefault="00EB6356" w:rsidP="00F156D3">
            <w:pPr>
              <w:rPr>
                <w:rFonts w:ascii="Times New Roman" w:hAnsi="Times New Roman"/>
                <w:sz w:val="20"/>
                <w:szCs w:val="20"/>
              </w:rPr>
            </w:pPr>
            <w:r w:rsidRPr="00BB1D3F">
              <w:rPr>
                <w:rFonts w:ascii="Times New Roman" w:hAnsi="Times New Roman"/>
                <w:sz w:val="20"/>
                <w:szCs w:val="20"/>
              </w:rPr>
              <w:t xml:space="preserve">Prevádzkovateľ  ZSS je  povinný mať spracované a zavedené zásady správnej výrobnej praxe (HACCP)  a podľa nich postupovať pri výrobe a manipulácii s pokrmami  (podľa čl. 4 a 5 nariadenia (ES) č. 852/2004 o hygiene potravín). Prevádzkový poriadok je dokument, ktorý neobsahuje ďalšie údaje. Povinnosť schvaľovať </w:t>
            </w:r>
            <w:r w:rsidRPr="00BB1D3F">
              <w:rPr>
                <w:rFonts w:ascii="Times New Roman" w:hAnsi="Times New Roman"/>
                <w:sz w:val="20"/>
                <w:szCs w:val="20"/>
              </w:rPr>
              <w:lastRenderedPageBreak/>
              <w:t>prevádzkový poriadok  nie je opodstatnená a bola by nad rámec povinností  s ohľadom na nariadenie(ES)  č.852/2004 o hygiene potravín (čl. 4 a 5).</w:t>
            </w:r>
          </w:p>
          <w:p w:rsidR="00EB6356" w:rsidRPr="00BB1D3F" w:rsidRDefault="00EB6356" w:rsidP="00F156D3">
            <w:pPr>
              <w:rPr>
                <w:rFonts w:ascii="Times New Roman" w:hAnsi="Times New Roman"/>
                <w:sz w:val="20"/>
                <w:szCs w:val="20"/>
              </w:rPr>
            </w:pPr>
            <w:r w:rsidRPr="00BB1D3F">
              <w:rPr>
                <w:rFonts w:ascii="Times New Roman" w:hAnsi="Times New Roman"/>
                <w:b/>
                <w:sz w:val="20"/>
                <w:szCs w:val="20"/>
              </w:rPr>
              <w:t>Rozpor neodstránený.</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lastRenderedPageBreak/>
              <w:t>KOZSR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k Čl. I bod 77</w:t>
            </w:r>
            <w:r w:rsidRPr="00BB1D3F">
              <w:rPr>
                <w:rFonts w:ascii="Times New Roman" w:hAnsi="Times New Roman"/>
                <w:sz w:val="20"/>
                <w:szCs w:val="20"/>
              </w:rPr>
              <w:br/>
              <w:t xml:space="preserve">V § 55 ods. 1 doplniť : písmeno j) písmeno j) kontrolovať plnenie povinností uložených podľa § 52 ods. 7 písmeno a) a b) Odôvodnenie : Ak sa zjednodušuje začatie činnosti fyzických osôb – podnikateľov a právnických osôb, je potrebné, aby zamestnanci úradov verejného zdravotníctva mali väčší dosah na kontrolu v rámci ŠZD, aby vedeli promptne reagovať a chrániť verejné zdravie, tak ako to vyplýva z obsahovej náplne právnych predpisov.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Z</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sz w:val="20"/>
                <w:szCs w:val="20"/>
              </w:rPr>
              <w:t>Text doplnený do § 55.</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KOZSR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k Čl.I bod 78</w:t>
            </w:r>
            <w:r w:rsidRPr="00BB1D3F">
              <w:rPr>
                <w:rFonts w:ascii="Times New Roman" w:hAnsi="Times New Roman"/>
                <w:sz w:val="20"/>
                <w:szCs w:val="20"/>
              </w:rPr>
              <w:br/>
              <w:t xml:space="preserve">V § 55 ods. 2 doplniť : písmeno n) písmeno n) nariadenie uzatvorenia prevádzky alebo jej časti na potrebné obdobie, ak sa pri výkone kontroly zistí porušenie podľa § 52 ods. 7 písmeno a) a b) a keď predložený návrh a priestory, v ktorých sa vykonáva činnosť nezodpovedajú platnej legislatíve Odôvodnenie : Ak sa znižujú povinnosti pre podnikateľské subjekty, treba dať zamestnancom jasné pravidlá, ako postupovať v takýchto prípadoch. Ak by sa nepostupovalo rázne a okamžite, vieme, že by to bol beh na dlhé trate, úrady by si roky s podnikateľom dopisovali, nič by sa nedialo a pán podnikateľ by si ďalej podnikal. Len pokuty nič nevyriešia.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Z</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ČA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sz w:val="20"/>
                <w:szCs w:val="20"/>
              </w:rPr>
              <w:t>Z § 55 ods. 2 písm. g) boli vypustené slová „bezprostredne“ a „vážneho“.</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lastRenderedPageBreak/>
              <w:t>KOZSR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k Čl. I bod 80</w:t>
            </w:r>
            <w:r w:rsidRPr="00BB1D3F">
              <w:rPr>
                <w:rFonts w:ascii="Times New Roman" w:hAnsi="Times New Roman"/>
                <w:sz w:val="20"/>
                <w:szCs w:val="20"/>
              </w:rPr>
              <w:br/>
              <w:t xml:space="preserve">V § 55 odseky 4 až 6 znejú: (6) Príslušný orgán verejného zdravotníctva je povinný o námietkach podľa odseku 5 rozhodnúť zmeniť: „do piatich pracovných dní“ na: „do pätnástich pracovných dní“ od ich doručenia; proti rozhodnutiu o námietkach sa nemožno odvolať.“. Odôvodnenie : navrhujeme ponechať lehotu 15 dní, ako je to v súčasne platnom znení zákona. Lehota 5 dní je veľmi krátka, je známy rozsah pracovných činností na úradoch, ich rôznorodosť, náročnosť vykonávaných prác, potreba znalosti právnych predpisov na vysokej úrovni a takmer na všetky pracovné úkony sú dané termíny, ktoré treba dodržať, veľakrát s vypätím síl a na úkor osobného voľna. Nenavrhujme nereálne termíny, každý zamestnanec úradu si pridelenú agendu vykonáva sám, nemá prideleného ani asistenta ani osobného pisára.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Z</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ČA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sz w:val="20"/>
                <w:szCs w:val="20"/>
              </w:rPr>
              <w:t>Lehota bola predlžená na 10 dní.</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KOZSR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k Čl. I bod 85</w:t>
            </w:r>
            <w:r w:rsidRPr="00BB1D3F">
              <w:rPr>
                <w:rFonts w:ascii="Times New Roman" w:hAnsi="Times New Roman"/>
                <w:sz w:val="20"/>
                <w:szCs w:val="20"/>
              </w:rPr>
              <w:br/>
              <w:t xml:space="preserve">V § 56ods. 1 písmeno j) znie : „j) neinformuje o svojom akútnom prenosnom ochorení alebo o svojom nosičstve pri priatí vypustiť: „prenos“ do zdravotníckeho zariadenia, do zariadenia sociálnych služieb, do zariadenia sociálnoprávnej ochrany detí a sociálnej kurately alebo do zariadenia, v ktorom sa vykonáva epidemiologicky závažná činnosť,“. Odôvodnenie : Pravdepodobne sa jedná o chybu pri písaní textu, slovo vo vete nedáva význam.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KOZSR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 xml:space="preserve">k § 57 </w:t>
            </w:r>
            <w:r w:rsidRPr="00BB1D3F">
              <w:rPr>
                <w:rFonts w:ascii="Times New Roman" w:hAnsi="Times New Roman"/>
                <w:sz w:val="20"/>
                <w:szCs w:val="20"/>
              </w:rPr>
              <w:br/>
              <w:t xml:space="preserve">V § 57 doplniť: odsek 47, ktorý znie : 47) orgán verejného zdravotníctva môže popri uložených opatreniach podľa § 55 ods. 2 uložiť aj pokutu podľa odseku 41 zákona. Odôvodnenie : Pri výkone ŠZD môže nastať situácia, že časť prevádzky je nutné zatvoriť, alebo zakázať určitú činnosť, ale v rámci ŠZD sa zistia ďalšie nedostatky, za ktoré môže zamestnanec úradu uložiť pokutu. Obdobne je to v zákone o potravinách.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Z</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sz w:val="20"/>
                <w:szCs w:val="20"/>
              </w:rPr>
              <w:t>Doplnením nového ods. 7 do § 55.</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KOZSR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k Čl. I bod 89</w:t>
            </w:r>
            <w:r w:rsidRPr="00BB1D3F">
              <w:rPr>
                <w:rFonts w:ascii="Times New Roman" w:hAnsi="Times New Roman"/>
                <w:sz w:val="20"/>
                <w:szCs w:val="20"/>
              </w:rPr>
              <w:br/>
              <w:t xml:space="preserve">V § 57 ods. 22 písmeno i) znie : „i) neoznámi zmeniť: „raz za päť kalendárnych rokov“ na: „raz za dva kalendárne roky“ v elektronickej podobe údaje podľa § 30 ods. 1 písm. k) príslušnému orgánu verejného zdravotníctva, ktoré sa týkajú zamestnancov vykonávajúcich prácu zaradenú do druhej kategórie k 31. decembru referenčného kalendárneho roka </w:t>
            </w:r>
            <w:r w:rsidRPr="00BB1D3F">
              <w:rPr>
                <w:rFonts w:ascii="Times New Roman" w:hAnsi="Times New Roman"/>
                <w:sz w:val="20"/>
                <w:szCs w:val="20"/>
              </w:rPr>
              <w:lastRenderedPageBreak/>
              <w:t xml:space="preserve">najneskôr do 28. februára nasledujúceho kalendárneho roka,“. Odôvodnenie : Chceme zosúladiť s naším návrhom v bode 42 v § 30 ods. 1 písmeno k).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N</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sz w:val="20"/>
                <w:szCs w:val="20"/>
              </w:rPr>
              <w:t xml:space="preserve">KOZ od zásadnej pripomienky odstúpili. </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KOZSR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všeobecne k zákonu</w:t>
            </w:r>
            <w:r w:rsidRPr="00BB1D3F">
              <w:rPr>
                <w:rFonts w:ascii="Times New Roman" w:hAnsi="Times New Roman"/>
                <w:sz w:val="20"/>
                <w:szCs w:val="20"/>
              </w:rPr>
              <w:br/>
              <w:t xml:space="preserve">V zákone vo všetkých ustanoveniach, kde sa používa slovné spojenie „regulácia živočíšnych škodcov“ nahradiť slovným spojením : „deratizácia alebo dezinsekcia“. Odôvodnenie : V návrhu zákona sa niekde úprava vykonala a v niektorých ustanoveniach zostalo pôvodné slovné spojenie, Navrhujeme preto, aby došlo k jednotnému zosúladeniu.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N</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sz w:val="20"/>
                <w:szCs w:val="20"/>
              </w:rPr>
              <w:t xml:space="preserve">Regulácia živočíšnych škodcov bola nahradená vo všetkých ustanoveniach okrem § 15 a 16, v ktorých je z dôvodu ochrany zdravia nevyhnutné zachovanie overovania odbornej spôsobilosti na prácu s prípravkami na reguláciu živočíšnych škodcov na profesionálne použitie. </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MDaVSR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 xml:space="preserve">K Čl. bodu 39. </w:t>
            </w:r>
            <w:r w:rsidRPr="00BB1D3F">
              <w:rPr>
                <w:rFonts w:ascii="Times New Roman" w:hAnsi="Times New Roman"/>
                <w:sz w:val="20"/>
                <w:szCs w:val="20"/>
              </w:rPr>
              <w:br/>
              <w:t xml:space="preserve">V Čl. I bod 39. žiadame vypustiť. Túto pripomienku považujeme za zásadnú. Odôvodnenie: Prax ukázala, že vzhľadom na narastajúce množstvo podnetov obyvateľov na expozíciu hluku a vibráciám z dopravy a iných zdrojov je potrebné nechať v platnosti pôvodné znenie tohto ustanovenia. Akreditovaný spôsob merania hluku je postup schválený SNAS – Slovenskou národnou akreditačnou službou, ktorý dostatočne zabezpečuje, že voči nemu sťažovatelia už nemôžu vznášať námietky. Neakreditovaný postup by znamenal, že sťažovatelia by vznášali námietky voči neschváleným postupom a žiadali by od orgánov verejného zdravotníctva prešetriť spôsob a postup merania hluku a vibrácií, čo často nie je v ich možnostiach.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Z</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N</w:t>
            </w:r>
          </w:p>
        </w:tc>
        <w:tc>
          <w:tcPr>
            <w:tcW w:w="1745" w:type="pct"/>
            <w:tcBorders>
              <w:top w:val="outset" w:sz="6" w:space="0" w:color="000000"/>
              <w:left w:val="outset" w:sz="6" w:space="0" w:color="000000"/>
              <w:bottom w:val="outset" w:sz="6" w:space="0" w:color="000000"/>
            </w:tcBorders>
            <w:vAlign w:val="center"/>
          </w:tcPr>
          <w:p w:rsidR="00EB6356" w:rsidRPr="00BB1D3F" w:rsidRDefault="00EB6356" w:rsidP="00391E8A">
            <w:pPr>
              <w:spacing w:after="0" w:line="240" w:lineRule="auto"/>
              <w:rPr>
                <w:rFonts w:ascii="Times New Roman" w:hAnsi="Times New Roman"/>
                <w:sz w:val="20"/>
                <w:szCs w:val="20"/>
                <w:lang w:eastAsia="sk-SK"/>
              </w:rPr>
            </w:pPr>
            <w:r w:rsidRPr="00BB1D3F">
              <w:rPr>
                <w:rFonts w:ascii="Times New Roman" w:hAnsi="Times New Roman"/>
                <w:sz w:val="20"/>
                <w:szCs w:val="20"/>
                <w:lang w:eastAsia="sk-SK"/>
              </w:rPr>
              <w:t>V prípade objektivizácie chemických, biologických či mikrobiologických faktorov sa činnosti vykonávajú prevažne v laboratóriu, ktorého postupy, použité metódy ako aj vybavenie môže byť veľmi variabilné.  Samotná objektivizácia (analýza) sa vykonáva na vzorkách odobratých v teréne, pričom správnosť objektivizácie je možné skontrolovať analýzou časti tej istej vzorky v inom laboratóriu.  Výkon činností je pri analýze vzoriek za účelom stanovenia týchto faktorov zabezpečený väčšou skupinou zamestnancov, na ktorých časť sa nevzťahujú požiadavky na odbornú spôsobilosť a je zabezpečený postupmi do značnej miery postupmi, ktoré nie sú založené výhradne na metrologicky overených zariadeniach.  Pri uplatňovaní takýchto podmienok predstavuje dohľad na manažérstvom kvality práce v laboratóriu vykonávaný zo strany SNAS výraznejšiu pridanú hodnotu.</w:t>
            </w:r>
          </w:p>
          <w:p w:rsidR="00EB6356" w:rsidRPr="00BB1D3F" w:rsidRDefault="00EB6356" w:rsidP="00391E8A">
            <w:pPr>
              <w:spacing w:after="0" w:line="240" w:lineRule="auto"/>
              <w:rPr>
                <w:rFonts w:ascii="Times New Roman" w:hAnsi="Times New Roman"/>
                <w:sz w:val="20"/>
                <w:szCs w:val="20"/>
                <w:lang w:eastAsia="sk-SK"/>
              </w:rPr>
            </w:pPr>
            <w:r w:rsidRPr="00BB1D3F">
              <w:rPr>
                <w:rFonts w:ascii="Times New Roman" w:hAnsi="Times New Roman"/>
                <w:sz w:val="20"/>
                <w:szCs w:val="20"/>
                <w:lang w:eastAsia="sk-SK"/>
              </w:rPr>
              <w:t xml:space="preserve">V prípade objektivizácie fyzikálnych faktorov je ťažisková práca vykonávaná priamo v teréne.  V tomto prípade laboratórium predstavuje merací reťazec používaný na meranie (objektivizáciu) faktora, ktorý je v súlade so zákonom o metrológii a jeho vykonávacím predpisom pravidelne overovaný, resp. kalibrovaný, t. j. podlieha 100% metrologickej kontrole v nadväznosti na národné, resp. medzinárodné etalóny príslušných fyzikálnych veličín.  Kontrola je vykonávaná v kalibračnom laboratóriu, ktoré má na uvedenú činnosť poverenia a príslušnú akreditáciu v súlade s požiadavkami uvedenými v zákone o metrológii. </w:t>
            </w:r>
            <w:r w:rsidRPr="00BB1D3F">
              <w:rPr>
                <w:rFonts w:ascii="Times New Roman" w:hAnsi="Times New Roman"/>
                <w:sz w:val="20"/>
                <w:szCs w:val="20"/>
                <w:lang w:eastAsia="sk-SK"/>
              </w:rPr>
              <w:lastRenderedPageBreak/>
              <w:t>V prípade fyzikálnych faktorov zároveň prakticky neexistuje možnosť dodatočnej kontroly analýzy odobratej vzorky iným laboratóriom, nakoľko objektivizácia sa vykoná v teréne, v danom mieste a čase, pričom podmienky súvisiace s pôsobením faktora v prostredí v čase merania nie sú opakovateľné.  Ostatné činnosti, priamo súvisiace s objektivizáciou týchto faktorov, sú zabezpečené znalosťami,  ktoré sa overujú pri skúške odbornej spôsobilosti, ktorá ostáva i naďalej nevyhnutnou podmienkou na vykonávanie objektivizácie fyzikálnych faktorov prostredia.  Kontrola správnosti je vykonávaná kontrolou predloženého protokolu a prípadnou kontrolnou objektivizáciou tak, ako je vyššie uvedené.</w:t>
            </w:r>
          </w:p>
          <w:p w:rsidR="00EB6356" w:rsidRPr="00BB1D3F" w:rsidRDefault="00EB6356" w:rsidP="00391E8A">
            <w:pPr>
              <w:spacing w:after="0" w:line="240" w:lineRule="auto"/>
              <w:rPr>
                <w:rFonts w:ascii="Times New Roman" w:hAnsi="Times New Roman"/>
                <w:sz w:val="20"/>
                <w:szCs w:val="20"/>
                <w:lang w:eastAsia="sk-SK"/>
              </w:rPr>
            </w:pPr>
            <w:r w:rsidRPr="00BB1D3F">
              <w:rPr>
                <w:rFonts w:ascii="Times New Roman" w:hAnsi="Times New Roman"/>
                <w:sz w:val="20"/>
                <w:szCs w:val="20"/>
                <w:lang w:eastAsia="sk-SK"/>
              </w:rPr>
              <w:t xml:space="preserve">Doterajšia prax ukazuje, že protokoly z objektivizácie fyzikálnych faktorov vydávané akreditovanými subjektmi, nepredstavujú v porovnaní s výstupmi neakreditovaných subjektov výraznejšiu pridanú hodnotu.  </w:t>
            </w:r>
          </w:p>
          <w:p w:rsidR="00EB6356" w:rsidRPr="00BB1D3F" w:rsidRDefault="00EB6356" w:rsidP="00391E8A">
            <w:pPr>
              <w:spacing w:after="0" w:line="240" w:lineRule="auto"/>
              <w:rPr>
                <w:rFonts w:ascii="Times New Roman" w:hAnsi="Times New Roman"/>
                <w:sz w:val="20"/>
                <w:szCs w:val="20"/>
                <w:lang w:eastAsia="sk-SK"/>
              </w:rPr>
            </w:pPr>
            <w:r w:rsidRPr="00BB1D3F">
              <w:rPr>
                <w:rFonts w:ascii="Times New Roman" w:hAnsi="Times New Roman"/>
                <w:sz w:val="20"/>
                <w:szCs w:val="20"/>
                <w:lang w:eastAsia="sk-SK"/>
              </w:rPr>
              <w:t>Na základe vyššie uvedených skúseností z bežnej praxe ako aj v záujme znižovania administratívnych nákladov podnikateľských subjektov vykonávajúcich uvedené činnosti sa navrhuje vypustiť povinnosť akreditácie pracoviska v prípade merania fyzikálnych faktorov.  </w:t>
            </w:r>
          </w:p>
          <w:p w:rsidR="00EB6356" w:rsidRPr="00BB1D3F" w:rsidRDefault="00EB6356">
            <w:pPr>
              <w:rPr>
                <w:rFonts w:ascii="Times New Roman" w:hAnsi="Times New Roman"/>
                <w:b/>
                <w:sz w:val="20"/>
                <w:szCs w:val="20"/>
              </w:rPr>
            </w:pPr>
          </w:p>
          <w:p w:rsidR="00EB6356" w:rsidRPr="00BB1D3F" w:rsidRDefault="00EB6356">
            <w:pPr>
              <w:rPr>
                <w:rFonts w:ascii="Times New Roman" w:hAnsi="Times New Roman"/>
                <w:sz w:val="20"/>
                <w:szCs w:val="20"/>
              </w:rPr>
            </w:pPr>
            <w:r w:rsidRPr="00BB1D3F">
              <w:rPr>
                <w:rFonts w:ascii="Times New Roman" w:hAnsi="Times New Roman"/>
                <w:b/>
                <w:sz w:val="20"/>
                <w:szCs w:val="20"/>
              </w:rPr>
              <w:t>MDaV SR od zásadnej pripomienky odstúpilo.</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lastRenderedPageBreak/>
              <w:t>MDaVSR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 xml:space="preserve">K Čl. I bodu 60. </w:t>
            </w:r>
            <w:r w:rsidRPr="00BB1D3F">
              <w:rPr>
                <w:rFonts w:ascii="Times New Roman" w:hAnsi="Times New Roman"/>
                <w:sz w:val="20"/>
                <w:szCs w:val="20"/>
              </w:rPr>
              <w:br/>
              <w:t xml:space="preserve">V Čl. I bod 60. žiadame vypustiť. Túto pripomienku považujeme za zásadnú. Odôvodnenie: Navrhovaným ustanovením by sa výrazne zasiahlo do ochrany zdravia obyvateľov, čo by viedlo k možnému závažnému ohrozeniu verejného zdravia. Vo väčšine uvedených zariadení ide o vykonávanie epidemiologicky závažnej činnosti, kde je nevyhnuté vykonávať prevenciu. Pri navrhovanom spôsobe upustenia od posudkovej činnosti by došlo k upusteniu od zdravotne dôležitej prevencie. V tejto súvislosti dávame do pozornosti nedávne kauzy s hovädzím mäsom, vajcami a alkoholom, ktoré potvrdzujú túto požiadavku. Navrhovaná oznamovacia povinnosť prevádzkovateľov bez nutnosti posúdenia danej prevádzky príslušným </w:t>
            </w:r>
            <w:r w:rsidRPr="00BB1D3F">
              <w:rPr>
                <w:rFonts w:ascii="Times New Roman" w:hAnsi="Times New Roman"/>
                <w:sz w:val="20"/>
                <w:szCs w:val="20"/>
              </w:rPr>
              <w:lastRenderedPageBreak/>
              <w:t xml:space="preserve">orgánom verejného zdravotníctva pri akejkoľvek zmene spôsobí neprehľadnosť subjektov zodpovedných za danú prevádzku, čo nie je v súlade so základnými princípmi prevencie.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N</w:t>
            </w:r>
          </w:p>
        </w:tc>
        <w:tc>
          <w:tcPr>
            <w:tcW w:w="1745" w:type="pct"/>
            <w:tcBorders>
              <w:top w:val="outset" w:sz="6" w:space="0" w:color="000000"/>
              <w:left w:val="outset" w:sz="6" w:space="0" w:color="000000"/>
              <w:bottom w:val="outset" w:sz="6" w:space="0" w:color="000000"/>
            </w:tcBorders>
            <w:vAlign w:val="center"/>
          </w:tcPr>
          <w:p w:rsidR="00EB6356" w:rsidRPr="00BB1D3F" w:rsidRDefault="00EB6356" w:rsidP="00E83CC7">
            <w:pPr>
              <w:rPr>
                <w:rFonts w:ascii="Times New Roman" w:hAnsi="Times New Roman"/>
                <w:sz w:val="20"/>
                <w:szCs w:val="20"/>
              </w:rPr>
            </w:pPr>
            <w:r w:rsidRPr="00BB1D3F">
              <w:rPr>
                <w:rFonts w:ascii="Times New Roman" w:hAnsi="Times New Roman"/>
                <w:sz w:val="20"/>
                <w:szCs w:val="20"/>
              </w:rPr>
              <w:t xml:space="preserve">Vypustením posudkovej činnosti pri vybraných typoch prevádzok ako aj prevádzok, ktoré už boli orgánom verejného zdravotníctva schválené a ak dochádza len k zmene fyzickej osoby – podnikateľa alebo právnickej osoby, ktorá priestory prevádzkovala a súčasne nedošlo k žiadnej zmene v prevádzkovaní a jej nahradením oznamovacou povinnosťou nedôjde k zníženiu ochrany verejného zdravia, nakoľko tieto prevádzky budú naďalej povinné dodržiavať povinnosti ustanovené zákonom č. 355/2007 Z. z. a predpisov vydaných na jeho vykonanie v oblasti verejného zdravia a ich dodržiavanie bude </w:t>
            </w:r>
            <w:r w:rsidRPr="00BB1D3F">
              <w:rPr>
                <w:rFonts w:ascii="Times New Roman" w:hAnsi="Times New Roman"/>
                <w:sz w:val="20"/>
                <w:szCs w:val="20"/>
              </w:rPr>
              <w:lastRenderedPageBreak/>
              <w:t xml:space="preserve">naďalej kontrolované príslušným orgánom verejného zdravotníctva v rámci výkonu štátneho zdravotného dozoru, ktorý bude zároveň možné zefektívniť a zintenzívniť vzhľadom na uvoľnenie kapacít dosiaľ využitých pri posudkovej činnosti. </w:t>
            </w:r>
          </w:p>
          <w:p w:rsidR="00EB6356" w:rsidRPr="00BB1D3F" w:rsidRDefault="00EB6356" w:rsidP="00E83CC7">
            <w:pPr>
              <w:rPr>
                <w:rFonts w:ascii="Times New Roman" w:hAnsi="Times New Roman"/>
                <w:sz w:val="20"/>
                <w:szCs w:val="20"/>
              </w:rPr>
            </w:pPr>
            <w:r w:rsidRPr="00BB1D3F">
              <w:rPr>
                <w:rFonts w:ascii="Times New Roman" w:hAnsi="Times New Roman"/>
                <w:sz w:val="20"/>
                <w:szCs w:val="20"/>
              </w:rPr>
              <w:t xml:space="preserve">Na potravinárske prevádzky, vrátane ZSS sa vzťahuje zároveň  nariadenie (EÚ) 852/2004 o hygiene potravín. Prevádzkovateľ ZSS musí  vytvoriť podmienky na výrobu a manipuláciu s potravinami a pokrmami v otázkach hygieny  v rozsahu svojej činnosti. OVZ nemôže suplovať povinnosť prevádzkovateľov ZSS v rámci posudzovacej činnosti. OVZ tým že odbúra „preventívny dozor „ bude mať väčší priestor pre výkon ŠZD a ÚK. </w:t>
            </w:r>
          </w:p>
          <w:p w:rsidR="00EB6356" w:rsidRPr="00BB1D3F" w:rsidRDefault="00EB6356" w:rsidP="00E83CC7">
            <w:pPr>
              <w:rPr>
                <w:rFonts w:ascii="Times New Roman" w:hAnsi="Times New Roman"/>
                <w:sz w:val="20"/>
                <w:szCs w:val="20"/>
              </w:rPr>
            </w:pPr>
            <w:r w:rsidRPr="00BB1D3F">
              <w:rPr>
                <w:rFonts w:ascii="Times New Roman" w:hAnsi="Times New Roman"/>
                <w:sz w:val="20"/>
                <w:szCs w:val="20"/>
              </w:rPr>
              <w:t>Prevádzkovateľ  ZSS je  povinný mať spracované a zavedené zásady správnej výrobnej praxe (HACCP)  a podľa nich postupovať pri výrobe a manipulácii s pokrmami  (podľa čl. 4 a 5 nariadenia (ES) č. 852/2004 o hygiene potravín). Prevádzkový poriadok je dokument, ktorý neobsahuje ďalšie údaje. Povinnosť schvaľovať prevádzkový poriadok  nie je opodstatnená a bola by nad rámec povinností  s ohľadom na nariadenie(ES)  č.852/2004 o hygiene potravín (čl. 4 a 5).</w:t>
            </w:r>
          </w:p>
          <w:p w:rsidR="00EB6356" w:rsidRPr="00BB1D3F" w:rsidRDefault="00EB6356" w:rsidP="00E83CC7">
            <w:pPr>
              <w:rPr>
                <w:rFonts w:ascii="Times New Roman" w:hAnsi="Times New Roman"/>
                <w:sz w:val="20"/>
                <w:szCs w:val="20"/>
              </w:rPr>
            </w:pPr>
            <w:r w:rsidRPr="00BB1D3F">
              <w:rPr>
                <w:rFonts w:ascii="Times New Roman" w:hAnsi="Times New Roman"/>
                <w:b/>
                <w:sz w:val="20"/>
                <w:szCs w:val="20"/>
              </w:rPr>
              <w:t>Rozpor neodstránený.</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lastRenderedPageBreak/>
              <w:t>MDaVSR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 xml:space="preserve">K Čl. I bodu 84. </w:t>
            </w:r>
            <w:r w:rsidRPr="00BB1D3F">
              <w:rPr>
                <w:rFonts w:ascii="Times New Roman" w:hAnsi="Times New Roman"/>
                <w:sz w:val="20"/>
                <w:szCs w:val="20"/>
              </w:rPr>
              <w:br/>
              <w:t xml:space="preserve">V Čl. I bod 84. odporúčame upraviť takto: „84. V § 56 ods. 1 písm. i) sa za slovo „protilátok“ vkladá čiarka a slová „antimikróbnych látok“.“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MDaVSR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K Čl. I bodu 2.</w:t>
            </w:r>
            <w:r w:rsidRPr="00BB1D3F">
              <w:rPr>
                <w:rFonts w:ascii="Times New Roman" w:hAnsi="Times New Roman"/>
                <w:sz w:val="20"/>
                <w:szCs w:val="20"/>
              </w:rPr>
              <w:br/>
              <w:t xml:space="preserve">V Čl. I bode 2. odporúčame písmená „za až zd)“ označiť ako písmená „aa)“ až, „ad)“. podľa bodu 14. Prílohy č. 1 k Legislatívnym pravidlám vlády </w:t>
            </w:r>
            <w:r w:rsidRPr="00BB1D3F">
              <w:rPr>
                <w:rFonts w:ascii="Times New Roman" w:hAnsi="Times New Roman"/>
                <w:sz w:val="20"/>
                <w:szCs w:val="20"/>
              </w:rPr>
              <w:lastRenderedPageBreak/>
              <w:t xml:space="preserve">Slovenskej republiky.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MDaVSR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 xml:space="preserve">K Čl. I bodu 20. </w:t>
            </w:r>
            <w:r w:rsidRPr="00BB1D3F">
              <w:rPr>
                <w:rFonts w:ascii="Times New Roman" w:hAnsi="Times New Roman"/>
                <w:sz w:val="20"/>
                <w:szCs w:val="20"/>
              </w:rPr>
              <w:br/>
              <w:t>V Čl. I bode 20. odporúčame v poznámke pod čiarou k odkazu 16a vypustiť slová „v znení zákona č. .../2019 Z. z.“.</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MDaVSR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 xml:space="preserve">K Čl. I bodu 22. </w:t>
            </w:r>
            <w:r w:rsidRPr="00BB1D3F">
              <w:rPr>
                <w:rFonts w:ascii="Times New Roman" w:hAnsi="Times New Roman"/>
                <w:sz w:val="20"/>
                <w:szCs w:val="20"/>
              </w:rPr>
              <w:br/>
              <w:t xml:space="preserve">V Čl. I bode 22. žiadame v § 13 ods. 5 písmeno d) upraviť takto: „d) hlukovú štúdiu, ak ide o stavbu diaľnice, rýchlostnej cesty a cesty pre motorové vozidlá, stavbu dráhy, stavbu vodnej cesty a stavbu letísk..“. Túto pripomienku považujeme za zásadnú. Odôvodnenie: Znenie ustanovenia navrhujeme zosúladiť s ustanovením § 27 zákona, týkajúce sa prevádzkovateľov zdroja hluku. Ide o rozšírenie podkladov, ktoré sú orgány verejného zdravotníctva oprávnené požadovať v spojitosti a s dôrazom na rôzne zdroje hluku podľa ich správcov.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Z</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ČA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sz w:val="20"/>
                <w:szCs w:val="20"/>
              </w:rPr>
              <w:t>Ustanovenie § 13 ods. 5 písm. d) upravené po dohode s MDaVSR.</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MDaVSR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K Čl. I bodu 33.</w:t>
            </w:r>
            <w:r w:rsidRPr="00BB1D3F">
              <w:rPr>
                <w:rFonts w:ascii="Times New Roman" w:hAnsi="Times New Roman"/>
                <w:sz w:val="20"/>
                <w:szCs w:val="20"/>
              </w:rPr>
              <w:br/>
              <w:t>V Čl. I bode 33. odporúčame v poznámke pod čiarou k odkazu 30b) slová „neskorších predpisov“ nahradiť slovami „zákona č. 324/2012 Z. z.“.</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N</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sz w:val="20"/>
                <w:szCs w:val="20"/>
              </w:rPr>
              <w:t>Ide o budúcu úpravu školského zákona.</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MDaVSR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 xml:space="preserve">K Čl. I bodu47. </w:t>
            </w:r>
            <w:r w:rsidRPr="00BB1D3F">
              <w:rPr>
                <w:rFonts w:ascii="Times New Roman" w:hAnsi="Times New Roman"/>
                <w:sz w:val="20"/>
                <w:szCs w:val="20"/>
              </w:rPr>
              <w:br/>
              <w:t>V Čl. I bode 47. odporúčame v poznámke pod čiarou k odkazu 35c slová „neskorších predpisov“ nahradiť slovami „zákona č. 110/2019 Z. z.“.</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MDaVSR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 xml:space="preserve">K Čl. I bodu 66. </w:t>
            </w:r>
            <w:r w:rsidRPr="00BB1D3F">
              <w:rPr>
                <w:rFonts w:ascii="Times New Roman" w:hAnsi="Times New Roman"/>
                <w:sz w:val="20"/>
                <w:szCs w:val="20"/>
              </w:rPr>
              <w:br/>
              <w:t xml:space="preserve">V Čl. I bode 66. odporúčame vypustiť písmeno p) a vložiť ho do nového bodu, vzhľadom na to, že písmeno p) sa iba dopĺňa slovami „a opatrenia na zabránenie vzniku a šíreniu prenosných ochorení podľa § 55 ods. 3,“.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MDaVSR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 xml:space="preserve">K Čl. I bodu 72. </w:t>
            </w:r>
            <w:r w:rsidRPr="00BB1D3F">
              <w:rPr>
                <w:rFonts w:ascii="Times New Roman" w:hAnsi="Times New Roman"/>
                <w:sz w:val="20"/>
                <w:szCs w:val="20"/>
              </w:rPr>
              <w:br/>
              <w:t>V Čl. I bode 72. odporúčame v poznámke pod čiarou k odkazu 65b vypustiť slová „v znení neskorších predpisov“.</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MDaVSR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 xml:space="preserve">K Čl. I bodu 72. </w:t>
            </w:r>
            <w:r w:rsidRPr="00BB1D3F">
              <w:rPr>
                <w:rFonts w:ascii="Times New Roman" w:hAnsi="Times New Roman"/>
                <w:sz w:val="20"/>
                <w:szCs w:val="20"/>
              </w:rPr>
              <w:br/>
              <w:t xml:space="preserve">V Čl. I bode 72. žiadame v § 52 ods. 8 vypustiť bodkočiarku a slová „osvedčenie sa nevyžaduje, ak ide o zisťovanie fyzikálnych faktorov“. Túto </w:t>
            </w:r>
            <w:r w:rsidRPr="00BB1D3F">
              <w:rPr>
                <w:rFonts w:ascii="Times New Roman" w:hAnsi="Times New Roman"/>
                <w:sz w:val="20"/>
                <w:szCs w:val="20"/>
              </w:rPr>
              <w:lastRenderedPageBreak/>
              <w:t xml:space="preserve">pripomienku považujeme za zásadnú. Odôvodnenie: Medzi fyzikálne faktory patrí okrem hluku a vibrácií aj elektromagnetické a optické žiarenie, ktorých objektivizácia sa musí vykonať akreditovaným postupom. Z praxe vyplýva, že ľudia sú veľmi citliví na umiestňovanie a prevádzku telekomunikačných zariadení, ktoré sú zdrojom elektromagnetického žiarenia. Akreditovaný spôsob merania zabezpečí dostatočnú odbornú argumentáciu pri riešení podnetov od obyvateľov celého Slovenska. Oznamovatelia podnetov by žiadali od orgánu verejného zdravotníctva prešetriť spôsob a postupy merania expozície obyvateľov elektromagnetickému poľu, čo často nie je v ich možnostiach.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N</w:t>
            </w:r>
          </w:p>
        </w:tc>
        <w:tc>
          <w:tcPr>
            <w:tcW w:w="1745" w:type="pct"/>
            <w:tcBorders>
              <w:top w:val="outset" w:sz="6" w:space="0" w:color="000000"/>
              <w:left w:val="outset" w:sz="6" w:space="0" w:color="000000"/>
              <w:bottom w:val="outset" w:sz="6" w:space="0" w:color="000000"/>
            </w:tcBorders>
            <w:vAlign w:val="center"/>
          </w:tcPr>
          <w:p w:rsidR="00EB6356" w:rsidRPr="00BB1D3F" w:rsidRDefault="00EB6356" w:rsidP="00B31535">
            <w:pPr>
              <w:spacing w:after="0" w:line="240" w:lineRule="auto"/>
              <w:rPr>
                <w:rFonts w:ascii="Times New Roman" w:hAnsi="Times New Roman"/>
                <w:sz w:val="20"/>
                <w:szCs w:val="20"/>
                <w:lang w:eastAsia="sk-SK"/>
              </w:rPr>
            </w:pPr>
            <w:r w:rsidRPr="00BB1D3F">
              <w:rPr>
                <w:rFonts w:ascii="Times New Roman" w:hAnsi="Times New Roman"/>
                <w:sz w:val="20"/>
                <w:szCs w:val="20"/>
                <w:lang w:eastAsia="sk-SK"/>
              </w:rPr>
              <w:t xml:space="preserve">V prípade objektivizácie chemických, biologických či mikrobiologických faktorov sa činnosti vykonávajú prevažne v laboratóriu, ktorého postupy, použité metódy ako aj vybavenie môže byť veľmi variabilné.  Samotná </w:t>
            </w:r>
            <w:r w:rsidRPr="00BB1D3F">
              <w:rPr>
                <w:rFonts w:ascii="Times New Roman" w:hAnsi="Times New Roman"/>
                <w:sz w:val="20"/>
                <w:szCs w:val="20"/>
                <w:lang w:eastAsia="sk-SK"/>
              </w:rPr>
              <w:lastRenderedPageBreak/>
              <w:t>objektivizácia (analýza) sa vykonáva na vzorkách odobratých v teréne, pričom správnosť objektivizácie je možné skontrolovať analýzou časti tej istej vzorky v inom laboratóriu.  Výkon činností je pri analýze vzoriek za účelom stanovenia týchto faktorov zabezpečený väčšou skupinou zamestnancov, na ktorých časť sa nevzťahujú požiadavky na odbornú spôsobilosť a je zabezpečený postupmi do značnej miery postupmi, ktoré nie sú založené výhradne na metrologicky overených zariadeniach.  Pri uplatňovaní takýchto podmienok predstavuje dohľad na manažérstvom kvality práce v laboratóriu vykonávaný zo strany SNAS výraznejšiu pridanú hodnotu.</w:t>
            </w:r>
          </w:p>
          <w:p w:rsidR="00EB6356" w:rsidRPr="00BB1D3F" w:rsidRDefault="00EB6356" w:rsidP="00B31535">
            <w:pPr>
              <w:spacing w:after="0" w:line="240" w:lineRule="auto"/>
              <w:rPr>
                <w:rFonts w:ascii="Times New Roman" w:hAnsi="Times New Roman"/>
                <w:sz w:val="20"/>
                <w:szCs w:val="20"/>
                <w:lang w:eastAsia="sk-SK"/>
              </w:rPr>
            </w:pPr>
            <w:r w:rsidRPr="00BB1D3F">
              <w:rPr>
                <w:rFonts w:ascii="Times New Roman" w:hAnsi="Times New Roman"/>
                <w:sz w:val="20"/>
                <w:szCs w:val="20"/>
                <w:lang w:eastAsia="sk-SK"/>
              </w:rPr>
              <w:t>V prípade objektivizácie fyzikálnych faktorov je ťažisková práca vykonávaná priamo v teréne.  V tomto prípade laboratórium predstavuje merací reťazec používaný na meranie (objektivizáciu) faktora, ktorý je v súlade so zákonom o metrológii a jeho vykonávacím predpisom pravidelne overovaný, resp. kalibrovaný, t. j. podlieha 100% metrologickej kontrole v nadväznosti na národné, resp. medzinárodné etalóny príslušných fyzikálnych veličín.  Kontrola je vykonávaná v kalibračnom laboratóriu, ktoré má na uvedenú činnosť poverenia a príslušnú akreditáciu v súlade s požiadavkami uvedenými v zákone o metrológii. V prípade fyzikálnych faktorov zároveň prakticky neexistuje možnosť dodatočnej kontroly analýzy odobratej vzorky iným laboratóriom, nakoľko objektivizácia sa vykoná v teréne, v danom mieste a čase, pričom podmienky súvisiace s pôsobením faktora v prostredí v čase merania nie sú opakovateľné.  Ostatné činnosti, priamo súvisiace s objektivizáciou týchto faktorov, sú zabezpečené znalosťami,  ktoré sa overujú pri skúške odbornej spôsobilosti, ktorá ostáva i naďalej nevyhnutnou podmienkou na vykonávanie objektivizácie fyzikálnych faktorov prostredia.  Kontrola správnosti je vykonávaná kontrolou predloženého protokolu a prípadnou kontrolnou objektivizáciou tak, ako je vyššie uvedené.</w:t>
            </w:r>
          </w:p>
          <w:p w:rsidR="00EB6356" w:rsidRPr="00BB1D3F" w:rsidRDefault="00EB6356" w:rsidP="00B31535">
            <w:pPr>
              <w:spacing w:after="0" w:line="240" w:lineRule="auto"/>
              <w:rPr>
                <w:rFonts w:ascii="Times New Roman" w:hAnsi="Times New Roman"/>
                <w:sz w:val="20"/>
                <w:szCs w:val="20"/>
                <w:lang w:eastAsia="sk-SK"/>
              </w:rPr>
            </w:pPr>
            <w:r w:rsidRPr="00BB1D3F">
              <w:rPr>
                <w:rFonts w:ascii="Times New Roman" w:hAnsi="Times New Roman"/>
                <w:sz w:val="20"/>
                <w:szCs w:val="20"/>
                <w:lang w:eastAsia="sk-SK"/>
              </w:rPr>
              <w:t xml:space="preserve">Doterajšia prax ukazuje, že protokoly z objektivizácie </w:t>
            </w:r>
            <w:r w:rsidRPr="00BB1D3F">
              <w:rPr>
                <w:rFonts w:ascii="Times New Roman" w:hAnsi="Times New Roman"/>
                <w:sz w:val="20"/>
                <w:szCs w:val="20"/>
                <w:lang w:eastAsia="sk-SK"/>
              </w:rPr>
              <w:lastRenderedPageBreak/>
              <w:t xml:space="preserve">fyzikálnych faktorov vydávané akreditovanými subjektmi, nepredstavujú v porovnaní s výstupmi neakreditovaných subjektov výraznejšiu pridanú hodnotu.  </w:t>
            </w:r>
          </w:p>
          <w:p w:rsidR="00EB6356" w:rsidRPr="00BB1D3F" w:rsidRDefault="00EB6356" w:rsidP="00B31535">
            <w:pPr>
              <w:spacing w:after="0" w:line="240" w:lineRule="auto"/>
              <w:rPr>
                <w:rFonts w:ascii="Times New Roman" w:hAnsi="Times New Roman"/>
                <w:sz w:val="20"/>
                <w:szCs w:val="20"/>
                <w:lang w:eastAsia="sk-SK"/>
              </w:rPr>
            </w:pPr>
            <w:r w:rsidRPr="00BB1D3F">
              <w:rPr>
                <w:rFonts w:ascii="Times New Roman" w:hAnsi="Times New Roman"/>
                <w:sz w:val="20"/>
                <w:szCs w:val="20"/>
                <w:lang w:eastAsia="sk-SK"/>
              </w:rPr>
              <w:t>Na základe vyššie uvedených skúseností z bežnej praxe ako aj v záujme znižovania administratívnych nákladov podnikateľských subjektov vykonávajúcich uvedené činnosti sa navrhuje vypustiť povinnosť akreditácie pracoviska v prípade merania fyzikálnych faktorov.  </w:t>
            </w:r>
          </w:p>
          <w:p w:rsidR="00EB6356" w:rsidRPr="00BB1D3F" w:rsidRDefault="00EB6356" w:rsidP="00B31535">
            <w:pPr>
              <w:spacing w:after="0" w:line="240" w:lineRule="auto"/>
              <w:rPr>
                <w:rFonts w:ascii="Times New Roman" w:hAnsi="Times New Roman"/>
                <w:sz w:val="20"/>
                <w:szCs w:val="20"/>
                <w:lang w:eastAsia="sk-SK"/>
              </w:rPr>
            </w:pPr>
          </w:p>
          <w:p w:rsidR="00EB6356" w:rsidRPr="00BB1D3F" w:rsidRDefault="00EB6356">
            <w:pPr>
              <w:rPr>
                <w:rFonts w:ascii="Times New Roman" w:hAnsi="Times New Roman"/>
                <w:sz w:val="20"/>
                <w:szCs w:val="20"/>
              </w:rPr>
            </w:pPr>
            <w:r w:rsidRPr="00BB1D3F">
              <w:rPr>
                <w:rFonts w:ascii="Times New Roman" w:hAnsi="Times New Roman"/>
                <w:b/>
                <w:sz w:val="20"/>
                <w:szCs w:val="20"/>
              </w:rPr>
              <w:t>Rozpor neodstránený.</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lastRenderedPageBreak/>
              <w:t>MDaVSR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 xml:space="preserve">K Čl. I </w:t>
            </w:r>
            <w:r w:rsidRPr="00BB1D3F">
              <w:rPr>
                <w:rFonts w:ascii="Times New Roman" w:hAnsi="Times New Roman"/>
                <w:sz w:val="20"/>
                <w:szCs w:val="20"/>
              </w:rPr>
              <w:br/>
              <w:t xml:space="preserve">V Čl. I za bod 14. odporúčame vložiť nový bod 15., ktorý znie : „15. V § 10 písm. d) sa za slovo „nariaďujú“ vkladajú slová „a zrušujú“.“ V § 10 písm. d) odporúčame vykonať rovnakú úpravu, ako je navrhnutá v § 6 ods. 3 písm. e) .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ČA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sz w:val="20"/>
                <w:szCs w:val="20"/>
              </w:rPr>
              <w:t>Akceptované v § 7, neakceptované v § 10.</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MDaVSR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rsidP="00BB40F5">
            <w:pPr>
              <w:rPr>
                <w:rFonts w:ascii="Times New Roman" w:hAnsi="Times New Roman"/>
                <w:sz w:val="20"/>
                <w:szCs w:val="20"/>
              </w:rPr>
            </w:pPr>
            <w:r w:rsidRPr="00BB1D3F">
              <w:rPr>
                <w:rFonts w:ascii="Times New Roman" w:hAnsi="Times New Roman"/>
                <w:b/>
                <w:bCs/>
                <w:sz w:val="20"/>
                <w:szCs w:val="20"/>
              </w:rPr>
              <w:t xml:space="preserve">K Čl. I </w:t>
            </w:r>
            <w:r w:rsidRPr="00BB1D3F">
              <w:rPr>
                <w:rFonts w:ascii="Times New Roman" w:hAnsi="Times New Roman"/>
                <w:sz w:val="20"/>
                <w:szCs w:val="20"/>
              </w:rPr>
              <w:br/>
              <w:t xml:space="preserve">V Čl. I za bod 39. žiadame vložiť nový bod 40., ktorý znie: „40. V § 27 sa za odsek 4 vkladá nový odsek 5, ktorý znie: (5) Budovy na bývanie a budovy vyžadujúce tiché prostredie okrem škôl, škôlok, nemocničných izieb a účelovo podobných budov je možné umiestňovať alebo povoliť zmenu účelu ich využívania na takýto účel aj v území, v ktorom sú prekračované prípustné hodnoty určujúcich veličín hluku vo vonkajšom prostredí pre referenčné časové intervaly deň, večer a noc, ustanovené vykonávacím predpisom podľa § 62 písm. m), alebo v území, v ktorom sa na základe verejne dostupných údajov prekračovanie prípustných hodnôt určujúcich veličín hluku vo vonkajšom prostredí môže očakávať, ak je súčasne s umiestnením stavby uložená stavebníkovi povinnosť zabezpečiť vykonanie ochrany ich vnútorného chráneného prostredia a vonkajšieho chráneného prostredia v súlade s § 20 a požiadavkami ustanovenými vykonávacím predpisom podľa § 62 písm. m), na ochranu vnútorného chráneného prostredia a vonkajšieho chráneného prostredia pred hlukom. Vlastník stavby umiestnenej v území po účinnosti tohto zákona zodpovedá za zabezpečenie vykonania ochrany ich vnútorného chráneného prostredia a vonkajšieho chráneného prostredia podľa predchádzajúcej vety bez ohľadu na skutočnosť, či takáto povinnosť bola stavebníkovi osobitne uložená v čase umiestňovania stavby.“ Zároveň </w:t>
            </w:r>
            <w:r w:rsidRPr="00BB1D3F">
              <w:rPr>
                <w:rFonts w:ascii="Times New Roman" w:hAnsi="Times New Roman"/>
                <w:sz w:val="20"/>
                <w:szCs w:val="20"/>
              </w:rPr>
              <w:lastRenderedPageBreak/>
              <w:t xml:space="preserve">žiadame v § 27 ods. 1 na konci bodku nahradiť bodkočiarkou a pripojiť slová „ak odsek 5 neustanovuje inak.“. Túto pripomienku považujeme za zásadnú.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ČA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sz w:val="20"/>
                <w:szCs w:val="20"/>
              </w:rPr>
              <w:t>Text upravený novelou ustanovenia § 27 ods. 1 a 3.</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MDaVSR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 xml:space="preserve">K Čl. II </w:t>
            </w:r>
            <w:r w:rsidRPr="00BB1D3F">
              <w:rPr>
                <w:rFonts w:ascii="Times New Roman" w:hAnsi="Times New Roman"/>
                <w:sz w:val="20"/>
                <w:szCs w:val="20"/>
              </w:rPr>
              <w:br/>
              <w:t>V Čl. II odporúčame v názve zákona za slová „zákona č. 720/2004 Z. z.“ vložiť slová „v znení neskorších predpisov“.</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MDaVSR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K Čl. II</w:t>
            </w:r>
            <w:r w:rsidRPr="00BB1D3F">
              <w:rPr>
                <w:rFonts w:ascii="Times New Roman" w:hAnsi="Times New Roman"/>
                <w:sz w:val="20"/>
                <w:szCs w:val="20"/>
              </w:rPr>
              <w:br/>
              <w:t>V Čl. II odporúčame v poznámke pod čiarou k odkazu 7a slová „neskorších predpisov“ nahradiť slovami „zákona č. 110/2019 Z. z.“.</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MFSR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Všeobecne</w:t>
            </w:r>
            <w:r w:rsidRPr="00BB1D3F">
              <w:rPr>
                <w:rFonts w:ascii="Times New Roman" w:hAnsi="Times New Roman"/>
                <w:sz w:val="20"/>
                <w:szCs w:val="20"/>
              </w:rPr>
              <w:br/>
              <w:t xml:space="preserve">Návrh je potrebné zosúladiť s prílohou č. 1 Legislatívnych pravidiel vlády SR (ďalej len „príloha LPV“) [napríklad v názve zákona nahradiť slová „o doplnení zákona“ slovami „ktorým sa dopĺňa zákon“ a vypustiť slová „(v znení zákona č. 720/2004 Z. z.)“ ako nadbytočné, v čl. I úvodnej vete slová „zákon č. 150/2017 Z. z.“ nahradiť slovami „zákona č. 150/2017 Z. z.“, v bode 1 slová „za slovo „dozoru““ nahradiť slovami „na konci“ v súlade s bodom 35.2 prílohy LPV, v bode 2 odporúčam vypustiť písmeno w), pretože definícia upratovania neprináša žiadnu pridanú hodnotu a pojem „upratovanie“ sa v návrhu používa len raz v bode 71 (§ 52 ods. 5 písm. n)), v bodoch 2 a 6 poznámke o zmene označenia doterajších písmen slovo „písmena“ nahradiť slovom „písmená“ (2x), v bode 12 slovo „písmene“ nahradiť slovom „písm.“, v bode 15 slovo „nahradzujú“ nahradiť slovom „nahrádzajú“, v bode 18 § 12 ods. 2 písm. b) treťom bode slová „epidemiologicky závažných“ nahradiť slovom „choroboplodných“ z dôvodu zavedenia pojmu v bode 2 § 2 ods. 1 písm. s), v § 12 ods. 2 písm. h) slová „nosičov epidemiologicky závažných“ nahradiť slovami „nosičstva choroboplodných“, v § 12 ods. 2 písm. k) slovo „šíreniu“ nahradiť slovom „šírenia“, v bode 20 pred poznámku pod čiarou k odkazu 16a vložiť úvodzovky dole, v bode 25 za slová „ods. 8“ vložiť slová „úvodnej vete“ a za slová „písm. ar“ a „písm. at“ vložiť zátvorku, body 28 až 30 spojiť do jedného novelizačného bodu, v bode 32 § 24 ods. 5 písm. g) časti vety za bodkočiarkou slovo „vzoru“ nahradiť slovom „vzor“ a slová „je v prílohe č. 6a“ nahradiť slovami „je uvedený v prílohe č. 6a“, v bode 33 § 24 ods. 6 pred označenie odseku 6 vložiť úvodzovky dole, v úvodnej vete odseku 6 slová </w:t>
            </w:r>
            <w:r w:rsidRPr="00BB1D3F">
              <w:rPr>
                <w:rFonts w:ascii="Times New Roman" w:hAnsi="Times New Roman"/>
                <w:sz w:val="20"/>
                <w:szCs w:val="20"/>
              </w:rPr>
              <w:lastRenderedPageBreak/>
              <w:t xml:space="preserve">„písm. a), b), c), a e)“ nahradiť slovami „písm. a) až c) a e)“, v odseku 7 druhej vete za slovo „imunity“ vložiť slovo „dieťaťa“, v bode 34 za slová „ods. 8“ vložiť slová „prvej vete“, v bode 35 § 24 ods. 9 písm. a) za slovami „odseku 6“ bodku nahradiť čiarkou, v bode 39 za slová „ods. 4“ vložiť slová „druhej vete“, v bode 41 úvodnej vete slová „siedmym bodom“ nahradiť slovami „siedmy bod“, v bode 43 za slovami „ods. 13“ vypustiť slovo „v“, v bode 47 poznámke pod čiarou k odkazu 35d vypustiť slová „(v znení zákona č. 720/2004 Z. z.)“ ako nadbytočné a na konci doplniť úvodzovky hore a bodku, v bode 51 za slová „písm. a)“ vložiť slová „úvodnej vete“, v bode 56 § 51 ods. 1 pred písmeno a) vložiť úvodzovky dole a v písmene a) za písmeno „f“ a písmeno „h“ vložiť zátvorku, v bode 57 úvodnej vete za slová „písmenom f)“ vložiť čiarku, v bode 60 odkaz 64 nahradiť odkazom 26 a vypustiť poznámku pod čiarou k odkazu 64 ako nadbytočnú, v poznámke pod čiarou k odkazu 63 uviesť skrátenú citáciu zákona č. 448/2008 Z. z. vzhľadom na znenie poznámky pod čiarou k odkazu 27a, v bode 64 slovo „dezinfekciu“ dať do úvodzoviek, v bode 65 slovo „dezinfekcie“ dať do úvodzoviek a slovo „reguláciu“ nahradiť slovom „regulácie“, v bode 67 § 52 ods. 4 písm. c) precizovať navrhované znenie, pretože elektronická podoba je jedna z podôb písomnej formy, v bode 69 za slovom „ochorení“ vypustiť čiarku, v bode 71 úvodnej vete za slová „písmenami i) až q)“ vložiť čiarku, v písmenách j) a m) odkaz 65a nahradiť odkazom 65b vrátane príslušnej poznámky pod čiarou, pretože odkaz 65a je už zavedený v § 52 ods. 1 písm. r), v písmene q) prvom bode slová „meno, priezvisko“ nahradiť slovami „meno a priezvisko“, v poznámke pod čiarou k odkazu 65a uviesť skrátenú citáciu zákona č. 578/2004 Z. z., v bode 72 § 52 ods. 7 písm. a) štvrtom bode slovo „špecifikácia“ nahradiť slovom „špecifikáciu“, v odseku 8 odkaz 65b nahradiť odkazom 65c vrátane príslušnej poznámky pod čiarou, v poznámke pod čiarou k odkazu 65b uviesť skrátenú citáciu zákona č. 505/2009 Z. z., v bode 73 § 53 ods. 1 slovo „majú“ nahradiť slovom „má“ a slová „sú oprávnené“ nahradiť slovami „je oprávnená“, v bode 75 § 54 ods. 3 prehodnotiť vhodnosť zavedenej legislatívnej skratky vzhľadom na jej dĺžku a skutočnosť, že sa v návrhu nepoužíva dôsledne, v bode 76 za slovami „ods. 1“ vypustiť slovo „v“, v bode 79 § 55 ods. 3 úvodnej vete slová „§ 55 ods. 1“ nahradiť slovami „odseku 1“ a v písmene g) slová „nosičov epidemiologicky závažných“ nahradiť slovami „nosičstva choroboplodných“, v bode 80 § 55 </w:t>
            </w:r>
            <w:r w:rsidRPr="00BB1D3F">
              <w:rPr>
                <w:rFonts w:ascii="Times New Roman" w:hAnsi="Times New Roman"/>
                <w:sz w:val="20"/>
                <w:szCs w:val="20"/>
              </w:rPr>
              <w:lastRenderedPageBreak/>
              <w:t>ods. 6 slovo „od“ nahradiť slovami „odo dňa“, v bode 83 za písmenom „t)“ bodku nahradiť čiarkou, v bode 85 vypustiť slovo „prenos“ ako nadbytočné, v bode 90 slová „ods. 3 a 4“ nahradiť slovami „ods. 3 až 5“, bod 92 preformulovať takto: „V § 57 ods. 33 písm. i) sa za slovo „dezinfekciu“ vkladá čiarka a slová „alebo reguláciu živočíšnych škodcov“ sa nahrádzajú slovami „dezinsekciu alebo deratizáciu“.“, v bode 93 slová „vety dopĺňajú slová“ nahradiť slovami „pripájajú tieto slová:“ a za slovami „ods. 7“ vypustiť čiarku, v bode 96 § 59 ods. 3 a 4 nahradiť slová „osobitného predpisu.68)“ slovami „správneho poriadku“, v § 59 ods. 4 prvú vetu zosúladiť s bodom 58 prílohy LPV, v bode 97 úvodnej vete slovo „nadpisu“ nahradiť slovom „nadpisov“ a v názve prílohy č. 6a slová „pre prijatie“ nahradiť slovami „na prijatie“, v čl. II úvodnej vete doplniť skrátené citácie všetkých noviel zákona, v poznámke pod čiarou k odkazu 7a za slovo „prvý“ vložiť slovo „bod“].</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lastRenderedPageBreak/>
              <w:t>MFSR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Všeobecne</w:t>
            </w:r>
            <w:r w:rsidRPr="00BB1D3F">
              <w:rPr>
                <w:rFonts w:ascii="Times New Roman" w:hAnsi="Times New Roman"/>
                <w:sz w:val="20"/>
                <w:szCs w:val="20"/>
              </w:rPr>
              <w:br/>
              <w:t xml:space="preserve">V doložke vybraných vplyvov sa uvádza, že návrh bude mať negatívny vplyv na rozpočet verejnej správy, ktorý je rozpočtovo zabezpečený. V Analýze vplyvov na rozpočet verejnej správy, na zamestnanosť vo verejnej správe a financovanie návrhu (ďalej len „analýza vplyvov“) je kvantifikovaný úbytok príjmov v rokoch 2020 až 2022 v sume 516 746 eur každoročne z dôvodu vypustenia správnych poplatkov za podanie žiadostí pri vybraných prevádzkach (454 166 eur), podanie žiadostí do opätovného schvaľovacieho procesu (28 350 eur) a za zrušenie priestupkovej zodpovednosti za očkovanie (34 230 eur). Návrh zavádza nové úlohy a kompetencie pre Úrad verejného zdravotníctva Slovenskej republiky, regionálne úrady a Ministerstvo zdravotníctva Slovenskej republiky. Prípadné výdavky spojené so zavádzaním nových úloh žiadam zabezpečiť v rámci schválených limitov dotknutých subjektov verejnej správy, pričom toto konštatovanie žiadam uviesť v doložke vybraných vplyvov bode 10. Poznámky. V analýze vplyvov žiadam tabuľku príjmov na strane 13 vyplniť a zosúladiť s tabuľkou č. 1 na strane 7. V analýze vplyvov časti 2.1.1. Financovanie návrhu sa uvádza, že „V prípade uvedených opatrení pôjde o zníženie príjmu z titulu vypustenia správnych poplatkov alebo neudelených sankcií. Ide o indikatívny odhad. Finančné prostriedky na pokrytie znížených príjmov z realizácie týchto </w:t>
            </w:r>
            <w:r w:rsidRPr="00BB1D3F">
              <w:rPr>
                <w:rFonts w:ascii="Times New Roman" w:hAnsi="Times New Roman"/>
                <w:sz w:val="20"/>
                <w:szCs w:val="20"/>
              </w:rPr>
              <w:lastRenderedPageBreak/>
              <w:t xml:space="preserve">opatrení budú zabezpečené v rámci limitov rozpočtu verejnej správy, resp. z vlastných zdrojov na úkor vlastných neúčelových finančných prostriedkov gestorov.“. Uvedený text sa týka iba úbytku príjmov, a preto podľa vyššie uvedených zásadných pripomienok, žiadam upraviť znenie tohto textu takto: „Všetky negatívne vplyvy vyplývajúce z realizácie návrhu zákona budú zabezpečené v rámci schválených limitov dotknutých subjektov verejnej správy, bez dodatočných požiadaviek na štátny rozpočet.“. Zároveň je potrebné v analýze vplyvov kvantifikovať vplyv opatrenia navrhovaného v čl. I bode 47 § 30e ods. 19 (úhrada nákladov v súvislosti s posudzovaním zdravotnej spôsobilosti na prácu z verejného zdravotného poistenia), realizácia ktorého môže mať negatívny vplyv na verejné zdravotné poistenie; kvantifikácia tohto vplyvu v analýze vplyvov absentuje.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MKSR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 xml:space="preserve">Čl. I bod 83 </w:t>
            </w:r>
            <w:r w:rsidRPr="00BB1D3F">
              <w:rPr>
                <w:rFonts w:ascii="Times New Roman" w:hAnsi="Times New Roman"/>
                <w:sz w:val="20"/>
                <w:szCs w:val="20"/>
              </w:rPr>
              <w:br/>
              <w:t xml:space="preserve">Bodku za slovami "s) až t)" odporúčame nahradiť čiarkou. Odôvodnenie: Legislatívno-technická pripomienka.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MKSR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 xml:space="preserve">Čl. I bod 47 </w:t>
            </w:r>
            <w:r w:rsidRPr="00BB1D3F">
              <w:rPr>
                <w:rFonts w:ascii="Times New Roman" w:hAnsi="Times New Roman"/>
                <w:sz w:val="20"/>
                <w:szCs w:val="20"/>
              </w:rPr>
              <w:br/>
              <w:t xml:space="preserve">Na konci poznámky pod čiarou k odkazu 35d odporúčame doplniť úvodzovky a bodku. Odôvodnenie: Legislatívno-technická pripomienka.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MKSR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 xml:space="preserve">Čl. I bod 56 </w:t>
            </w:r>
            <w:r w:rsidRPr="00BB1D3F">
              <w:rPr>
                <w:rFonts w:ascii="Times New Roman" w:hAnsi="Times New Roman"/>
                <w:sz w:val="20"/>
                <w:szCs w:val="20"/>
              </w:rPr>
              <w:br/>
              <w:t xml:space="preserve">Na začiatku písmena a) odporúčame vložiť úvodzovky, za písmená f) a h) v druhom riadku vložiť zátvorku, slová "s) až t)" nahradiť slovami "s) a t)" a bodku za slovom "imúnne" nahradiť čiarkou.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MKSR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Čl. I bod 60</w:t>
            </w:r>
            <w:r w:rsidRPr="00BB1D3F">
              <w:rPr>
                <w:rFonts w:ascii="Times New Roman" w:hAnsi="Times New Roman"/>
                <w:sz w:val="20"/>
                <w:szCs w:val="20"/>
              </w:rPr>
              <w:br/>
              <w:t xml:space="preserve">Pred poznámku pod čiarou k odkazu 63 odporúčame vložiť úvodzovky. Odôvodnenie: Legislatívno-technická pripomienka.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MKSR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 xml:space="preserve">Čl. I bod 90 </w:t>
            </w:r>
            <w:r w:rsidRPr="00BB1D3F">
              <w:rPr>
                <w:rFonts w:ascii="Times New Roman" w:hAnsi="Times New Roman"/>
                <w:sz w:val="20"/>
                <w:szCs w:val="20"/>
              </w:rPr>
              <w:br/>
              <w:t xml:space="preserve">Slová "3 a 4" odporúčame nahradiť slovami "3 až 5". Odôvodnenie: Spresnenie.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MKSR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 xml:space="preserve">Čl. I bod 79 </w:t>
            </w:r>
            <w:r w:rsidRPr="00BB1D3F">
              <w:rPr>
                <w:rFonts w:ascii="Times New Roman" w:hAnsi="Times New Roman"/>
                <w:sz w:val="20"/>
                <w:szCs w:val="20"/>
              </w:rPr>
              <w:br/>
              <w:t xml:space="preserve">Slová "podľa § 55 ods. 1" odporúčame nahradiť slovami "podľa odseku 1". </w:t>
            </w:r>
            <w:r w:rsidRPr="00BB1D3F">
              <w:rPr>
                <w:rFonts w:ascii="Times New Roman" w:hAnsi="Times New Roman"/>
                <w:sz w:val="20"/>
                <w:szCs w:val="20"/>
              </w:rPr>
              <w:lastRenderedPageBreak/>
              <w:t xml:space="preserve">Odôvodnenie: Legislatívno-technická pripomienka.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MKSR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Čl. I bod 92</w:t>
            </w:r>
            <w:r w:rsidRPr="00BB1D3F">
              <w:rPr>
                <w:rFonts w:ascii="Times New Roman" w:hAnsi="Times New Roman"/>
                <w:sz w:val="20"/>
                <w:szCs w:val="20"/>
              </w:rPr>
              <w:br/>
              <w:t xml:space="preserve">Slovo "a" odporúčame nahradiť slovom "alebo". Odôvodnenie: Spresnenie.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MKSR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Čl. I body 64 a 65</w:t>
            </w:r>
            <w:r w:rsidRPr="00BB1D3F">
              <w:rPr>
                <w:rFonts w:ascii="Times New Roman" w:hAnsi="Times New Roman"/>
                <w:sz w:val="20"/>
                <w:szCs w:val="20"/>
              </w:rPr>
              <w:br/>
              <w:t xml:space="preserve">V bode 64 odporúčame uviesť slovo "dezinfekciu" do úvodzoviek. Táto pripomienka platí aj pre bod 65- slovo "dezinfekcie". Odôvodnenie: Legislatívno-technická pripomienka.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MKSR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 xml:space="preserve">Návrh zákona </w:t>
            </w:r>
            <w:r w:rsidRPr="00BB1D3F">
              <w:rPr>
                <w:rFonts w:ascii="Times New Roman" w:hAnsi="Times New Roman"/>
                <w:sz w:val="20"/>
                <w:szCs w:val="20"/>
              </w:rPr>
              <w:br/>
              <w:t xml:space="preserve">V názve návrhu zákona odporúčame vypustiť slová "(v znení zákona č. 720/2004 Z. z.)". Odôvodnenie: Spresnenie.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MKSR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 xml:space="preserve">Čl. I bod 33 </w:t>
            </w:r>
            <w:r w:rsidRPr="00BB1D3F">
              <w:rPr>
                <w:rFonts w:ascii="Times New Roman" w:hAnsi="Times New Roman"/>
                <w:sz w:val="20"/>
                <w:szCs w:val="20"/>
              </w:rPr>
              <w:br/>
              <w:t xml:space="preserve">V odseku 6 úvodnej vete odporúčame nahradiť slová "a), b), c)" slovami "a) až c)". Odôvodnenie: Legislatívno-technická pripomienka.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MKSR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 xml:space="preserve">Čl. I bod 72 </w:t>
            </w:r>
            <w:r w:rsidRPr="00BB1D3F">
              <w:rPr>
                <w:rFonts w:ascii="Times New Roman" w:hAnsi="Times New Roman"/>
                <w:sz w:val="20"/>
                <w:szCs w:val="20"/>
              </w:rPr>
              <w:br/>
              <w:t xml:space="preserve">V odseku 7 písm. a) prvom bode odporúčame nahradiť slová "ak je žiadateľom" (2x) slovami "ak ide o". Odôvodnenie: Spresnenie. Nejde o žiadateľa, ale oznamovateľa.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MKSR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 xml:space="preserve">Čl. I bod 32 </w:t>
            </w:r>
            <w:r w:rsidRPr="00BB1D3F">
              <w:rPr>
                <w:rFonts w:ascii="Times New Roman" w:hAnsi="Times New Roman"/>
                <w:sz w:val="20"/>
                <w:szCs w:val="20"/>
              </w:rPr>
              <w:br/>
              <w:t xml:space="preserve">V písmene g) predposlednom riadku odporúčame nahradiť slovo "vzoru" slovom "vzor". Odôvodnenie: Gramatická pripomienka.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MKSR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Čl. I bod 85</w:t>
            </w:r>
            <w:r w:rsidRPr="00BB1D3F">
              <w:rPr>
                <w:rFonts w:ascii="Times New Roman" w:hAnsi="Times New Roman"/>
                <w:sz w:val="20"/>
                <w:szCs w:val="20"/>
              </w:rPr>
              <w:br/>
              <w:t xml:space="preserve">V písmene j) odporúčame vypustiť slovo "prenos". Odôvodnenie: Nadbytočnosť.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MKSR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Čl. II</w:t>
            </w:r>
            <w:r w:rsidRPr="00BB1D3F">
              <w:rPr>
                <w:rFonts w:ascii="Times New Roman" w:hAnsi="Times New Roman"/>
                <w:sz w:val="20"/>
                <w:szCs w:val="20"/>
              </w:rPr>
              <w:br/>
              <w:t xml:space="preserve">V úvodnej vete čl. II odporúčame doplniť za názvom zákona č. 577/2004 Z. z. všetky jeho doterajšie novely. Odôvodnenie: Legislatívno-technická pripomienka.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lastRenderedPageBreak/>
              <w:t>MKSR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 xml:space="preserve">Čl. I bod 35 </w:t>
            </w:r>
            <w:r w:rsidRPr="00BB1D3F">
              <w:rPr>
                <w:rFonts w:ascii="Times New Roman" w:hAnsi="Times New Roman"/>
                <w:sz w:val="20"/>
                <w:szCs w:val="20"/>
              </w:rPr>
              <w:br/>
              <w:t xml:space="preserve">Za slovami "odseku 6" odporúčame nahradiť bodku čiarkou. Odôvodnenie: Legislatívno-technická pripomienka.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MOSR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K Čl. I bodu 12</w:t>
            </w:r>
            <w:r w:rsidRPr="00BB1D3F">
              <w:rPr>
                <w:rFonts w:ascii="Times New Roman" w:hAnsi="Times New Roman"/>
                <w:sz w:val="20"/>
                <w:szCs w:val="20"/>
              </w:rPr>
              <w:br/>
              <w:t>Novelizačný bod 12 odporúčame vypustiť. Odôvodnenie: Pripomienka súvisí s pripomienkou K Čl. I bodu 36.</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N</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sz w:val="20"/>
                <w:szCs w:val="20"/>
              </w:rPr>
              <w:t>Vypustenie povinnosti predkladať príslušnému orgánu verejného zdravotníctva na schválenie zotavovacie podujatie a jeho nahradenie oznamovacou povinnosťou nespôsobí nárast nelegálnych zotavovacích podujatí. Posudzovacia činnosť v súčasnosti predstavuje vydávanie množstva rozhodnutí. Uvedenou zmenou nedôjde k zníženiu ochrany verejného zdravia, nakoľko prevádzkovateľ zotavovacieho bude naďalej povinný dodržiavať povinnosti ustanovené zákonom č. 355/2007 Z. z. a predpisov vydaných na jeho vykonanie a ich dodržiavanie bude naďalej kontrolované príslušným orgánom verejného zdravotníctva v rámci výkonu štátneho zdravotného dozoru, ktorý bude zároveň možné zefektívniť a zintenzívniť vzhľadom na uvoľnenie kapacít dosiaľ využitých pri posudkovej činnosti.</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MOSR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K Čl. I bodu 21</w:t>
            </w:r>
            <w:r w:rsidRPr="00BB1D3F">
              <w:rPr>
                <w:rFonts w:ascii="Times New Roman" w:hAnsi="Times New Roman"/>
                <w:sz w:val="20"/>
                <w:szCs w:val="20"/>
              </w:rPr>
              <w:br/>
              <w:t>Novelizačný bod 21 odporúčame vypustiť. Odôvodnenie: Pripomienka súvisí s pripomienkou K Čl. I bodu 36.</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N</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sz w:val="20"/>
                <w:szCs w:val="20"/>
              </w:rPr>
              <w:t>Vypustenie povinnosti predkladať príslušnému orgánu verejného zdravotníctva na schválenie zotavovacie podujatie a jeho nahradenie oznamovacou povinnosťou nespôsobí nárast nelegálnych zotavovacích podujatí. Posudzovacia činnosť v súčasnosti predstavuje vydávanie množstva rozhodnutí. Uvedenou zmenou nedôjde k zníženiu ochrany verejného zdravia, nakoľko prevádzkovateľ zotavovacieho bude naďalej povinný dodržiavať povinnosti ustanovené zákonom č. 355/2007 Z. z. a predpisov vydaných na jeho vykonanie a ich dodržiavanie bude naďalej kontrolované príslušným orgánom verejného zdravotníctva v rámci výkonu štátneho zdravotného dozoru, ktorý bude zároveň možné zefektívniť a zintenzívniť vzhľadom na uvoľnenie kapacít dosiaľ využitých pri posudkovej činnosti.</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lastRenderedPageBreak/>
              <w:t>MOSR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K Čl. I bodu 36</w:t>
            </w:r>
            <w:r w:rsidRPr="00BB1D3F">
              <w:rPr>
                <w:rFonts w:ascii="Times New Roman" w:hAnsi="Times New Roman"/>
                <w:sz w:val="20"/>
                <w:szCs w:val="20"/>
              </w:rPr>
              <w:br/>
              <w:t>Novelizačný bod 36 odporúčame vypustiť. Odôvodnenie: Nahradením povinnosti organizátora zotavovacieho podujatia požiadať o posúdenie zotavovacieho podujatia len oznámením a skrátením 30-dňovej lehoty na 7 dní sa zvyšuje riziko ohrozenia verejného zdravia u skupiny obyvateľstva – deti a mládež. V posledných rokoch zaznamenávame stúpajúci trend organizovania letných podujatí, ktoré nemajú charakter zotavovacích podujatí, alebo im ho nemožno jednoznačne dokázať. Nakoľko sa pri nich hodnotí kvalita ubytovania, dostupnosť a zabezpečovanie celodenného stravovania, dodržiavanie zásad optimálneho pitného režimu, požadujeme so zreteľom na vývin a správny rast detského organizmu ponechať posudkovú činnosť. V minulosti sa vyskytli viaceré prípady, kedy odborní zamestnanci zistili organizovanie neschváleného zotavovacieho podujatia v rámci výkonu bežného štátneho zdravotného dozoru; často sa šetrenie konalo na podnet, doručený od rodičov v súvislosti s nevyhovujúcimi hygienickými podmienkami, resp. v súvislosti s rizikom vzniku a šírenia prenosného ochorenia, nebola dodržaná pestrosť jedálneho lístka s dostatočným zaraďovaním ovocia a zeleniny, zásobovania pitnou vodou, vrátane odberov vzoriek pitných vôd a kontroly vonkajších umelých bazénov, spojenej s odberom vzoriek vody.</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N</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sz w:val="20"/>
                <w:szCs w:val="20"/>
              </w:rPr>
              <w:t>Vypustenie povinnosti predkladať príslušnému orgánu verejného zdravotníctva na schválenie zotavovacie podujatie a jeho nahradenie oznamovacou povinnosťou nespôsobí nárast nelegálnych zotavovacích podujatí. Posudzovacia činnosť v súčasnosti predstavuje vydávanie množstva rozhodnutí. Uvedenou zmenou nedôjde k zníženiu ochrany verejného zdravia, nakoľko prevádzkovateľ zotavovacieho bude naďalej povinný dodržiavať povinnosti ustanovené zákonom č. 355/2007 Z. z. a predpisov vydaných na jeho vykonanie a ich dodržiavanie bude naďalej kontrolované príslušným orgánom verejného zdravotníctva v rámci výkonu štátneho zdravotného dozoru, ktorý bude zároveň možné zefektívniť a zintenzívniť vzhľadom na uvoľnenie kapacít dosiaľ využitých pri posudkovej činnosti.</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MOSR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K Čl. I bodu 37</w:t>
            </w:r>
            <w:r w:rsidRPr="00BB1D3F">
              <w:rPr>
                <w:rFonts w:ascii="Times New Roman" w:hAnsi="Times New Roman"/>
                <w:sz w:val="20"/>
                <w:szCs w:val="20"/>
              </w:rPr>
              <w:br/>
              <w:t xml:space="preserve">Novelizačný bod 37 odporúčame vypustiť. Odôvodnenie: Tým, že prevádzky zariadenia spoločného stravovania vykonávajú prípravu a podávanie stravy verejnosti, vykonávajú činnosti, pri ktorých zanedbaním právnych predpisov a správnej výrobnej praxe môže dôjsť k ohrozeniu verejného zdravia. Z tohto dôvodu mali tieto prevádzky povinnosť vypracovať prevádzkový poriadok. Prevádzkový poriadok jednoznačne stanovuje súbor postupov, ktorých cieľom je eliminácia kritických bodov z hľadiska epidemiológie prenosných ochorení (deratizácia, dezinfekcia, sterilizácia, starostlivosť o pomôcky) a hygieny výživy (cieľová populácia, receptúry, príjem, skladovanie potravín, spracovanie potravín, povinnosti jednotlivých profesií atď.). Tým, že príslušný orgán vydal súhlasné rozhodnutie a prevádzkový poriadok schválil, vyjadril svoj súhlas s obsahom a zvyšovala sa tak pravdepodobnosť, že pri dodržiavaní postupov obsiahnutých vo schválenom prevádzkovom poriadku </w:t>
            </w:r>
            <w:r w:rsidRPr="00BB1D3F">
              <w:rPr>
                <w:rFonts w:ascii="Times New Roman" w:hAnsi="Times New Roman"/>
                <w:sz w:val="20"/>
                <w:szCs w:val="20"/>
              </w:rPr>
              <w:lastRenderedPageBreak/>
              <w:t>dôjde k minimalizácií rizika prenosu prenosných ochorení pri poskytovaní verejného stravovania (stratégia primárnej prevencie). V prípade prijatia navrhovaného ustanovenia sa zvyšuje riziko, že od začiatku činnosti do okamihu prvého výkonu štátneho zdravotného dozoru na prevádzke nastane obdobie, počas ktorého môže pri nedodržiavaní protiepidemických opatrení, alebo pri nevhodných postupoch dôjsť k ohrozeniu verejného zdravia. S elimináciou platného ustanovenia nemožno súhlasiť, nakoľko benefit pre podnikateľské prostredie prinesie zvýšené riziko pre verejné zdravie a prioritou verejného zdravotníctva je chrániť verejné zdravie. Prijatím navrhovanej zmeny sa zvyšuje riziko ohrozenia verejného zdravia a bez ohľadu na tento fakt sa zvyšuje aj pravdepodobnosť sankčných opatrení, ktoré budú mať za dôsledok zvýšenú záťaž podnikateľského prostredia.</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N</w:t>
            </w:r>
          </w:p>
        </w:tc>
        <w:tc>
          <w:tcPr>
            <w:tcW w:w="1745" w:type="pct"/>
            <w:tcBorders>
              <w:top w:val="outset" w:sz="6" w:space="0" w:color="000000"/>
              <w:left w:val="outset" w:sz="6" w:space="0" w:color="000000"/>
              <w:bottom w:val="outset" w:sz="6" w:space="0" w:color="000000"/>
            </w:tcBorders>
            <w:vAlign w:val="center"/>
          </w:tcPr>
          <w:p w:rsidR="00EB6356" w:rsidRPr="00BB1D3F" w:rsidRDefault="00EB6356" w:rsidP="00185140">
            <w:pPr>
              <w:pStyle w:val="Textkomentra"/>
              <w:rPr>
                <w:rFonts w:ascii="Times New Roman" w:hAnsi="Times New Roman"/>
              </w:rPr>
            </w:pPr>
            <w:r w:rsidRPr="00BB1D3F">
              <w:rPr>
                <w:rFonts w:ascii="Times New Roman" w:hAnsi="Times New Roman"/>
              </w:rPr>
              <w:t>Prevádzkovateľ  ZSS je  povinný mať spracované a zavedené zásady správnej výrobnej praxe (HACCP)  a podľa nich postupovať pri výrobe a manipulácii s pokrmami  (podľa čl. 4 a 5 nariadenia (ES) č. 852/2004 o hygiene potravín). Prevádzkový poriadok je dokument, ktorý neobsahuje ďalšie údaje. Povinnosť schvaľovať prevádzkový poriadok  nie je opodstatnená a bola by nad rámec povinností  s ohľadom na nariadenie(ES)  č.852/2004 o hygiene potravín (čl. 4 a 5).  </w:t>
            </w:r>
          </w:p>
          <w:p w:rsidR="00EB6356" w:rsidRPr="00BB1D3F" w:rsidRDefault="00EB6356">
            <w:pP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MOSR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K Čl. I bodu 60</w:t>
            </w:r>
            <w:r w:rsidRPr="00BB1D3F">
              <w:rPr>
                <w:rFonts w:ascii="Times New Roman" w:hAnsi="Times New Roman"/>
                <w:sz w:val="20"/>
                <w:szCs w:val="20"/>
              </w:rPr>
              <w:br/>
              <w:t>V § 52 ods. 1 písm. b) odporúčame znenie bodu 5 nahradiť znením „5. stánky s rýchlym občerstvením a na iné zariadenia s ambulantným predajom pokrmov a nápojov,“ Odôvodnenie: Pri vylúčení prevádzok verejného stravovania, zotavovacích podujatí a iných hromadných podujatí z posudkovej činnosti podľa § 13 ods. 4 písm. a) zákona hrozí, že tieto prevádzky nedodržiavaním základných protiepidemických opatrení ohrozia verejné zdravie. Tým, že príslušný orgán vydal súhlasné rozhodnutie na prevádzku daného typu (a prevádzkový poriadok), vyjadril svoj komplexný súhlas s prevádzkou vrátane všetkých okolností a podmienok ich prevádzkovania, pričom došlo k minimalizácií rizika prenosu prenosných ochorení pri poskytovaní takýchto služieb (stratégia primárnej prevencie). Z hľadiska primárnej prevencie tak bolo bezpochybne zabezpečené, že v okamihu uvedenia prevádzok týchto typov do prevádzky bude zabezpečené, že prevádzky týchto typov budú spĺňať podmienky na výkon týchto činností, pričom tieto podmienky budú odsúhlasené orgánom verejného zdravotníctva. Riziko, že dané zariadenie bude bodom v epidemiologickom reťazci tak bolo minimalizované.</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N</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sz w:val="20"/>
                <w:szCs w:val="20"/>
              </w:rPr>
              <w:t xml:space="preserve">Na potravinárske prevádzky, vrátane ZSS sa vzťahuje zároveň  nariadenie (EÚ) 852/2004 o hygiene potravín. Prevádzkovateľ ZSS musí  vytvoriť podmienky na výrobu a manipuláciu s potravinami a pokrmami v otázkach hygieny  v rozsahu svojej činnosti. OVZ nemôže suplovať povinnosť prevádzkovateľov ZSS v rámci posudzovacej činnosti. OVZ tým že odbúra „preventívny dozor „ bude mať väčší priestor pre výkon ŠZD a ÚK. </w:t>
            </w:r>
          </w:p>
          <w:p w:rsidR="00EB6356" w:rsidRPr="00BB1D3F" w:rsidRDefault="00EB6356" w:rsidP="00F156D3">
            <w:pPr>
              <w:pStyle w:val="Textkomentra"/>
              <w:rPr>
                <w:rFonts w:ascii="Times New Roman" w:hAnsi="Times New Roman"/>
              </w:rPr>
            </w:pPr>
            <w:r w:rsidRPr="00BB1D3F">
              <w:rPr>
                <w:rFonts w:ascii="Times New Roman" w:hAnsi="Times New Roman"/>
              </w:rPr>
              <w:t>Prevádzkovateľ  ZSS je  povinný mať spracované a zavedené zásady správnej výrobnej praxe (HACCP)  a podľa nich postupovať pri výrobe a manipulácii s pokrmami  (podľa čl. 4 a 5 nariadenia (ES) č. 852/2004 o hygiene potravín). Prevádzkový poriadok je dokument, ktorý neobsahuje ďalšie údaje. Povinnosť schvaľovať prevádzkový poriadok  nie je opodstatnená a bola by nad rámec povinností  s ohľadom na nariadenie(ES)  č.852/2004 o hygiene potravín (čl. 4 a 5).  </w:t>
            </w:r>
          </w:p>
          <w:p w:rsidR="00EB6356" w:rsidRPr="00BB1D3F" w:rsidRDefault="00EB6356">
            <w:pPr>
              <w:rPr>
                <w:rFonts w:ascii="Times New Roman" w:hAnsi="Times New Roman"/>
                <w:sz w:val="20"/>
                <w:szCs w:val="20"/>
              </w:rPr>
            </w:pPr>
          </w:p>
          <w:p w:rsidR="00EB6356" w:rsidRPr="00BB1D3F" w:rsidRDefault="00EB6356">
            <w:pPr>
              <w:rPr>
                <w:rFonts w:ascii="Times New Roman" w:hAnsi="Times New Roman"/>
                <w:sz w:val="20"/>
                <w:szCs w:val="20"/>
              </w:rPr>
            </w:pPr>
            <w:r w:rsidRPr="00BB1D3F">
              <w:rPr>
                <w:rFonts w:ascii="Times New Roman" w:hAnsi="Times New Roman"/>
                <w:sz w:val="20"/>
                <w:szCs w:val="20"/>
              </w:rPr>
              <w:t xml:space="preserve">Vypustením posudkovej činnosti pri vybraných typoch prevádzok ako aj prevádzok, ktoré už boli orgánom </w:t>
            </w:r>
            <w:r w:rsidRPr="00BB1D3F">
              <w:rPr>
                <w:rFonts w:ascii="Times New Roman" w:hAnsi="Times New Roman"/>
                <w:sz w:val="20"/>
                <w:szCs w:val="20"/>
              </w:rPr>
              <w:lastRenderedPageBreak/>
              <w:t>verejného zdravotníctva schválené a ak dochádza len k zmene fyzickej osoby – podnikateľa alebo právnickej osoby, ktorá priestory prevádzkovala a súčasne nedošlo k žiadnej zmene v prevádzkovaní a jej nahradením oznamovacou povinnosťou, sa zníži nielen administratívna záťaž pre podnikateľov, ale aj ich priame a nepriame náklady spojené s touto procesno-posudkovou činnosťou orgánov verejného zdravotníctva. Uvedenou zmenou nedôjde k zníženiu ochrany verejného zdravia, nakoľko tieto prevádzky budú naďalej povinné dodržiavať povinnosti ustanovené zákonom č. 355/2007 Z. z. a predpisov vydaných na jeho vykonanie v oblasti verejného zdravia a ich dodržiavanie bude naďalej kontrolované príslušným orgánom verejného zdravotníctva v rámci výkonu štátneho zdravotného dozoru, ktorý bude zároveň možné zefektívniť a zintenzívniť vzhľadom na uvoľnenie kapacít dosiaľ využitých pri posudkovej činnosti.</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lastRenderedPageBreak/>
              <w:t>MOSR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K Čl. I bodu 47</w:t>
            </w:r>
            <w:r w:rsidRPr="00BB1D3F">
              <w:rPr>
                <w:rFonts w:ascii="Times New Roman" w:hAnsi="Times New Roman"/>
                <w:sz w:val="20"/>
                <w:szCs w:val="20"/>
              </w:rPr>
              <w:br/>
              <w:t xml:space="preserve">Znenie bodu 47 odporúčame nahradiť znením „47. V § 30e odsek 18 znie: „Náklady, ktoré vznikli v súvislosti s posudzovaním zdravotnej spôsobilosti na prácu vrátane nákladov, ktoré vznikli v súvislosti s posudzovaním zdravotnej spôsobilosti na prácu pred uzatvorením pracovnoprávneho vzťahu alebo obdobného pracovného vzťahu, uhrádza zamestnávateľ alebo fyzická osoba – podnikateľ, ktorá nezamestnáva iné fyzické osoby, ak osobitný predpis neustanovuje inak. Náklady, ktoré vznikli v súvislosti s posudzovaním zdravotnej spôsobilosti na prácu po skončení pracovnoprávneho vzťahu alebo obdobného pracovného vzťahu podľa odseku 9 písm. e) a podľa osobitného predpisu,35c) sa uhrádzajú z verejného zdravotného poistenia,35d).“ Poznámky pod čiarou k odkazom 35c a 35d znejú: 35c) § 13 ods. 1 nariadenia vlády Slovenskej republiky č. 356/2006 Z. z. o ochrane zdravia zamestnancov pred rizikami súvisiacimi s expozíciou karcinogénnym a mutagénnym faktorom pri práci v znení neskorších predpisov. 35d) § 2 ods. 5 zákona č. 577/2004 Z. z. o rozsahu zdravotnej </w:t>
            </w:r>
            <w:r w:rsidRPr="00BB1D3F">
              <w:rPr>
                <w:rFonts w:ascii="Times New Roman" w:hAnsi="Times New Roman"/>
                <w:sz w:val="20"/>
                <w:szCs w:val="20"/>
              </w:rPr>
              <w:lastRenderedPageBreak/>
              <w:t>starostlivosti uhrádzanej na základe verejného zdravotného poistenia a o úhradách za služby súvisiace s poskytovaním zdravotnej starostlivosti (v znení zákona č. 720/2004 Z. z.) v znení zákona č. .../2019 Z. z.“. V nadväznosti na navrhovanú zmenu odporúčame primerane upraviť aj znenie § 2 ods. 5 zákona č. 577/2004 Z. z. (Čl. II návrhu zákona). Odôvodnenie: Po skončení pracovnoprávneho alebo obdobného pracovného vzťahu už nejde o posudzovanie zdravotnej spôsobilosti na prácu, ale o lekársku preventívnu prehliadku, ktorá by mala byť hradená z verejného zdravotného poistenia.</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N</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sz w:val="20"/>
                <w:szCs w:val="20"/>
              </w:rPr>
              <w:t>Lekárska preventívna prehliadka vo vzťahu k práci je aj následná po skončení pracovnoprávneho alebo obdobného pracovného vzťahu (§ 30e ods. 9 písm. e) zákona č. 355/2007 Z. z.).</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MPSVRSR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K doložke vybraných vplyvov</w:t>
            </w:r>
            <w:r w:rsidRPr="00BB1D3F">
              <w:rPr>
                <w:rFonts w:ascii="Times New Roman" w:hAnsi="Times New Roman"/>
                <w:sz w:val="20"/>
                <w:szCs w:val="20"/>
              </w:rPr>
              <w:br/>
              <w:t xml:space="preserve">Odporúčame doplniť do bodu 4. Dotknuté subjekty aj rodičov detí navštevujúcich predškolské zariadenia a deti pred začiatkom povinnej školskej dochádzky, tak ako to priamo vyplýva z predloženého materiálu.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MPSVRSR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K názvu návrhu zákona</w:t>
            </w:r>
            <w:r w:rsidRPr="00BB1D3F">
              <w:rPr>
                <w:rFonts w:ascii="Times New Roman" w:hAnsi="Times New Roman"/>
                <w:sz w:val="20"/>
                <w:szCs w:val="20"/>
              </w:rPr>
              <w:br/>
              <w:t xml:space="preserve">Odporúčame názov návrhu zákona zosúladiť s bodmi 18. a 49.2. prílohy č. 1 k Legislatívnym pravidlám vlády Slovenskej republiky. Odôvodnenie: Legislatívno-technická pripomienka.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MPSVRSR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K čl. I bodu 71</w:t>
            </w:r>
            <w:r w:rsidRPr="00BB1D3F">
              <w:rPr>
                <w:rFonts w:ascii="Times New Roman" w:hAnsi="Times New Roman"/>
                <w:sz w:val="20"/>
                <w:szCs w:val="20"/>
              </w:rPr>
              <w:br/>
              <w:t xml:space="preserve">Odporúčame v čl. I bode 71 navrhovanom ustanovení § 52 ods. 5 vložiť nové písmeno q), ktoré znie: „q) hlásiť príslušnému orgánu sociálnoprávnej ochrany detí a sociálnej kurately, ak sa zástupca dieťaťa nedostaví s dieťaťom, ktoré má byť očkované ani v náhradnom termíne, na ktorý bolo pozvané preukázateľným spôsobom; hlásia sa osobné údaje v rozsahu podľa písmena p) prvého bodu až tretieho bodu a piateho bodu,“. Doterajšie písmeno q) je potrebné označiť ako písmeno r). Odôvodnenie: Navrhujeme upraviť povinnosť poskytovateľa zdravotnej starostlivosti a zdravotníckeho pracovníka hlásiť orgánu sociálnoprávnej ochrany detí a sociálnej kurately skutočnosť, že sa zástupca dieťaťa nedostavil s dieťaťom, ktoré má byť očkované na očkovanie ani v náhradnom termíne z dôvodu preverenia príčin opakovaného nedostavenia sa na očkovanie.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N</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sz w:val="20"/>
                <w:szCs w:val="20"/>
              </w:rPr>
              <w:t>Pripomienka je nad rámec novely zákona.</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MPSVRSR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K čl. I bodu 33</w:t>
            </w:r>
            <w:r w:rsidRPr="00BB1D3F">
              <w:rPr>
                <w:rFonts w:ascii="Times New Roman" w:hAnsi="Times New Roman"/>
                <w:sz w:val="20"/>
                <w:szCs w:val="20"/>
              </w:rPr>
              <w:br/>
              <w:t xml:space="preserve">Odporúčame v čl. I bode 33 navrhovanom ustanovení § 24 ods. 7 za slovami „podľa osobitného predpisu31)“ vypustiť čiarku a slová „alebo osobe, ktorá </w:t>
            </w:r>
            <w:r w:rsidRPr="00BB1D3F">
              <w:rPr>
                <w:rFonts w:ascii="Times New Roman" w:hAnsi="Times New Roman"/>
                <w:sz w:val="20"/>
                <w:szCs w:val="20"/>
              </w:rPr>
              <w:lastRenderedPageBreak/>
              <w:t xml:space="preserve">má záujem stať sa pestúnom a má dieťa dočasne zverené do starostlivosti podľa osobitného predpisu26)“. Odôvodnenie: Dočasné zverenie dieťaťa do starostlivosti budúcich pestúnov na základe rozhodnutia orgánu sociálnoprávnej ochrany detí a sociálnej kurately bolo vypustené zo zákona č. 36/2005 Z. z. o rodine a o zmene a doplnení niektorých zákonov v znení neskorších predpisov nálezom Ústavného súdu Slovenskej republiky z 18. októbra 2006, č. k. PL. ÚS 14/05-48.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MPSVRSR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K čl. I bodu 5</w:t>
            </w:r>
            <w:r w:rsidRPr="00BB1D3F">
              <w:rPr>
                <w:rFonts w:ascii="Times New Roman" w:hAnsi="Times New Roman"/>
                <w:sz w:val="20"/>
                <w:szCs w:val="20"/>
              </w:rPr>
              <w:br/>
              <w:t xml:space="preserve">Odporúčame v čl. I bode 5 navrhovanom ustanovení § 4 ods. 1 písm. l) zaviesť legislatívnu skratku „(ďalej len „hlavný hygienik“)“ a zároveň túto legislatívnu skratku vypustiť z § 5 ods. 2. Odôvodnenie: Legislatívno-technická pripomienka.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sz w:val="20"/>
                <w:szCs w:val="20"/>
              </w:rPr>
              <w:t>Text je preformulovaný.</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MPSVRSR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 xml:space="preserve">K čl. I bodu 60 </w:t>
            </w:r>
            <w:r w:rsidRPr="00BB1D3F">
              <w:rPr>
                <w:rFonts w:ascii="Times New Roman" w:hAnsi="Times New Roman"/>
                <w:sz w:val="20"/>
                <w:szCs w:val="20"/>
              </w:rPr>
              <w:br/>
              <w:t xml:space="preserve">Odporúčame v čl. I bode 60 navrhovanom ustanovení § 52 ods. 1 písm. b) druhom bode slová „okrem ubytovacích zariadení sociálnych služieb63) a ubytovacích zariadení sociálnoprávnej ochrany detí a sociálnej kurately,64)“ nahradiť slovami „okrem zariadení sociálnych služieb, v ktorých sa poskytuje pobytová forma sociálnej služby63) a zariadení sociálnoprávnej ochrany detí a sociálnej kurately, v ktorých sa vykonávajú opatrenia pobytovou formou,64)“. Zároveň odporúčame v poznámke pod čiarou k odkazu 63 na konci pripojiť tieto slová: „v znení neskorších predpisov“. Odôvodnenie: Legislatívno-technická úprava v súlade s terminológiou podľa § 13 ods. 5 zákona č. 448/2008 Z. z. o sociálnych službách a o zmene a doplnení zákona č. 455/1991 Zb. o živnostenskom podnikaní (živnostenský zákon) v znení neskorších predpisov a § 46 a nasl. zákona č. 305/2005 Z. z. o sociálnoprávnej ochrane detí a o sociálnej kuratele a o zmene a doplnení niektorých zákonov v znení neskorších predpisov; poznámku pod čiarou odporúčame upraviť v záujme zosúladenia citovaného zákona s jeho názvom a so zohľadnením jeho novelizácií.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MPSVRSR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K čl. II úvodnej vete</w:t>
            </w:r>
            <w:r w:rsidRPr="00BB1D3F">
              <w:rPr>
                <w:rFonts w:ascii="Times New Roman" w:hAnsi="Times New Roman"/>
                <w:sz w:val="20"/>
                <w:szCs w:val="20"/>
              </w:rPr>
              <w:br/>
              <w:t xml:space="preserve">Odporúčame v čl. II úvodnú vetu upraviť v súlade s bodom 28.1. prílohy č. 1 k Legislatívnym pravidlám vlády Slovenskej republiky. Odôvodnenie: </w:t>
            </w:r>
            <w:r w:rsidRPr="00BB1D3F">
              <w:rPr>
                <w:rFonts w:ascii="Times New Roman" w:hAnsi="Times New Roman"/>
                <w:sz w:val="20"/>
                <w:szCs w:val="20"/>
              </w:rPr>
              <w:lastRenderedPageBreak/>
              <w:t xml:space="preserve">Legislatívno-technická pripomienka.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MPSVRSR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K doložke vybraných vplyvov</w:t>
            </w:r>
            <w:r w:rsidRPr="00BB1D3F">
              <w:rPr>
                <w:rFonts w:ascii="Times New Roman" w:hAnsi="Times New Roman"/>
                <w:sz w:val="20"/>
                <w:szCs w:val="20"/>
              </w:rPr>
              <w:br/>
              <w:t xml:space="preserve">Odporúčame v súlade s obsahovými požiadavkami upravenými v časti II. Jednotnej metodiky na posudzovanie vybraných vplyvov uviesť aj povinné informácie v bode 5. Alternatívne riešenia, ktoré predkladateľ uviedol v bode 4.1 analýzy sociálnych vplyvov v časti Ovplyvnená skupina č.1 „ak by naďalej platila súčasná právna úprava“. V predloženej analýze sociálnych vplyvov danú skutočnosť žiadame neuvádzať, keďže ide o nulový variant alternatívneho riešenia.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MPSVRSR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K analýze sociálnych vplyvov</w:t>
            </w:r>
            <w:r w:rsidRPr="00BB1D3F">
              <w:rPr>
                <w:rFonts w:ascii="Times New Roman" w:hAnsi="Times New Roman"/>
                <w:sz w:val="20"/>
                <w:szCs w:val="20"/>
              </w:rPr>
              <w:br/>
              <w:t xml:space="preserve">Podľa predloženého materiálu navrhované opatrenie – odmietnutie prijatia dieťaťa do predškolského zariadenia, v prípade odmietnutia jeho zaočkovania zo strany zákonných zástupcov, je prezentované ako opatrenie, ktoré na druhej strane zabezpečí zrušenie priestupkovej zodpovednosti za odmietnutie povinného očkovania, čo podľa predkladateľa bude mať negatívny vplyv na rozpočet verejnej správy približne vo výške 34 230 eur. To znamená, že tieto sankcie už nebudú rodičmi platené. Odporúčame preto danú skutočnosť (zníženie výdavkov dotknutých domácnosti) doplniť aj do analýzy sociálnych vplyvov.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MPSVRSR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K analýze sociálnych vplyvov</w:t>
            </w:r>
            <w:r w:rsidRPr="00BB1D3F">
              <w:rPr>
                <w:rFonts w:ascii="Times New Roman" w:hAnsi="Times New Roman"/>
                <w:sz w:val="20"/>
                <w:szCs w:val="20"/>
              </w:rPr>
              <w:br/>
              <w:t xml:space="preserve">V bode 4.1 analýzy sociálnych vplyvov v časti Ovplyvnená skupina č. 1 predkladateľ uvádza údaje o úspore zdravotných poisťovní, čo znamená, že ide o vplyv na verejné rozpočty. Odporúčame preto danú skutočnosť z analýzy sociálnych vplyvov odstrániť.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MPSVRSR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K analýze sociálnych vplyvov</w:t>
            </w:r>
            <w:r w:rsidRPr="00BB1D3F">
              <w:rPr>
                <w:rFonts w:ascii="Times New Roman" w:hAnsi="Times New Roman"/>
                <w:sz w:val="20"/>
                <w:szCs w:val="20"/>
              </w:rPr>
              <w:br/>
              <w:t xml:space="preserve">V bode 4.1 analýzy sociálnych vplyvov v časti Ovplyvnená skupina č. 2 predkladateľ uvádza, že materiál predpokladá aj zvýšenú potrebu opatrovateliek ako alternatívu osobného ošetrovania chorého dieťaťa samotným rodičom. Odporúčame preto uvádzanú zvýšenú potrebu opatrovateliek zhodnotiť aj v bode 4.4 analýzy sociálnych vplyvov – vplyvy na zamestnanosť a na trh práce.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lastRenderedPageBreak/>
              <w:t>MPSVRSR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K čl. I bodu 5</w:t>
            </w:r>
            <w:r w:rsidRPr="00BB1D3F">
              <w:rPr>
                <w:rFonts w:ascii="Times New Roman" w:hAnsi="Times New Roman"/>
                <w:sz w:val="20"/>
                <w:szCs w:val="20"/>
              </w:rPr>
              <w:br/>
              <w:t xml:space="preserve">Odporúčame v čl. I bode 5 navrhovanom ustanovení § 4 ods. 1 písm. k) slová „pracovníkov a poskytovateľov sociálnych služieb“ nahradiť slovami „pracovníkov, poskytovateľov sociálnych služieb a zariadenia sociálnoprávnej ochrany detí a sociálnej kurately“. Odôvodnenie: Vzhľadom na to, že v právnej úprave zákona č. 355/2007 Z. z. o ochrane, podpore a rozvoji verejného zdravia a o zmene a doplnení niektorých zákonov v znení neskorších predpisov majú zariadenia sociálnych služieb, ktoré sú poskytovateľmi sociálnych služieb a zariadenia sociálnoprávnej ochrany detí a sociálnej kurately rovnaké postavenie, nie je dôvod na rozdielny prístup ani pri metodickom usmerňovaní.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MPSVRSR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Všeobecne k predkladanému materiálu, K analýze sociálnych vplyvov</w:t>
            </w:r>
            <w:r w:rsidRPr="00BB1D3F">
              <w:rPr>
                <w:rFonts w:ascii="Times New Roman" w:hAnsi="Times New Roman"/>
                <w:sz w:val="20"/>
                <w:szCs w:val="20"/>
              </w:rPr>
              <w:br/>
              <w:t xml:space="preserve">Odporúčame predkladateľovi zamerať sa na hodnotenie sociálnych vplyvov plynúcich z ďalších opatrení, ako napr. zmena frekvencie lekárskych preventívnych prehliadok, zmena v oblasti výkonu práce plavčíka, úprava režimu vstupu osoby so spoločenským zvieraťom do priestorov určených na konzumáciu stravy, upravenie nového faktora pracovného prostredia (pulzné svetlo) atď., ktoré doteraz v predkladanej analýze sociálnych vplyvov neboli vôbec zhodnotené.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MSSR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 xml:space="preserve">K doložke zlučiteľnosti. </w:t>
            </w:r>
            <w:r w:rsidRPr="00BB1D3F">
              <w:rPr>
                <w:rFonts w:ascii="Times New Roman" w:hAnsi="Times New Roman"/>
                <w:sz w:val="20"/>
                <w:szCs w:val="20"/>
              </w:rPr>
              <w:br/>
              <w:t>Upozorňujeme predkladateľa na zmenu Doložky zlučiteľnosti návrhu právneho predpisu s právom Európskej únie a z tohto dôvodu odporúčame doložku zlučiteľnosti predloženého materiálu zosúladiť s prílohou č. 2 Legislatívnych pravidiel vlády Slovenskej republiky.</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MSSR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 xml:space="preserve">K vlastnému materiálu 10 bod. </w:t>
            </w:r>
            <w:r w:rsidRPr="00BB1D3F">
              <w:rPr>
                <w:rFonts w:ascii="Times New Roman" w:hAnsi="Times New Roman"/>
                <w:sz w:val="20"/>
                <w:szCs w:val="20"/>
              </w:rPr>
              <w:br/>
              <w:t>V 10 bode vlastného materiálu navrhujeme odstrániť nadbytočnú medzeru pred slovami „a zrušuje“. Ide o gramatickú pripomienku.</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MSSR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 xml:space="preserve">K vlastnému materiálu 19 bod. </w:t>
            </w:r>
            <w:r w:rsidRPr="00BB1D3F">
              <w:rPr>
                <w:rFonts w:ascii="Times New Roman" w:hAnsi="Times New Roman"/>
                <w:sz w:val="20"/>
                <w:szCs w:val="20"/>
              </w:rPr>
              <w:br/>
              <w:t>V 19 bode vlastného materiálu navrhujeme nahradiť slovo „epidemiologickú“ slovom „epidemiologicky“. Ide o gramatickú pripomienku.</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lastRenderedPageBreak/>
              <w:t>MSSR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 xml:space="preserve">K vlastnému materiálu 20 bod. </w:t>
            </w:r>
            <w:r w:rsidRPr="00BB1D3F">
              <w:rPr>
                <w:rFonts w:ascii="Times New Roman" w:hAnsi="Times New Roman"/>
                <w:sz w:val="20"/>
                <w:szCs w:val="20"/>
              </w:rPr>
              <w:br/>
              <w:t>V 20 bode vlastného materiálu odporúčame doplniť na začiatok poznámky pod čiarou úvodzovky.</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MSSR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 xml:space="preserve">K vlastnému materiálu 32 bod. </w:t>
            </w:r>
            <w:r w:rsidRPr="00BB1D3F">
              <w:rPr>
                <w:rFonts w:ascii="Times New Roman" w:hAnsi="Times New Roman"/>
                <w:sz w:val="20"/>
                <w:szCs w:val="20"/>
              </w:rPr>
              <w:br/>
              <w:t>V 32 bode vlastného materiálu odporúčame v písmene g) nahradiť slovo „vzoru“ slovom „vzor“. Ide o gramatickú pripomienku.</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MSSR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 xml:space="preserve">K vlastnému materiálu 38 bod. </w:t>
            </w:r>
            <w:r w:rsidRPr="00BB1D3F">
              <w:rPr>
                <w:rFonts w:ascii="Times New Roman" w:hAnsi="Times New Roman"/>
                <w:sz w:val="20"/>
                <w:szCs w:val="20"/>
              </w:rPr>
              <w:br/>
              <w:t>V 38 bode vlastného materiálu navrhujeme odstrániť nadbytočnú medzeru v poznámke pod čiarou za označením „33aa“. Ide o gramatickú pripomienku.</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MSSR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 xml:space="preserve">K vlastnému materiálu 47 bod. </w:t>
            </w:r>
            <w:r w:rsidRPr="00BB1D3F">
              <w:rPr>
                <w:rFonts w:ascii="Times New Roman" w:hAnsi="Times New Roman"/>
                <w:sz w:val="20"/>
                <w:szCs w:val="20"/>
              </w:rPr>
              <w:br/>
              <w:t>V 47 bode vlastného materiálu odporúčame doplniť na koniec poznámok pod čiarou úvodzovky.</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MSSR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 xml:space="preserve">K vlastnému materiálu 7 bod. </w:t>
            </w:r>
            <w:r w:rsidRPr="00BB1D3F">
              <w:rPr>
                <w:rFonts w:ascii="Times New Roman" w:hAnsi="Times New Roman"/>
                <w:sz w:val="20"/>
                <w:szCs w:val="20"/>
              </w:rPr>
              <w:br/>
              <w:t>V 7 bode vlastného materiálu navrhujeme nahradiť „§ 5 ods. 4 písm. l)“ znením „§ 5 ods. 4 písm. k)“. Legislatívno-technická pripomienka.</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N</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sz w:val="20"/>
                <w:szCs w:val="20"/>
              </w:rPr>
              <w:t>Ide o písm. k).</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MSSR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 xml:space="preserve">K vlastnému materiálu 70 bod. </w:t>
            </w:r>
            <w:r w:rsidRPr="00BB1D3F">
              <w:rPr>
                <w:rFonts w:ascii="Times New Roman" w:hAnsi="Times New Roman"/>
                <w:sz w:val="20"/>
                <w:szCs w:val="20"/>
              </w:rPr>
              <w:br/>
              <w:t>V 70 bode vlastného materiálu navrhujeme odstrániť nadbytočnú medzeru v písmene g) za označením bodu „5.“ Ide o gramatickú pripomienku.</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MSSR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 xml:space="preserve">K vlastnému materiálu 85 bod. </w:t>
            </w:r>
            <w:r w:rsidRPr="00BB1D3F">
              <w:rPr>
                <w:rFonts w:ascii="Times New Roman" w:hAnsi="Times New Roman"/>
                <w:sz w:val="20"/>
                <w:szCs w:val="20"/>
              </w:rPr>
              <w:br/>
              <w:t>V 85 bode vlastného materiálu v písmene j) navrhujeme odstrániť slovo „prenos“. Ide o gramatickú pripomienku.</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MSSR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 xml:space="preserve">K analýze sociálnych vplyvov. </w:t>
            </w:r>
            <w:r w:rsidRPr="00BB1D3F">
              <w:rPr>
                <w:rFonts w:ascii="Times New Roman" w:hAnsi="Times New Roman"/>
                <w:sz w:val="20"/>
                <w:szCs w:val="20"/>
              </w:rPr>
              <w:br/>
              <w:t>V analýze sociálnych vplyvov v bode 4.1, v časti Ovplyvnená skupina č. 1 odporúčame nahradiť znenie „priemerne nálady na laboratórne vyšetrenia so 30 Euro.“ nasledovne, „priemerné náhrady na laboratórne vyšetrenia sú 30 Eur.“. Ide o gramatickú pripomienku.</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MSSR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 xml:space="preserve">K analýze sociálnych vplyvov. </w:t>
            </w:r>
            <w:r w:rsidRPr="00BB1D3F">
              <w:rPr>
                <w:rFonts w:ascii="Times New Roman" w:hAnsi="Times New Roman"/>
                <w:sz w:val="20"/>
                <w:szCs w:val="20"/>
              </w:rPr>
              <w:br/>
              <w:t xml:space="preserve">V analýze sociálnych vplyvov v bode 4.1, v časti Ovplyvnená skupina č. 1 </w:t>
            </w:r>
            <w:r w:rsidRPr="00BB1D3F">
              <w:rPr>
                <w:rFonts w:ascii="Times New Roman" w:hAnsi="Times New Roman"/>
                <w:sz w:val="20"/>
                <w:szCs w:val="20"/>
              </w:rPr>
              <w:lastRenderedPageBreak/>
              <w:t>odporúčame v celom texte odstrániť nadbytočné medzery, opraviť slová do gramaticky správneho tvaru ako napr. slovo „komulovať“, „odmieli“, alebo časť vety „priemerne nálady na laboratórne vyšetrenia so 30 Euro“ atď., a tiež odporúčame odstrániť nadbytočné slová ako napr. slovo „detí“ v slovnom spojení „počet detí 3-5 ročných detí“. Ide o gramatickú pripomienku.</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MSSR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 xml:space="preserve">K analýze sociálnych vplyvov. </w:t>
            </w:r>
            <w:r w:rsidRPr="00BB1D3F">
              <w:rPr>
                <w:rFonts w:ascii="Times New Roman" w:hAnsi="Times New Roman"/>
                <w:sz w:val="20"/>
                <w:szCs w:val="20"/>
              </w:rPr>
              <w:br/>
              <w:t>V analýze sociálnych vplyvov v bode 4.2, odporúčame nahradiť slovo „práceneschpnosti“ slovom „práceneschopnosti“. Ide o gramatickú pripomienku.</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MSSR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 xml:space="preserve">K dôvodovej správe osobitnej časti. </w:t>
            </w:r>
            <w:r w:rsidRPr="00BB1D3F">
              <w:rPr>
                <w:rFonts w:ascii="Times New Roman" w:hAnsi="Times New Roman"/>
                <w:sz w:val="20"/>
                <w:szCs w:val="20"/>
              </w:rPr>
              <w:br/>
              <w:t>V Čl. I v 18 bode osobitnej časti dôvodovej správy odporúčame odstrániť spojku „a“ medzi slovami „preto je“. Ide o gramatickú pripomienku.</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MSSR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 xml:space="preserve">K dôvodovej správe osobitnej časti. </w:t>
            </w:r>
            <w:r w:rsidRPr="00BB1D3F">
              <w:rPr>
                <w:rFonts w:ascii="Times New Roman" w:hAnsi="Times New Roman"/>
                <w:sz w:val="20"/>
                <w:szCs w:val="20"/>
              </w:rPr>
              <w:br/>
              <w:t>V Čl. I v 19 bode osobitnej časti dôvodovej správy odporúčame doplniť čiarku pred slovné spojenie „a to z dôvodu“. Ide o gramatickú pripomienku.</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MSSR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 xml:space="preserve">K dôvodovej správe osobitnej časti. </w:t>
            </w:r>
            <w:r w:rsidRPr="00BB1D3F">
              <w:rPr>
                <w:rFonts w:ascii="Times New Roman" w:hAnsi="Times New Roman"/>
                <w:sz w:val="20"/>
                <w:szCs w:val="20"/>
              </w:rPr>
              <w:br/>
              <w:t>V Čl. I v 21, 48 a 76 bode osobitnej časti dôvodovej správy odporúčame nahradiť slová „navrhovaním“ a „navrhovanými“ slovom „navrhovaným“. Ide o gramatickú pripomienku.</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MSSR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 xml:space="preserve">K dôvodovej správe osobitnej časti. </w:t>
            </w:r>
            <w:r w:rsidRPr="00BB1D3F">
              <w:rPr>
                <w:rFonts w:ascii="Times New Roman" w:hAnsi="Times New Roman"/>
                <w:sz w:val="20"/>
                <w:szCs w:val="20"/>
              </w:rPr>
              <w:br/>
              <w:t>V Čl. I v 5 bode osobitnej časti dôvodovej správy odporúčame odstrániť predložku „o“ medzi slovami „je ústredným“. Ide o gramatickú pripomienku.</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MSSR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 xml:space="preserve">K dôvodovej správe osobitnej časti. </w:t>
            </w:r>
            <w:r w:rsidRPr="00BB1D3F">
              <w:rPr>
                <w:rFonts w:ascii="Times New Roman" w:hAnsi="Times New Roman"/>
                <w:sz w:val="20"/>
                <w:szCs w:val="20"/>
              </w:rPr>
              <w:br/>
              <w:t>V Čl. I v 71 bode osobitnej časti dôvodovej správy odporúčame odstrániť nadbytočnú medzeru za slovami „verejného zdravotníctva“ pred bodkou. Ide o gramatickú pripomienku.</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MSSR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 xml:space="preserve">K dôvodovej správe osobitnej časti. </w:t>
            </w:r>
            <w:r w:rsidRPr="00BB1D3F">
              <w:rPr>
                <w:rFonts w:ascii="Times New Roman" w:hAnsi="Times New Roman"/>
                <w:sz w:val="20"/>
                <w:szCs w:val="20"/>
              </w:rPr>
              <w:br/>
              <w:t xml:space="preserve">V Čl. I v 73 bode osobitnej časti dôvodovej správy odporúčame nahradiť </w:t>
            </w:r>
            <w:r w:rsidRPr="00BB1D3F">
              <w:rPr>
                <w:rFonts w:ascii="Times New Roman" w:hAnsi="Times New Roman"/>
                <w:sz w:val="20"/>
                <w:szCs w:val="20"/>
              </w:rPr>
              <w:lastRenderedPageBreak/>
              <w:t>slovo „všeobecné“ slovom „všeobecne“. Ide o gramatickú pripomienku.</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MSSR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 xml:space="preserve">K predkladacej správe. </w:t>
            </w:r>
            <w:r w:rsidRPr="00BB1D3F">
              <w:rPr>
                <w:rFonts w:ascii="Times New Roman" w:hAnsi="Times New Roman"/>
                <w:sz w:val="20"/>
                <w:szCs w:val="20"/>
              </w:rPr>
              <w:br/>
              <w:t>V piatom odseku predkladacej správy odporúčame doplniť bodku na konci vety. Ide o gramatickú pripomienku.</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MSSR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 xml:space="preserve">K predkladacej správe. </w:t>
            </w:r>
            <w:r w:rsidRPr="00BB1D3F">
              <w:rPr>
                <w:rFonts w:ascii="Times New Roman" w:hAnsi="Times New Roman"/>
                <w:sz w:val="20"/>
                <w:szCs w:val="20"/>
              </w:rPr>
              <w:br/>
              <w:t xml:space="preserve">V predkladacej správe odporúčame doplniť, že predkladaný návrh zákona je v súlade aj s ústavnými zákonmi.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MSSR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 xml:space="preserve">K vlastnému materiálu všeobecne. </w:t>
            </w:r>
            <w:r w:rsidRPr="00BB1D3F">
              <w:rPr>
                <w:rFonts w:ascii="Times New Roman" w:hAnsi="Times New Roman"/>
                <w:sz w:val="20"/>
                <w:szCs w:val="20"/>
              </w:rPr>
              <w:br/>
              <w:t>V predloženom návrhu vlastného materiálu navrhujeme zjednotiť označovanie písmen jednotlivých paragrafov v celom texte. Legislatívno-technická pripomienka.</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MSSR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 xml:space="preserve">K dôvodovej správe všeobecnej časti. </w:t>
            </w:r>
            <w:r w:rsidRPr="00BB1D3F">
              <w:rPr>
                <w:rFonts w:ascii="Times New Roman" w:hAnsi="Times New Roman"/>
                <w:sz w:val="20"/>
                <w:szCs w:val="20"/>
              </w:rPr>
              <w:br/>
              <w:t xml:space="preserve">V štvrtej vete piateho odseku dôvodovej správy všeobecnej časti odporúčame doplniť medzi slová „niektorých v znení“ slovo „zákonov“.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MSSR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 xml:space="preserve">K doložke vybraných vplyvov. </w:t>
            </w:r>
            <w:r w:rsidRPr="00BB1D3F">
              <w:rPr>
                <w:rFonts w:ascii="Times New Roman" w:hAnsi="Times New Roman"/>
                <w:sz w:val="20"/>
                <w:szCs w:val="20"/>
              </w:rPr>
              <w:br/>
              <w:t>V treťom odseku druhého bodu doložky vybraných vplyvov odporúčame za slová „verejného zdravotníctva“ vložiť čiarku.</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MSSR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K predkladacej správe.</w:t>
            </w:r>
            <w:r w:rsidRPr="00BB1D3F">
              <w:rPr>
                <w:rFonts w:ascii="Times New Roman" w:hAnsi="Times New Roman"/>
                <w:sz w:val="20"/>
                <w:szCs w:val="20"/>
              </w:rPr>
              <w:br/>
              <w:t xml:space="preserve">V treťom odseku predkladacej správy odporúčame doplniť medzi slová „niektorých v znení“ slovo „zákonov“.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MŠVVaŠSR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K bodu 32</w:t>
            </w:r>
            <w:r w:rsidRPr="00BB1D3F">
              <w:rPr>
                <w:rFonts w:ascii="Times New Roman" w:hAnsi="Times New Roman"/>
                <w:sz w:val="20"/>
                <w:szCs w:val="20"/>
              </w:rPr>
              <w:br/>
              <w:t xml:space="preserve">K bodu 32 V písmene g) odporúčame slová "trvalé bydlisko" nahradiť slovami „adresa trvalého pobytu alebo adresa miesta, kde sa dieťa obvykle zdržiava, ak sa nezdržiava na adrese trvalého pobytu" a slová „trvalé bydlisko a telefonický kontakt” nahradiť slovami „adresa trvalého pobytu alebo adresa miesta, kde sa zákonný zástupca obvykle zdržiava, ak sa nezdržiava na adrese trvalého pobytu a kontakt na účely komunikácie". Odôvodnenie: Ide o povinnosť, ktorú budú mať aj materské školy, preto žiadame vykonať navrhnutú právnu úpravu príslušného ustanovenia z dôvodu, že pre materské </w:t>
            </w:r>
            <w:r w:rsidRPr="00BB1D3F">
              <w:rPr>
                <w:rFonts w:ascii="Times New Roman" w:hAnsi="Times New Roman"/>
                <w:sz w:val="20"/>
                <w:szCs w:val="20"/>
              </w:rPr>
              <w:lastRenderedPageBreak/>
              <w:t xml:space="preserve">školy by bolo zbytočnou administratívnou záťažou viesť inú formu evidencie bydliska detí, ako vedú na účely vedenia pedagogickej dokumentácie a ďalšej dokumentácie podľa školského zákona. Navrhované náležitosti zodpovedajú § 11 ods. 6 písm. a) tretiemu bodu a písm. b) druhému bodu školského zákona. Zároveň zákon č. 253/1998 Z. z. o hlásení pobytu občanov Slovenskej republiky a registri obyvateľov Slovenskej republiky v znení neskorších predpisov nepoužíva pojem "trvalé bydlisko" ale "trvalý pobyt".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MŠVVaŠSR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K bodu 33</w:t>
            </w:r>
            <w:r w:rsidRPr="00BB1D3F">
              <w:rPr>
                <w:rFonts w:ascii="Times New Roman" w:hAnsi="Times New Roman"/>
                <w:sz w:val="20"/>
                <w:szCs w:val="20"/>
              </w:rPr>
              <w:br/>
              <w:t xml:space="preserve">K bodu 33 V ods. 6 žiadame slová " poskytuje služby výchovy a starostlivosti o" nahradiť slovami "sú určené pre" a legislatívnu skratku "predškolské zariadenie" nahradiť legislatívnou skratkou "zariadenia pre deti". Slová "zariadenia pre deti" žiadame nahradiť vo všetkých tvaroch a v celom texte zákona. Odôvodnenie: Podľa § 24 ods. 1 písm. a) zákona č. 355/2007 Z. z. ide aj o materské školy alebo o školské kluby detí, centrá voľného času a školské internáty, ktoré nemožno v tomto zákone označiť ako zariadenia poskytujúce služby výchovy a starostlivosti, lebo podľa školského zákona ide o školu a školské zariadenia, ktoré majú oprávnenie uskutočňovať výchovu a vzdelávanie. A vzhľadom na to, že sa následne text vzťahuje len na materské školy, pretože tie majú oprávnenie uskutočňovať výchovu a vzdelávanie detí do šesť rokov veku , žiadame používať legislatívnu skratku „zariadenia pre deti“, aby sa verejnosť nemýlila pojmom „predškolské zariadenia“, ktorý sa v právnych predpisoch v oblasti školstva, ako pojem označujúci materskú školu a špeciálnu materskú školu, prestal v právnom poriadku používať od roku 2008. Túto pripomienku považuje MŠVVaŠ SR za zásadnú.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Z</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N</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sz w:val="20"/>
                <w:szCs w:val="20"/>
              </w:rPr>
              <w:t>Pre zariadenie pre deti a mládež podľa odseku 1 písm. a) až c) a e), ktoré poskytuje služby výchovy a starostlivosti pre deti do šesť rokov, bola zavedená legislatívna skratka „predškolské zariadenie“.</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MŠVVaŠSR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K bodu 33</w:t>
            </w:r>
            <w:r w:rsidRPr="00BB1D3F">
              <w:rPr>
                <w:rFonts w:ascii="Times New Roman" w:hAnsi="Times New Roman"/>
                <w:sz w:val="20"/>
                <w:szCs w:val="20"/>
              </w:rPr>
              <w:br/>
              <w:t xml:space="preserve">K bodu 33 Žiadame vypustiť v odseku 6 písmeno b). Odôvodnenie: Na jednej strane vysoko oceňujeme snahu predkladateľa robiť právne kroky vedúce k eliminácii vzniku a šíreniu prenosných chorôb, avšak zásadne nesúhlasíme s ustanovením podmieňujúcim prijatie dieťaťa do materskej školy povinnosťou podrobiť sa pravidelnému povinnému očkovaniu zodpovedajúcemu veku dieťaťa podľa očkovacieho kalendára. S uvedeným návrhom nesúhlasíme i napriek tomu, že z neho budú vyňaté deti plniace v materskej škole povinnú </w:t>
            </w:r>
            <w:r w:rsidRPr="00BB1D3F">
              <w:rPr>
                <w:rFonts w:ascii="Times New Roman" w:hAnsi="Times New Roman"/>
                <w:sz w:val="20"/>
                <w:szCs w:val="20"/>
              </w:rPr>
              <w:lastRenderedPageBreak/>
              <w:t xml:space="preserve">školskú dochádzku. Návrh považujeme za neodôvodnený preto, lebo ak je prekážkou prijatia dieťaťa do materskej školy neabsolvovanie povinných očkovaní pri prijímaní dieťaťa v 3. roku veku, malo by to byť prekážkou stále, lebo takto sú diskriminované deti z hľadiska veku, čo je podľa § 2 ods. 1 zákona č. 365/2004 Z. z. o rovnakom zaobchádzaní v niektorých oblastiach a o ochrane pred diskrimináciou a o zmene a doplnení niektorých zákonov (antidiskriminačný zákon) neprípustné. Je neprijateľné, že na „prevádzkarne, v ktorých sa prevádzkuje živnosť výchovy a mimoškolského vzdelávania detí a mládeže” sa táto povinnosť nevzťahuje, napriek tomu, že aj v týchto zariadeniach je vysoké riziko prenosu nákazy. Túto pripomienku považuje MŠVVaŠ SR za zásadnú.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N</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sz w:val="20"/>
                <w:szCs w:val="20"/>
              </w:rPr>
              <w:t>Po vysvetlení obsahu navrhovaného ustanovenia MŠVVaŠSR odstúpilo od zásadnej pripomienky.</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MŠVVaŠSR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K bodu 97</w:t>
            </w:r>
            <w:r w:rsidRPr="00BB1D3F">
              <w:rPr>
                <w:rFonts w:ascii="Times New Roman" w:hAnsi="Times New Roman"/>
                <w:sz w:val="20"/>
                <w:szCs w:val="20"/>
              </w:rPr>
              <w:br/>
              <w:t xml:space="preserve">K bodu 97 Odporúčame prílohy č. 6a a 6b upraviť v súlade s pripomienkou k novelizačnému bodu 32. Odôvodnenie: Odôvodnenie je uvedené v pripomienke k novelizačnému bodu 32.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MŠVVaŠSR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K bodu 93</w:t>
            </w:r>
            <w:r w:rsidRPr="00BB1D3F">
              <w:rPr>
                <w:rFonts w:ascii="Times New Roman" w:hAnsi="Times New Roman"/>
                <w:sz w:val="20"/>
                <w:szCs w:val="20"/>
              </w:rPr>
              <w:br/>
              <w:t>Odporúčame slová "na konci vety dopĺňajú" nahradiť slovami "pripájajú tieto". Ide o legislatívno-technickú pripomienku.</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MŠVVaŠSR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K bodu 60</w:t>
            </w:r>
            <w:r w:rsidRPr="00BB1D3F">
              <w:rPr>
                <w:rFonts w:ascii="Times New Roman" w:hAnsi="Times New Roman"/>
                <w:sz w:val="20"/>
                <w:szCs w:val="20"/>
              </w:rPr>
              <w:br/>
              <w:t>Odporúčame vypustiť odkaz "64)" vzhľadom k tomu, že príslušný odkaz k zákonu č. 305/2005 Z. z. je uvedený v zákone ako odkaz "26)". Ide o legislatívno-technickú pripomienku.</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MŠVVaŠSR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K bodu 58</w:t>
            </w:r>
            <w:r w:rsidRPr="00BB1D3F">
              <w:rPr>
                <w:rFonts w:ascii="Times New Roman" w:hAnsi="Times New Roman"/>
                <w:sz w:val="20"/>
                <w:szCs w:val="20"/>
              </w:rPr>
              <w:br/>
              <w:t>Odporúčame za slová "a sociálnej kurately," vložiť odkaz "26)". Ide o legislatívno-technickú pripomienku.</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MŠVVaŠSR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K bodu 18</w:t>
            </w:r>
            <w:r w:rsidRPr="00BB1D3F">
              <w:rPr>
                <w:rFonts w:ascii="Times New Roman" w:hAnsi="Times New Roman"/>
                <w:sz w:val="20"/>
                <w:szCs w:val="20"/>
              </w:rPr>
              <w:br/>
              <w:t xml:space="preserve">V § 12 ods. 2 písm. d) žiadame za slová "v ohnisku nákaz" vložiť čiarku a slová "pravidelné povinné očkovanie". Odôvodnenie: Absolvovanie pravidelných povinných očkovaní považujeme za veľmi významné a účinné opatrenie na predchádzanie vzniku a šíreniu prenosných ochorení. V zákone č. 355/2007 Z. z. sa pojem povinné očkovanie spomína len v § 42 ods. 2 v </w:t>
            </w:r>
            <w:r w:rsidRPr="00BB1D3F">
              <w:rPr>
                <w:rFonts w:ascii="Times New Roman" w:hAnsi="Times New Roman"/>
                <w:sz w:val="20"/>
                <w:szCs w:val="20"/>
              </w:rPr>
              <w:lastRenderedPageBreak/>
              <w:t xml:space="preserve">súvislosti s ochranou zamestnancov pri práci s biologickými faktormi. Túto pripomienku považuje MŠVVaŠ SR za zásadnú.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N</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sz w:val="20"/>
                <w:szCs w:val="20"/>
              </w:rPr>
              <w:t xml:space="preserve">Po vysvetlení dôvodu neakceptovania pripomienky MŠVVaŠSR pripomienku preklasifikoval na obyčajnú. Pravidelné povinné očkovanie sa nenariaďuje rozhodnutím, ale povinnosť podrobiť sa povinnému očkovaniu vyplýva z § 51 ods. 1 písm. d) zákona č. </w:t>
            </w:r>
            <w:r w:rsidRPr="00BB1D3F">
              <w:rPr>
                <w:rFonts w:ascii="Times New Roman" w:hAnsi="Times New Roman"/>
                <w:sz w:val="20"/>
                <w:szCs w:val="20"/>
              </w:rPr>
              <w:lastRenderedPageBreak/>
              <w:t>355/2007 Z. z.</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lastRenderedPageBreak/>
              <w:t>MŠVVaŠSR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K bodu 33</w:t>
            </w:r>
            <w:r w:rsidRPr="00BB1D3F">
              <w:rPr>
                <w:rFonts w:ascii="Times New Roman" w:hAnsi="Times New Roman"/>
                <w:sz w:val="20"/>
                <w:szCs w:val="20"/>
              </w:rPr>
              <w:br/>
              <w:t>V § 24 ods. 7 žiadame za slová "odseku 5" vložiť bodkočiarku a tieto slová: "údaje obsiahnuté v potvrdení o zdravotnom stave dieťaťa musia byť objektívne, komplexné a pravdivé". Odôvodnenie: Riaditelia mnohých materských škôl opakovane upozorňujú MŠVVaŠ SR na situácie, kedy napriek tomu, že deti trpia rôznymi ochoreniami majúcimi vplyv na zabezpečenie a poskytovanie predprimárneho vzdelávania (napr. diabetes, celiakia, epilepsia atď.), lekári v potvrdeniach o zdravotnej spôsobilosti dieťaťa uvádzajú napr. "dieťa je zdravé, môže navštevovať materskú školu". Po prijatí takýchto detí do materskej školy následne vznikajú praktické problémy súvisiace so zaistením bezpečnosti a ochrany zdravia vo výchove a vzdelávaní, pretože rodičia dodatočne nosia od lekárov rôzne potvrdenia dosvedčujúce skutočnosť, že ide o deti choré alebo zdravotne oslabené, ktoré sú dispenzarizované napr. u gasroenterológov, urológov, neurológov atď. Z uvedeného dôvodu je nevyhnutné, aby bolo na zodpovednosti lekárov pre deti a dorast, aby na týchto potvrdeniach uvádzali objektívne údaje o zdravotnom stave dieťaťa, vďaka ktorým budú môcť riaditelia materských škôl objektívne rozhodnúť o najvhodnejšej forme výchovy a vzdelávania konkrétneho dieťaťa vzhľadom na jeho zdravotné dispozície. Túto pripomienku považuje MŠVVaŠ SR za zásadnú.</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Z</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N</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sz w:val="20"/>
                <w:szCs w:val="20"/>
              </w:rPr>
              <w:t xml:space="preserve">Po diskusii MŠVVaŠSR prehodnotilo pripomienku na obyčajnú. </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MŠVVaŠSR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K bodu 33</w:t>
            </w:r>
            <w:r w:rsidRPr="00BB1D3F">
              <w:rPr>
                <w:rFonts w:ascii="Times New Roman" w:hAnsi="Times New Roman"/>
                <w:sz w:val="20"/>
                <w:szCs w:val="20"/>
              </w:rPr>
              <w:br/>
              <w:t xml:space="preserve">V odseku 6 prvej vete sú spomedzi zariadení pre deti vypustené zariadenia uvedené v § 24 ods. 1 písm. d) „prevádzkarne, v ktorých sa prevádzkuje živnosť výchovy a mimoškolského vzdelávania detí a mládeže”. Nesúhlasíme s nejednotným prístupom k jednotlivým zariadeniam pre deti a mládež a s vypustením zariadenia uvedeného v § 24 ods. 1 písm. d) spomedzi zariadení, na ktoré sa má vzťahovať ustanovenie § 24 ods. 6 zákona č. 355/2007 Z. z. Odôvodnenie: Právna úprava je v rozpore so zásadou rovnakého zaobchádzania, pretože pri prijímaní do zariadení podľa ods. 1 písm. a), b), c) a e) sú deti diskriminované oproti deťom prijímaným do zariadení podľa ods. 1 písm. d). Túto pripomienku považuje MŠVVaŠ za zásadnú.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Z</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N</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sz w:val="20"/>
                <w:szCs w:val="20"/>
              </w:rPr>
              <w:t>Po vysvetlení obsahu navrhovanej právnej úpravy MŠVVaŠSR pripomienku stiahlo.</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lastRenderedPageBreak/>
              <w:t>MŠVVaŠSR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K bodu 35</w:t>
            </w:r>
            <w:r w:rsidRPr="00BB1D3F">
              <w:rPr>
                <w:rFonts w:ascii="Times New Roman" w:hAnsi="Times New Roman"/>
                <w:sz w:val="20"/>
                <w:szCs w:val="20"/>
              </w:rPr>
              <w:br/>
              <w:t xml:space="preserve">Zásadne nesúhlasíme s navrhovanou právnou úpravou v § 24 ods. 9 písm. a) a tento novelizačný bod žiadame vypustiť. Odôvodnenie: Z dôvodov uvedených pri pripomienkach k novelizačnému bode č. 33. Túto pripomienku považuje MŠVVaŠ SR za zásadnú.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Z</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N</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sz w:val="20"/>
                <w:szCs w:val="20"/>
              </w:rPr>
              <w:t>Po vysvetlení obsahu navrhovanej právnej úpravy MŠVVaŠSR od pripomienky odstúpilo.</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MVSR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k bodu 12 § 7 písm. e)</w:t>
            </w:r>
            <w:r w:rsidRPr="00BB1D3F">
              <w:rPr>
                <w:rFonts w:ascii="Times New Roman" w:hAnsi="Times New Roman"/>
                <w:sz w:val="20"/>
                <w:szCs w:val="20"/>
              </w:rPr>
              <w:br/>
              <w:t xml:space="preserve">1. V bode 12 § 7 písm. e) navrhujeme slová „podľa § 13 ods. 4 písm. a) až e), g) až l)“ nahradiť slovami „podľa § 13 ods. 4 písm. a) až d), f) až h), j) až k)“, t. j. vypustiť znenie § 13 ods. 4 písm. i) (pôvodne písmena j)). V pôsobnosti orgánov verejného zdravotníctva mimo rezortu zdravotníctva je podľa platného znenia zákona č. 355/2007 Z. z. aj rozhodovanie o návrhoch na odstraňovanie azbestu a materiálov obsahujúcich azbest zo stavieb. Oprávnenia na odstraňovanie azbestu alebo materiálov obsahujúcich azbest zo stavieb podľa § 41 zákona č. 355/2007 Z. z. vydáva, odoberá alebo mení úrad verejného zdravotníctva, ktorý taktiež vedie evidenciu vydaných, odobratých alebo zmenených oprávnení na odstraňovanie azbestu alebo materiálov obsahujúcich azbest zo stavieb. Fyzické osoby – podnikatelia alebo právnické osoby, ktoré vykonávajú činnosť odstraňovania azbestu zo stavieb na základe vydaného oprávnenia nie sú zamestnancami ani príslušníkmi rezortov mimo rezortu zdravotníctva. Navyše odstraňovanie azbestu môže mať vplyv nielen na zdravie zamestnancov a príslušníkov rezortu, ale aj na celé okolie objektu vrátane obyvateľov okolitého prostredia. Z uvedeného dôvodu preto navrhujeme, aby o návrhoch na odstraňovanie azbestu zo stavieb rozhodovali len regionálne úrady verejného zdravotníctva.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N</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sz w:val="20"/>
                <w:szCs w:val="20"/>
              </w:rPr>
              <w:t>Podľa § 3 ods. 1 písm. e) zákona č. 355/2007 Z. z. je ministerstvo vnútra SR orgánom verejného zdravotníctva.</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MVSR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 xml:space="preserve">k bodu 70 </w:t>
            </w:r>
            <w:r w:rsidRPr="00BB1D3F">
              <w:rPr>
                <w:rFonts w:ascii="Times New Roman" w:hAnsi="Times New Roman"/>
                <w:sz w:val="20"/>
                <w:szCs w:val="20"/>
              </w:rPr>
              <w:br/>
              <w:t xml:space="preserve">10. V bode 70 navrhujeme slová „úradu verejného zdravotníctva a regionálnemu úradu verejného zdravotníctva“ nahradiť slovami „príslušnému orgánu verejného zdravotníctva“. Orgány verejného zdravotníctva mimo rezort zdravotníctva sú oprávnené ukladať opatrenia na predchádzanie prenosným ochoreniam, z toho dôvodu by mali poskytovatelia zdravotnej starostlivosti poskytovať údaje aj týmto orgánom a nie len úradu verejného zdravotníctva resp. regionálnym úradom verejného zdravotníctva.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lastRenderedPageBreak/>
              <w:t>MVSR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k bodu 72 § 52 ods. 7 písm. b)</w:t>
            </w:r>
            <w:r w:rsidRPr="00BB1D3F">
              <w:rPr>
                <w:rFonts w:ascii="Times New Roman" w:hAnsi="Times New Roman"/>
                <w:sz w:val="20"/>
                <w:szCs w:val="20"/>
              </w:rPr>
              <w:br/>
              <w:t xml:space="preserve">11. V bode 72 § 52 ods. 7 navrhujeme vypustiť znenie písmena b) „b) predložiť prevádzkový poriadok ak to ustanovuje tento zákon“. Pripomienka a odôvodnenie súvisí s pripomienkou k bodom 28, 29 a 30 a 37.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N</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sz w:val="20"/>
                <w:szCs w:val="20"/>
              </w:rPr>
              <w:t>Viď odôvodnenie k bodu 60.</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MVSR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k bodu 85 § 56 ods. 1 písm. j)</w:t>
            </w:r>
            <w:r w:rsidRPr="00BB1D3F">
              <w:rPr>
                <w:rFonts w:ascii="Times New Roman" w:hAnsi="Times New Roman"/>
                <w:sz w:val="20"/>
                <w:szCs w:val="20"/>
              </w:rPr>
              <w:br/>
              <w:t xml:space="preserve">12. V bode 85 § 56 ods. 1 písm. j) za slová „sociálnej kurately“ doplniť slová „do záchytných táborov“. Pripomienka súvisí s pripomienkou k bodu 58 návrhu zákona.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MVSR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 xml:space="preserve">k bodu 92 </w:t>
            </w:r>
            <w:r w:rsidRPr="00BB1D3F">
              <w:rPr>
                <w:rFonts w:ascii="Times New Roman" w:hAnsi="Times New Roman"/>
                <w:sz w:val="20"/>
                <w:szCs w:val="20"/>
              </w:rPr>
              <w:br/>
              <w:t xml:space="preserve">13. Znenie bodu 92 navrhujeme zmeniť na : „92. V § 57 ods. 33 písm. i) sa za slovo „dezinfekciu“ vkladá čiarka a slová „alebo reguláciu živočíšnych škodcov“ sa nahrádzajú slovami „deratizáciu alebo dezinsekciu“.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MVSR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k bodu 13 § 7</w:t>
            </w:r>
            <w:r w:rsidRPr="00BB1D3F">
              <w:rPr>
                <w:rFonts w:ascii="Times New Roman" w:hAnsi="Times New Roman"/>
                <w:sz w:val="20"/>
                <w:szCs w:val="20"/>
              </w:rPr>
              <w:br/>
              <w:t xml:space="preserve">2. V bode 13 navrhujeme do § 7 vložiť samostatné písmeno v znení: „nariaďujú a zrušujú opatrenia na predchádzanie ochoreniam podľa § 12,“. Orgány verejného zdravotníctva mimo rezort zdravotníctva podľa platného znenia zák. č. 355/2007 Z.z. môžu ukladať opatrenia na predchádzanie ochoreniam podľa § 12 na základe ustanovenia § 7 písm. d) „d) plnia úlohy na úseku prevencie ochorení a iných porúch zdravia podľa § 10“ a na základe ustanovenia § 10 písm. d) „d) nariaďujú opatrenia na predchádzanie ochoreniam podľa § 12 ods. 2 písm. b) až s) a ods. 3 a 4“. Pre zjednodušenie postupu pri ukladaní opatrení by bolo vhodné samostatné ustanovenie, podobne ako je uvedené pre úrad verejného zdravotníctva v § 5 ods. 4 písm. l), alebo regionálne úrady verejného zdravotníctva v § 6 ods. 3 písm. e).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MVSR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 7 platného znenia</w:t>
            </w:r>
            <w:r w:rsidRPr="00BB1D3F">
              <w:rPr>
                <w:rFonts w:ascii="Times New Roman" w:hAnsi="Times New Roman"/>
                <w:sz w:val="20"/>
                <w:szCs w:val="20"/>
              </w:rPr>
              <w:br/>
              <w:t xml:space="preserve">3. Do § 7 navrhujeme doplniť ustanovenie, podľa ktorého by bolo možné požiadať o súčinnosť ostatné orgány verejného zdravotníctva pri plnení úloh na úseku prevencie ochorení a iných porúch zdravia a pri ohrození verejného zdravia. Podľa platného znenia zákona orgány verejného zdravotníctva mimo rezort zdravotníctva len poskytujú súčinnosť kontaktnému miestu pri ohrození verejného zdravia (§ 7 písm. k), ale v zákone nie je ustanovenie, podľa ktorého by mohli o súčinnosť požiadať iný orgán verejného </w:t>
            </w:r>
            <w:r w:rsidRPr="00BB1D3F">
              <w:rPr>
                <w:rFonts w:ascii="Times New Roman" w:hAnsi="Times New Roman"/>
                <w:sz w:val="20"/>
                <w:szCs w:val="20"/>
              </w:rPr>
              <w:lastRenderedPageBreak/>
              <w:t xml:space="preserve">zdravotníctva.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N</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sz w:val="20"/>
                <w:szCs w:val="20"/>
              </w:rPr>
              <w:t>Súčinnosť ostatných orgánov verejného zdravotníctva je uvedená v § 3 ods. 3. Išlo by o duplicitu</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MVSR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k bodu 15 § 10 písm. d)</w:t>
            </w:r>
            <w:r w:rsidRPr="00BB1D3F">
              <w:rPr>
                <w:rFonts w:ascii="Times New Roman" w:hAnsi="Times New Roman"/>
                <w:sz w:val="20"/>
                <w:szCs w:val="20"/>
              </w:rPr>
              <w:br/>
              <w:t xml:space="preserve">4. V bode 15 § 10 písm. d) za slovom „nariaďujú“ doplniť slová „a zrušujú“ Uvedené doplnenie súvisí s navrhovanou zmenou v bodoch 7 a 10 návrhu zákona.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N</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sz w:val="20"/>
                <w:szCs w:val="20"/>
              </w:rPr>
              <w:t>§ 10 vymenúva len úlohy orgánov verejného zdravotníctva na úseku prevencie ochorení a iných porúch zdravia.</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MVSR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k bodom 28, 29, 30 a 37</w:t>
            </w:r>
            <w:r w:rsidRPr="00BB1D3F">
              <w:rPr>
                <w:rFonts w:ascii="Times New Roman" w:hAnsi="Times New Roman"/>
                <w:sz w:val="20"/>
                <w:szCs w:val="20"/>
              </w:rPr>
              <w:br/>
              <w:t xml:space="preserve">5. V bodoch 28, 29, 30 a 37 navrhujeme nasledovné znenie § 21 ods. 3 písm. b), § 22 ods. 3 písm. c), § 23 ods. 3 písm. d) a § 26 ods. 4 písm. m): „vypracovať prevádzkový poriadok a predložiť ho pri kontrole osobe vykonávajúcej štátny zdravotný dozor“. Nie je dôvod predkladať prevádzkové poriadky orgánu verejného zdravotníctva, ak sa nebudú prevádzkové poriadky schvaľovať. Splnenie oznamovacej povinnosti podľa navrhovaného § 52 ods. 7 (bod 72 návrhu zákona) má byť podkladom na vykonávanie štátneho zdravotného dozoru, v rámci ktorého bude kontrolované plnenie povinností podľa zákona č. 355/2007 Z.z. a predpisov vydaných na jeho vykonanie. Z toho dôvodu považujeme za postačujúce požadovať predloženie prevádzkového poriadku pri kontrole osobe vykonávajúcej štátny zdravotný dozor. Požiadavka predkladania prevádzkových poriadkov pri plnení oznamovacej povinnosti podľa navrhovaného znenia § 52 ods. 7 je z uvedeného dôvodu nadbytočná.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N</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sz w:val="20"/>
                <w:szCs w:val="20"/>
              </w:rPr>
              <w:t>V prevádzkovom poriadku je presne špecifikovaná činnosť, ktorú bude prevádzkovateľ vykonávať a z uvedeného dôvodu je potrebné, aby zamestnanec vykonávajúci ŠZD bol o rozsahu činnosti vopred informovaný.</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MVSR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k bodu 33 § 24 ods. 7</w:t>
            </w:r>
            <w:r w:rsidRPr="00BB1D3F">
              <w:rPr>
                <w:rFonts w:ascii="Times New Roman" w:hAnsi="Times New Roman"/>
                <w:sz w:val="20"/>
                <w:szCs w:val="20"/>
              </w:rPr>
              <w:br/>
              <w:t xml:space="preserve">6. V bode 33 § 24 ods. 7 navrhujeme pri slovách „lekár“ neodkazovať na odsek 5, ktorý má rozsiahle znenie a člení sa na písmená, ale priamo uviesť, že ide o „poskytovateľa zdravotnej starostlivosti, ktorý poskytuje zdravotnú starostlivosť v špecializačnom odbore pediatria a s ktorým má dieťa uzatvorenú dohodu o poskytovaní zdravotnej starostlivosti podľa osobitného predpisu30a)“, prípadne v znení bodu 32 § 24 ods. 5 písm. g) zaviesť pre tieto slová vhodnú legislatívnu skratku.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MVSR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k bodu 58 § 51 ods. 2 písm. a)</w:t>
            </w:r>
            <w:r w:rsidRPr="00BB1D3F">
              <w:rPr>
                <w:rFonts w:ascii="Times New Roman" w:hAnsi="Times New Roman"/>
                <w:sz w:val="20"/>
                <w:szCs w:val="20"/>
              </w:rPr>
              <w:br/>
              <w:t xml:space="preserve">7. V bode 58 § 51 ods. 2 písm. a) za slová „sociálnej kurately,“ navrhujeme doplniť slová „do záchytných táborov v prípade utečencov a migrantov,“ Uvedené je potrebné z dôvodu predchádzania zavlečenia prenosných </w:t>
            </w:r>
            <w:r w:rsidRPr="00BB1D3F">
              <w:rPr>
                <w:rFonts w:ascii="Times New Roman" w:hAnsi="Times New Roman"/>
                <w:sz w:val="20"/>
                <w:szCs w:val="20"/>
              </w:rPr>
              <w:lastRenderedPageBreak/>
              <w:t xml:space="preserve">ochorení do Slovenskej republiky.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MVSR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k bodu 60 § 52 ods. 1 písm. b)</w:t>
            </w:r>
            <w:r w:rsidRPr="00BB1D3F">
              <w:rPr>
                <w:rFonts w:ascii="Times New Roman" w:hAnsi="Times New Roman"/>
                <w:sz w:val="20"/>
                <w:szCs w:val="20"/>
              </w:rPr>
              <w:br/>
              <w:t xml:space="preserve">8. V bode 60 navrhujeme prehodnotiť znenie § 52 ods. 1 písm. b) zákona, ktoré znie: „b) predkladať návrhy podľa § 13 ods. 4 na posúdenie príslušnému orgánu verejného zdravotníctva a do času kladného posúdenia zdržať sa vykonávania posudzovaných činností; ustanovenie § 13 ods. 4 písm. a) sa nevzťahuje na 1. priestory, na ktoré bolo vydané rozhodnutie podľa § 13 ods. 4 písm. a) pri zmene osoby prevádzkovateľa bez zmeny podmienok prevádzky, 2. ubytovacie zariadenia, okrem ubytovacích zariadení sociálnych služieb63) a ubytovacích zariadení sociálnoprávnej ochrany detí a sociálnej kurately, 64) 3. telovýchovno - športové zariadenia, 4. zariadenia starostlivosti o ľudské telo, 5. prevádzky verejného stravovania, stánky s rýchlym občerstvením a na iné zariadenia s ambulantným predajom pokrmov a nápojov a na zotavovacích podujatiach a iných hromadných podujatiach, 6. administratívne priestory, 7. priestory, v ktorých sa vykonáva živnosť kúpy tovaru na účel jeho predaja konečnému spotrebiteľovi, okrem predaja pokrmov, nápojov alebo potravín,“. Bod 1 - priestory, na ktoré bolo vydané rozhodnutie podľa § 13 ods. 4 písm. a) pri zmene osoby prevádzkovateľa bez zmeny podmienok prevádzky. V praxi bude problematické zdokladovať, že ide o priestor, na ktorý už v minulosti bolo vydané rozhodnutie podľa § 13 ods. 4 písm. a) nakoľko novým prevádzkovateľom bude iná fyzická osoba - podnikateľ resp. právnická osoba, ktorá nemusí mať predchádzajúce rozhodnutie k dispozícii. Tiež bude problematické dokazovanie, že v predmetnej prevádzke nenastali zmeny podmienok prevádzky. Body 5 a 7 si odporujú. Podľa navrhovaného znenia sa povinnosť predkladať návrhy podľa § 13 ods. 4 písm. a) nevzťahuje na prevádzky verejného stravovania, stánky s rýchlym občerstvením a iné zariadenia s ambulantným predajom pokrmov a nápojov, ale vzťahuje sa na predaj pokrmov, nápojov alebo potravín. Z hľadiska požiadavky povinnosti predkladať návrhy podľa § 13 ods. 4 písm. a) nie je dôvod pristupovať rozdielne k prevádzkam verejného stravovania a k predaju potravín resp. pokrmov. Taktiež v obidvoch prípadoch ide o prevádzky, v ktorých sa vykonáva epidemiologicky závažná činnosť, ktorou možno pri zanedbaní postupov správnej praxe a pri nedodržaní zásad osobnej hygieny spôsobiť </w:t>
            </w:r>
            <w:r w:rsidRPr="00BB1D3F">
              <w:rPr>
                <w:rFonts w:ascii="Times New Roman" w:hAnsi="Times New Roman"/>
                <w:sz w:val="20"/>
                <w:szCs w:val="20"/>
              </w:rPr>
              <w:lastRenderedPageBreak/>
              <w:t xml:space="preserve">vznik alebo šírenie prenosného ochorenia. Vypustením povinnosti predkladať návrhy podľa § 13 ods. 4 písm. a) tak môže dôjsť k ohrozeniu verejného zdravia. Bod 4 - zariadenia starostlivosti o ľudské telo sú zaradené medzi prevádzky, na ktoré sa nevzťahuje povinnosť predkladania návrhu podľa § 13 ods. 4 písm. a). Aj v tomto prípade ide o prevádzky, v ktorých sa vykonávajú epidemiologicky závažné činnosti. Z uvedeného dôvodu navrhujeme prehodnotiť zaradenie prevádzok, na ktoré sa nevzťahuje povinnosť predkladať návrhy podľa § 13.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N</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sz w:val="20"/>
                <w:szCs w:val="20"/>
              </w:rPr>
              <w:t>Vypustením posudkovej činnosti pri vybraných typoch prevádzok ako aj prevádzok, ktoré už boli orgánom verejného zdravotníctva schválené a ak dochádza len k zmene fyzickej osoby – podnikateľa alebo právnickej osoby, ktorá priestory prevádzkovala a súčasne nedošlo k žiadnej zmene v prevádzkovaní a jej nahradením oznamovacou povinnosťou, sa zníži nielen administratívna záťaž pre podnikateľov, ale aj ich priame a nepriame náklady spojené s touto procesno-posudkovou činnosťou orgánov verejného zdravotníctva. Uvedenou zmenou nedôjde k zníženiu ochrany verejného zdravia, nakoľko tieto prevádzky budú naďalej povinné dodržiavať povinnosti ustanovené zákonom č. 355/2007 Z. z. a predpisov vydaných na jeho vykonanie v oblasti verejného zdravia a ich dodržiavanie bude naďalej kontrolované príslušným orgánom verejného zdravotníctva v rámci výkonu štátneho zdravotného dozoru, ktorý bude zároveň možné zefektívniť a zintenzívniť vzhľadom na uvoľnenie kapacít dosiaľ využitých pri posudkovej činnosti.</w:t>
            </w:r>
          </w:p>
          <w:p w:rsidR="00EB6356" w:rsidRPr="00BB1D3F" w:rsidRDefault="00EB6356">
            <w:pPr>
              <w:rPr>
                <w:rFonts w:ascii="Times New Roman" w:hAnsi="Times New Roman"/>
                <w:sz w:val="20"/>
                <w:szCs w:val="20"/>
              </w:rPr>
            </w:pPr>
          </w:p>
          <w:p w:rsidR="00EB6356" w:rsidRPr="00BB1D3F" w:rsidRDefault="00EB6356" w:rsidP="0068753B">
            <w:pPr>
              <w:rPr>
                <w:rFonts w:ascii="Times New Roman" w:hAnsi="Times New Roman"/>
                <w:sz w:val="20"/>
                <w:szCs w:val="20"/>
              </w:rPr>
            </w:pPr>
            <w:r w:rsidRPr="00BB1D3F">
              <w:rPr>
                <w:rFonts w:ascii="Times New Roman" w:hAnsi="Times New Roman"/>
                <w:sz w:val="20"/>
                <w:szCs w:val="20"/>
              </w:rPr>
              <w:t xml:space="preserve">Na potravinárske prevádzky, vrátane ZSS sa vzťahuje zároveň  nariadenie (EÚ) 852/2004 o hygiene potravín. Prevádzkovateľ ZSS musí  vytvoriť podmienky na výrobu a manipuláciu s potravinami a pokrmami v otázkach hygieny  v rozsahu svojej činnosti. OVZ nemôže suplovať povinnosť prevádzkovateľov ZSS v rámci posudzovacej činnosti. OVZ tým že odbúra „preventívny dozor „ bude mať väčší priestor pre výkon ŠZD a ÚK. </w:t>
            </w:r>
          </w:p>
          <w:p w:rsidR="00EB6356" w:rsidRPr="00BB1D3F" w:rsidRDefault="00EB6356" w:rsidP="0068753B">
            <w:pPr>
              <w:rPr>
                <w:rFonts w:ascii="Times New Roman" w:hAnsi="Times New Roman"/>
                <w:sz w:val="20"/>
                <w:szCs w:val="20"/>
              </w:rPr>
            </w:pPr>
            <w:r w:rsidRPr="00BB1D3F">
              <w:rPr>
                <w:rFonts w:ascii="Times New Roman" w:hAnsi="Times New Roman"/>
                <w:sz w:val="20"/>
                <w:szCs w:val="20"/>
              </w:rPr>
              <w:t xml:space="preserve">Prevádzkovateľ  ZSS je  povinný mať spracované </w:t>
            </w:r>
            <w:r w:rsidRPr="00BB1D3F">
              <w:rPr>
                <w:rFonts w:ascii="Times New Roman" w:hAnsi="Times New Roman"/>
                <w:sz w:val="20"/>
                <w:szCs w:val="20"/>
              </w:rPr>
              <w:lastRenderedPageBreak/>
              <w:t>a zavedené zásady správnej výrobnej praxe (HACCP)  a podľa nich postupovať pri výrobe a manipulácii s pokrmami  (podľa čl. 4 a 5 nariadenia (ES) č. 852/2004 o hygiene potravín). Prevádzkový poriadok je dokument, ktorý neobsahuje ďalšie údaje. Povinnosť schvaľovať prevádzkový poriadok  nie je opodstatnená a bola by nad rámec povinností  s ohľadom na nariadenie(ES)  č.852/2004 o hygiene potravín (čl. 4 a 5).</w:t>
            </w:r>
          </w:p>
          <w:p w:rsidR="00EB6356" w:rsidRPr="00BB1D3F" w:rsidRDefault="00EB6356">
            <w:pP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lastRenderedPageBreak/>
              <w:t>MVSR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k bodu 60 doplnenie § 52 ods. 1 písm. b)</w:t>
            </w:r>
            <w:r w:rsidRPr="00BB1D3F">
              <w:rPr>
                <w:rFonts w:ascii="Times New Roman" w:hAnsi="Times New Roman"/>
                <w:sz w:val="20"/>
                <w:szCs w:val="20"/>
              </w:rPr>
              <w:br/>
              <w:t xml:space="preserve">9. V § 52 ods. 1 písm. b) ďalej navrhujeme doplniť na koniec za bodom 7 nasledujúci text: „a ustanovenie § 13 ods. 4 písm. b) sa nevzťahuje na prevádzkové poriadky z hľadiska ochrany a podpory zdravia zamestnancov pri práci.“. Pripomienka súvisí s ustanovením § 13 ods. 4 písm. b), ktoré znie: „Ak v tomto zákone nie je ustanovené inak, úrad verejného zdravotníctva alebo regionálny úrad verejného zdravotníctva schvaľuje prevádzkové poriadky a návrhy na ich zmenu, ak to ustanovuje tento zákon alebo osobitný predpis. Novelou zákona č. 355/2007 Z. z. je vypustené schvaľovanie len tých prevádzkových poriadkov z hľadiska ochrany a podpory zdravia zamestnancov pri práci, ktoré sú upravené v príslušných ustanoveniach zákona č. 355/2007 Z. z. (§ 37 - záťaž teplom a chladom pri práci, § 38 - fyzická záťaž pri práci, § 41 - odstraňovanie azbestu zo stavieb). Schvaľovanie prevádzkových poriadkov z hľadiska ochrany a podpory zdravia zamestnancov pri práci je upravené aj v osobitných predpisoch: - § 11 nariadenia vlády Slovenskej republiky č. 355/2006 Z. z. o ochrane zamestnancov pred rizikami súvisiacimi s expozíciou chemickým faktorom pri práci v znení neskorších predpisov, - § 6 ods. 2 písm. d) nariadenia vlády Slovenskej republiky č. 356/2006 Z. z. o ochrane zdravia zamestnancov pred rizikami súvisiacimi s expozíciou karcinogénnym a mutagénnym faktorom pri práci v znení neskorších predpisov, - § 18 nariadenia vlády Slovenskej republiky č. 83/2013 Z. z. o ochrane zdravia zamestnancov pred rizikami súvisiacimi s expozíciou biologickým faktorom pri práci, - § 9 nariadenia vlády Slovenskej republiky č. 209/2016 Z. z. o minimálnych zdravotných a </w:t>
            </w:r>
            <w:r w:rsidRPr="00BB1D3F">
              <w:rPr>
                <w:rFonts w:ascii="Times New Roman" w:hAnsi="Times New Roman"/>
                <w:sz w:val="20"/>
                <w:szCs w:val="20"/>
              </w:rPr>
              <w:lastRenderedPageBreak/>
              <w:t xml:space="preserve">bezpečnostných požiadavkách na ochranu zamestnancov pred rizikami súvisiacimi s expozíciou elektromagnetickému poľu. Navrhujeme, aby orgány verejného zdravotníctva neschvaľovali prevádzkové poriadky z hľadiska ochrany a podpory zdravia pri práci, vyplývajúce zo zákona aj z osobitných predpisov.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N</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sz w:val="20"/>
                <w:szCs w:val="20"/>
              </w:rPr>
              <w:t>Navrhované zmeny je potrebné vykonať novelizáciou predmetných aproximačných nariadení vlády SR.</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MZVEZ 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K čl. I bod 20</w:t>
            </w:r>
            <w:r w:rsidRPr="00BB1D3F">
              <w:rPr>
                <w:rFonts w:ascii="Times New Roman" w:hAnsi="Times New Roman"/>
                <w:sz w:val="20"/>
                <w:szCs w:val="20"/>
              </w:rPr>
              <w:br/>
              <w:t xml:space="preserve">V čl. I bode 20 v poznámke pod čiarou k odkazu 16a) odporúčame doplniť na začiatok vety dolné úvodzovky. Legislatívno-technická pripomienka.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MZVEZ 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K čl. I bod 25</w:t>
            </w:r>
            <w:r w:rsidRPr="00BB1D3F">
              <w:rPr>
                <w:rFonts w:ascii="Times New Roman" w:hAnsi="Times New Roman"/>
                <w:sz w:val="20"/>
                <w:szCs w:val="20"/>
              </w:rPr>
              <w:br/>
              <w:t>V čl. I bode 25 odporúčame za slová „písm. ar“ a „písm. at“ doplniť okrúhlu zátvorku. Legislatívno-technická pripomienka.</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MZVEZ 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K čl. I bod 47</w:t>
            </w:r>
            <w:r w:rsidRPr="00BB1D3F">
              <w:rPr>
                <w:rFonts w:ascii="Times New Roman" w:hAnsi="Times New Roman"/>
                <w:sz w:val="20"/>
                <w:szCs w:val="20"/>
              </w:rPr>
              <w:br/>
              <w:t xml:space="preserve">V čl. I bode 47 odporúčame v poznámke pod čiarou k odkazu 35d na konci doplniť horné úvodzovky a bodku.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MZVEZ 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K čl. I bod 6</w:t>
            </w:r>
            <w:r w:rsidRPr="00BB1D3F">
              <w:rPr>
                <w:rFonts w:ascii="Times New Roman" w:hAnsi="Times New Roman"/>
                <w:sz w:val="20"/>
                <w:szCs w:val="20"/>
              </w:rPr>
              <w:br/>
              <w:t>V čl. I bode 6 odporúčame slovo „písmena“ nahradiť slovom „písmená“. Pisárska chyba.</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MZVEZ 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K čl. II</w:t>
            </w:r>
            <w:r w:rsidRPr="00BB1D3F">
              <w:rPr>
                <w:rFonts w:ascii="Times New Roman" w:hAnsi="Times New Roman"/>
                <w:sz w:val="20"/>
                <w:szCs w:val="20"/>
              </w:rPr>
              <w:br/>
              <w:t>V čl. II návrhu zákona úvodnej vete odporúčame doplniť skrátené citácie predchádzajúcich noviel zákona č. 577/2004 Z.z. Zosúladenie s bodom 49.1 prílohy č. 1 k Legislatívnym pravidlám vlády SR. Odôvodnenie: Legislatívno-technická pripomienka.</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MZVEZ 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K názvu zákona</w:t>
            </w:r>
            <w:r w:rsidRPr="00BB1D3F">
              <w:rPr>
                <w:rFonts w:ascii="Times New Roman" w:hAnsi="Times New Roman"/>
                <w:sz w:val="20"/>
                <w:szCs w:val="20"/>
              </w:rPr>
              <w:br/>
              <w:t>V názve návrhu zákona odporúčame vypustiť slová „(v znení zákona č. 720/2004 Z. z.)“ v súlade s bodom 49.2. prílohy č. 1 k Legislatívnym pravidlám vlády SR. Odôvodnenie: Legislatívno-technická pripomienka</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NBS</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K čl. I bodu 1</w:t>
            </w:r>
            <w:r w:rsidRPr="00BB1D3F">
              <w:rPr>
                <w:rFonts w:ascii="Times New Roman" w:hAnsi="Times New Roman"/>
                <w:sz w:val="20"/>
                <w:szCs w:val="20"/>
              </w:rPr>
              <w:br/>
              <w:t xml:space="preserve">V čl. I bode 1 odporúčame slová „za slovo dozoru“ nahradiť slovami „na konci“.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lastRenderedPageBreak/>
              <w:t>NBS</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 xml:space="preserve">K čl. I bodu 12 </w:t>
            </w:r>
            <w:r w:rsidRPr="00BB1D3F">
              <w:rPr>
                <w:rFonts w:ascii="Times New Roman" w:hAnsi="Times New Roman"/>
                <w:sz w:val="20"/>
                <w:szCs w:val="20"/>
              </w:rPr>
              <w:br/>
              <w:t xml:space="preserve">V čl. I bode 12 odporúčame slovo „písmene“ nahradiť skratkou „písm.“ a slová „podľa § 13 ods. 4 písm. a) až d), f) až k)“ nahradiť slovami „podľa § 13 ods. 4 písm. a) až d) a f) až k)“.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NBS</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K čl. I bodu 20</w:t>
            </w:r>
            <w:r w:rsidRPr="00BB1D3F">
              <w:rPr>
                <w:rFonts w:ascii="Times New Roman" w:hAnsi="Times New Roman"/>
                <w:sz w:val="20"/>
                <w:szCs w:val="20"/>
              </w:rPr>
              <w:br/>
              <w:t xml:space="preserve">V čl. I bode 20 odporúčame doplniť dolné úvodzovky na začiatok vety „16a) Napríklad zákon č. 131/2010 Z.z. o pohrebníctve v znení zákona č. .../2019 Z.z.“.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NBS</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K čl. I bodu 25</w:t>
            </w:r>
            <w:r w:rsidRPr="00BB1D3F">
              <w:rPr>
                <w:rFonts w:ascii="Times New Roman" w:hAnsi="Times New Roman"/>
                <w:sz w:val="20"/>
                <w:szCs w:val="20"/>
              </w:rPr>
              <w:br/>
              <w:t xml:space="preserve">V čl. I bode 25 odporúčame doplniť zátvorku za slová „písm. ar“ a za slová „písm.at“.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NBS</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K čl. I bodu 47</w:t>
            </w:r>
            <w:r w:rsidRPr="00BB1D3F">
              <w:rPr>
                <w:rFonts w:ascii="Times New Roman" w:hAnsi="Times New Roman"/>
                <w:sz w:val="20"/>
                <w:szCs w:val="20"/>
              </w:rPr>
              <w:br/>
              <w:t xml:space="preserve">V čl. I bode 47 odporúčame v poznámke pod čiarou k odkazu 35d na konci doplniť horné úvodzovky a bodku.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NBS</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K čl. I bodu 57</w:t>
            </w:r>
            <w:r w:rsidRPr="00BB1D3F">
              <w:rPr>
                <w:rFonts w:ascii="Times New Roman" w:hAnsi="Times New Roman"/>
                <w:sz w:val="20"/>
                <w:szCs w:val="20"/>
              </w:rPr>
              <w:br/>
              <w:t xml:space="preserve">V čl. I bode 57 odporúčame za slová „písmenom f)“ doplniť čiarku.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NBS</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 xml:space="preserve">K čl. I bodu 6 </w:t>
            </w:r>
            <w:r w:rsidRPr="00BB1D3F">
              <w:rPr>
                <w:rFonts w:ascii="Times New Roman" w:hAnsi="Times New Roman"/>
                <w:sz w:val="20"/>
                <w:szCs w:val="20"/>
              </w:rPr>
              <w:br/>
              <w:t xml:space="preserve">V čl. I bode 6 odporúčame nahradiť slovo „písmena“ slovom „písmená“ (2x).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NBS</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K čl. I bodu 71</w:t>
            </w:r>
            <w:r w:rsidRPr="00BB1D3F">
              <w:rPr>
                <w:rFonts w:ascii="Times New Roman" w:hAnsi="Times New Roman"/>
                <w:sz w:val="20"/>
                <w:szCs w:val="20"/>
              </w:rPr>
              <w:br/>
              <w:t xml:space="preserve">V čl. I bode 71 odporúčame v písmene p) prvom bode nahradiť slová „meno, priezvisko“ slovami „meno a priezvisko“.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NBS</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K čl. I bodu 93</w:t>
            </w:r>
            <w:r w:rsidRPr="00BB1D3F">
              <w:rPr>
                <w:rFonts w:ascii="Times New Roman" w:hAnsi="Times New Roman"/>
                <w:sz w:val="20"/>
                <w:szCs w:val="20"/>
              </w:rPr>
              <w:br/>
              <w:t xml:space="preserve">V čl. I bode 93 odporúčame slová „vety dopĺňajú slová“ nahradiť slovami „pripájajú tieto slová:“.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NBS</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K čl. I bodu 97</w:t>
            </w:r>
            <w:r w:rsidRPr="00BB1D3F">
              <w:rPr>
                <w:rFonts w:ascii="Times New Roman" w:hAnsi="Times New Roman"/>
                <w:sz w:val="20"/>
                <w:szCs w:val="20"/>
              </w:rPr>
              <w:br/>
              <w:t xml:space="preserve">V čl. I bode 97 odporúčame slovo „nadpisu“ nahradiť slovom „nadpisov“.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NBS</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K čl. I bodom 64 a 65</w:t>
            </w:r>
            <w:r w:rsidRPr="00BB1D3F">
              <w:rPr>
                <w:rFonts w:ascii="Times New Roman" w:hAnsi="Times New Roman"/>
                <w:sz w:val="20"/>
                <w:szCs w:val="20"/>
              </w:rPr>
              <w:br/>
            </w:r>
            <w:r w:rsidRPr="00BB1D3F">
              <w:rPr>
                <w:rFonts w:ascii="Times New Roman" w:hAnsi="Times New Roman"/>
                <w:sz w:val="20"/>
                <w:szCs w:val="20"/>
              </w:rPr>
              <w:lastRenderedPageBreak/>
              <w:t xml:space="preserve">V čl. I bodoch 64 a 65 odporúčame dať slovo dezinfekcia do úvodzoviek.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NBS</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K názvu návrhu zákona</w:t>
            </w:r>
            <w:r w:rsidRPr="00BB1D3F">
              <w:rPr>
                <w:rFonts w:ascii="Times New Roman" w:hAnsi="Times New Roman"/>
                <w:sz w:val="20"/>
                <w:szCs w:val="20"/>
              </w:rPr>
              <w:br/>
              <w:t>V názve návrhu zákona odporúčame vypustiť slová „(v znení zákona č. 720/2004 Z. z.)“.</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NBS</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K čl. II</w:t>
            </w:r>
            <w:r w:rsidRPr="00BB1D3F">
              <w:rPr>
                <w:rFonts w:ascii="Times New Roman" w:hAnsi="Times New Roman"/>
                <w:sz w:val="20"/>
                <w:szCs w:val="20"/>
              </w:rPr>
              <w:br/>
              <w:t xml:space="preserve">V úvodnej vete čl. II návrhu zákona odporúčame doplniť skrátené citácie všetkých predchádzajúcich noviel zákona č. 577/2004 Z.z. o rozsahu zdravotnej starostlivosti uhrádzanej na základe verejného zdravotného poistenia a o úhradách za služby súvisiace s poskytovaním zdravotnej starostlivosti.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NROZP v 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K bodu 60</w:t>
            </w:r>
            <w:r w:rsidRPr="00BB1D3F">
              <w:rPr>
                <w:rFonts w:ascii="Times New Roman" w:hAnsi="Times New Roman"/>
                <w:sz w:val="20"/>
                <w:szCs w:val="20"/>
              </w:rPr>
              <w:br/>
              <w:t xml:space="preserve">Podľa § 13 ods. 4 písm. a) zákona č. 355/2007 Z.z.: „(4) Ak v tomto zákone nie je ustanovené inak, úrad verejného zdravotníctva alebo regionálny úrad verejného zdravotníctva a) rozhoduje o návrhoch na uvedenie priestorov do prevádzky vrátane návrhov na zmenu v ich prevádzkovaní ...“. Novelizačným bodom 60 boli z povinnosti príslušnému orgánu verejného zdravotníctva predkladať návrhy na posúdenie uvedenia priestorov do prevádzky vypustené vybrané typy prevádzok, napr. administratívne priestory, u ktorých sa zavádza podľa doplneného ods. 7 len oznamovacia povinnosť. Súčasne ale podľa § 55 ods. 2 poslednej vety zákona č. 5/2004 Z.z. o službách zamestnanosti naďalej platí: „Právnická osoba alebo fyzická osoba, ktorá žiada o priznanie postavenia chránenej dielne alebo chráneného pracoviska, po splnení povinností podľa odseku 5 doloží úradu rozhodnutie orgánu štátnej správy na úseku verejného zdravotníctva60).“. Poznámka č. 60) odkazuje na § 13 ods. 4 písm. a) zákona č. 355/2007 Z.z. Ide tu o rozpor medzi ustanoveniami v dvoch zákonoch, pričom podľa zákona č. 355/2007 Z.z. nebude úrad verejného zdravotníctva povinný vydávať posudok na vybrané priestory, ale zriaďovateľ chránenej dielne alebo chráneného pracoviska v takýchto priestoroch je povinný úradu práce, sociálnych vecí a rodiny posudok od úradu verejného zdravotníctva predložiť. Žiadame tento rozpor medzi uvedenými ustanoveniami odstrániť.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Z</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lastRenderedPageBreak/>
              <w:t>NÚDCH</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k bodu 71 Návrhu, § 52, ods. 5, písmeno j).</w:t>
            </w:r>
            <w:r w:rsidRPr="00BB1D3F">
              <w:rPr>
                <w:rFonts w:ascii="Times New Roman" w:hAnsi="Times New Roman"/>
                <w:sz w:val="20"/>
                <w:szCs w:val="20"/>
              </w:rPr>
              <w:br/>
              <w:t xml:space="preserve">Uvedený bod sa týka § 8 ods. 2 zákona č. 578/2004 Z. z. o poskytovateľoch zdravotnej starostlivosti, zdravotníckych pracovníkoch, stavovských organizáciách v zdravotníctve a o zmene a doplnení niektorých zákonov v znení neskorších predpisov, konkrétne minimálnych požiadaviek na personálne zabezpečenie a materiálno-technické vybavenie jednotlivých druhov zdravotníckych zariadení.Poskytovateľ ústavnej zdravotnej starostlivosti nie je schopný pri vytvorení organizačnej zložku nemocničnej epidemiológie a hygieny personálne zabezpečiť kvalifikovaných odborníkmi, a to z dôvodu nedostatku odborníkov na problematiku nemocničnej epidemiológie a hygieny (lekár – epidemiológ, verejný zdravotník s atestáciou). V súčasnej dobe žiadna vzdelávacia ustanovizeň v Slovenskej republike ustanovizeň neposkytuj možnosť verejným zdravotníkom atestovať v špecializačnom odbore epidemiológia/epidemiológia infekčných chorôb a už vôbec nie v odbore nemocničná epidemiológia a hygiena. Potrebné je i definovať náplň práce organizačnej zložky, nakoľko plnenie úloh v súvislosti s opatreniami na predchádzanie prenosným ochoreniam a poskytovať súčinnosť príslušnému orgánu verejného zdravotníctva pri prevalenčných a incidenčných sledovaniach nozokomiálnych nákaz je iba jedna - epidemiologická časť činnosti takejto zložky, pričom chýba náplň činnosti hygienickej časti.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rsidP="00BB40F5">
            <w:pPr>
              <w:jc w:val="both"/>
              <w:rPr>
                <w:rFonts w:ascii="Times New Roman" w:hAnsi="Times New Roman"/>
                <w:sz w:val="20"/>
                <w:szCs w:val="20"/>
              </w:rPr>
            </w:pPr>
            <w:r w:rsidRPr="00BB1D3F">
              <w:rPr>
                <w:rFonts w:ascii="Times New Roman" w:hAnsi="Times New Roman"/>
                <w:sz w:val="20"/>
                <w:szCs w:val="20"/>
              </w:rPr>
              <w:t>Text upravený doplnením nového ods. 6, ktorý znie: „(6) Poskytovateľ zdravotnej starostlivosti, ktorý poskytuje ústavnú zdravotnú starostlivosť na zabezpečenie hygienicko - epidemiologického režimu a na prevenciu, sledovanie a analýzu nozokomiálnych nákaz musí mať v pracovnom vzťahu lekára s profesijným titulom epidemiológ, lekár hygienik, infektológ alebo mikrobiológ a verejného zdravotníka so špecializáciou v špecializačnom odbore epidemiológia infekčných ochorení.“. Navrhovaná právna úprava bude platiť od 1.1.2025.</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SCK</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Pripomienka k bodu 26, § 19 ods. 7 písmeno l) a k bodu 27 § 19 ods. 9 písmeno n)</w:t>
            </w:r>
            <w:r w:rsidRPr="00BB1D3F">
              <w:rPr>
                <w:rFonts w:ascii="Times New Roman" w:hAnsi="Times New Roman"/>
                <w:sz w:val="20"/>
                <w:szCs w:val="20"/>
              </w:rPr>
              <w:br/>
              <w:t xml:space="preserve">Pripomienka k bodu 26, § 19 ods. 7 písmeno l) a k bodu 27 § 19 ods. 9 písmeno n) V § 19 ods. 7 písmeno l) a v § 19 ods. 9 písmeno n) odporúčame kvantifikovať počet plavčíkov. Pojem dostatočný počet plavčíkov vyvoláva rôznorodý výklad. Pripomienka k bodu 26, § 19 ods. 7 písmeno l) a k bodu 27 § 19 ods. 9 písmeno n) V § 19 ods. 7 písmeno l) a v § 19 ods. 9 písmeno n) Vzhľadom na skutočnosť, že u plavčíka nestačí mať absolvovaný kurz prvej pomoci v zmysle vyhlášky č. 398 z roku 2010 „Vyhláška Ministerstva zdravotníctva o minimálnych požiadavkách na kurz prvej pomoci a kurz inštruktora prvej pomoci“ v rozsahu 8 hodín, odporúčame aby plavčík mal rozšírený kurz prvej pomoci, ktorý rieši praktický nácvik život zachraňujúcich úkonov vrátane modelových situácii. Navrhujeme aby plavčík </w:t>
            </w:r>
            <w:r w:rsidRPr="00BB1D3F">
              <w:rPr>
                <w:rFonts w:ascii="Times New Roman" w:hAnsi="Times New Roman"/>
                <w:sz w:val="20"/>
                <w:szCs w:val="20"/>
              </w:rPr>
              <w:lastRenderedPageBreak/>
              <w:t xml:space="preserve">absolvoval rozšírený kurz prvej pomoci v minimálnom rozsahu 16 hodín. Pripomienka k bodu 26, § 19 ods. 7 písmeno l) a k bodu 27 § 19 ods. 9 písmeno n) V § 19 ods. 7 písmeno l) a v § 19 ods. 9 písmeno n) Vzhľadom na skutočnosť, že nie je stanovená spôsobilosť a zručnosti plavčíka navrhujeme, aby plavčík okrem absolvovania akreditovaného kurzu prvej pomoci absolvoval aj špecializovaný kurz plavca záchranára. Podľa pôvodne navrhovaného znenia, by plavčíkom mohla byť osoba, ktorá vie alebo nevie plávať a neovláda plavecké záchranárske zručnosti.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N</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sz w:val="20"/>
                <w:szCs w:val="20"/>
              </w:rPr>
              <w:t>Subjekt odstúpil od zásadnej pripomienky na rozporovom konaní dňa 30. mája 2019.</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SCK</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Pripomienka k bodu 26, § 19 ods. 7 písmeno l) a k bodu 27 § 19 ods. 9 písmeno n)</w:t>
            </w:r>
            <w:r w:rsidRPr="00BB1D3F">
              <w:rPr>
                <w:rFonts w:ascii="Times New Roman" w:hAnsi="Times New Roman"/>
                <w:sz w:val="20"/>
                <w:szCs w:val="20"/>
              </w:rPr>
              <w:br/>
              <w:t xml:space="preserve">Typ pripomienky: zásadná Pripomienka k bodu 26, § 19 ods. 7 písmeno l) a k bodu 27 § 19 ods. 9 písmeno n) V § 19 ods. 7 písmeno l) a v § 19 ods. 9 písmeno n) odporúčame kvantifikovať počet plavčíkov. Pojem dostatočný počet plavčíkov vyvoláva rôznorodý výklad. Typ pripomienky: zásadná Pripomienka k bodu 26, § 19 ods. 7 písmeno l) a k bodu 27 § 19 ods. 9 písmeno n) V § 19 ods. 7 písmeno l) a v § 19 ods. 9 písmeno n) Vzhľadom na skutočnosť, že u plavčíka nestačí mať absolvovaný kurz prvej pomoci v zmysle vyhlášky č. 398 z roku 2010 „Vyhláška Ministerstva zdravotníctva o minimálnych požiadavkách na kurz prvej pomoci a kurz inštruktora prvej pomoci“ v rozsahu 8 hodín, odporúčame aby plavčík mal rozšírený kurz prvej pomoci, ktorý rieši praktický nácvik život zachraňujúcich úkonov vrátane modelových situácii. Navrhujeme aby plavčík absolvoval rozšírený kurz prvej pomoci v minimálnom rozsahu 16 hodín. Typ pripomienky: zásadná Pripomienka k bodu 26, § 19 ods. 7 písmeno l) a k bodu 27 § 19 ods. 9 písmeno n) V § 19 ods. 7 písmeno l) a v § 19 ods. 9 písmeno n) Vzhľadom na skutočnosť, že nie je stanovená spôsobilosť a zručnosti plavčíka navrhujeme, aby plavčík okrem absolvovania akreditovaného kurzu prvej pomoci absolvoval aj špecializovaný kurz plavca záchranára. Podľa pôvodne navrhovaného znenia, by plavčíkom mohla byť osoba, ktorá vie alebo nevie plávať a neovláda plavecké záchranárske zručnosti.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N</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sz w:val="20"/>
                <w:szCs w:val="20"/>
              </w:rPr>
              <w:t>Subjekt odstúpil od zásadnej pripomienky na rozporovom konaní dňa 30. mája 2019.</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SLS</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čl. I., bod 2, , § 2, ods.1, písm. zd</w:t>
            </w:r>
            <w:r w:rsidRPr="00BB1D3F">
              <w:rPr>
                <w:rFonts w:ascii="Times New Roman" w:hAnsi="Times New Roman"/>
                <w:sz w:val="20"/>
                <w:szCs w:val="20"/>
              </w:rPr>
              <w:br/>
              <w:t xml:space="preserve">Navrhujeme nahradiť slovo „choroboplodnosti“ slovným spojením „stupňa virulencie“ Odôvodnenie : odborne správna formulácia SSKB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lastRenderedPageBreak/>
              <w:t>SLS</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pk prílohe č. 6 - Vzor potvrdenia o stave imunity</w:t>
            </w:r>
            <w:r w:rsidRPr="00BB1D3F">
              <w:rPr>
                <w:rFonts w:ascii="Times New Roman" w:hAnsi="Times New Roman"/>
                <w:sz w:val="20"/>
                <w:szCs w:val="20"/>
              </w:rPr>
              <w:br/>
              <w:t xml:space="preserve">Na základe zásadných pripomienok k bodu 33, §24 je potrebné upraviť Vzor potvrdenia o stave imunity dieťaťa. (SSPPS)- Slovenská spoločnosť primárnej pediatrickej spoločnosti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Z</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SLS</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čl. I., bodu 18, písm c)</w:t>
            </w:r>
            <w:r w:rsidRPr="00BB1D3F">
              <w:rPr>
                <w:rFonts w:ascii="Times New Roman" w:hAnsi="Times New Roman"/>
                <w:sz w:val="20"/>
                <w:szCs w:val="20"/>
              </w:rPr>
              <w:br/>
              <w:t xml:space="preserve">Navrhujeme nahradiť slovo „antimikróbne“ slovom „antimikrobiálne“. Odôvodnenie : odborne správna formulácia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SLS</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bodu 33, § 24, odseky 6,7</w:t>
            </w:r>
            <w:r w:rsidRPr="00BB1D3F">
              <w:rPr>
                <w:rFonts w:ascii="Times New Roman" w:hAnsi="Times New Roman"/>
                <w:sz w:val="20"/>
                <w:szCs w:val="20"/>
              </w:rPr>
              <w:br/>
              <w:t xml:space="preserve">..... V odseku (6) vypustiť text" je proti nákaze imúnne" a nahradiť ho textom" alebo prekonalo ochorenie, pred ktorým má toto očkovanie chrániť alebo sa očkovaniu nemôže podrobiť" (6) V zariadení pre deti a mládež podľa odseku 1 písm. a), b), c), a e), ktoré poskytuje služby výchovy a starostlivosti o deti do šesť rokov veku (ďalej len „predškolské zariadenie“), môže byť umiestnené len dieťa, ktoré a) je zdravotne spôsobilé na pobyt v kolektíve, b) sa podrobilo pravidelnému povinnému očkovaniu zodpovedajúcemu veku dieťaťa podľa očkovacieho kalendára alebo prekonalo ochorenie, pred ktorým má toto očkovanie chrániť alebo sa očkovaniu nemôže podrobiť pre trvalú kontraindikáciu; to sa nevzťahuje na dieťa, ktoré plní povinnú školskú dochádzku podľa osobitného predpisu,30b) c) neprejavuje príznaky prenosného ochorenia, d) nemá nariadené karanténne opatrenie. Zdôvodnenie: Lekár sa nikdy nemôže vyjadriť, že je dieťa voči nejakému ochoreniu imúnne. Môže to iba predpokladať. V tomto prípade bolo pravdepodobne myslené, že je dieťa imúnne, lebo prekonalo ochorenie. Ale ani po prekonaní ochorenia nemusí byť dieťa voči ochoreniu imúnne. Nemusí sa vytvoriť dostatok protilátok. Určitú možnosť by dalo vyšetrenie hladiny protilátok ( ale to je nereálne vykonať každému dieťaťu pred nástupom do kolektívu ). A aj keby po vyšetrení boli protilátky pozitívne - vo väčšine prípadov nepoznáme protektívnu hladinu. Takže sa nemôžeme vyjadriť, že je dieťa imúnne. Môžeme sa iba vyjadriť, že prekonalo dané ochorenie.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Z</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SLS</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 31c, odsek 4</w:t>
            </w:r>
            <w:r w:rsidRPr="00BB1D3F">
              <w:rPr>
                <w:rFonts w:ascii="Times New Roman" w:hAnsi="Times New Roman"/>
                <w:sz w:val="20"/>
                <w:szCs w:val="20"/>
              </w:rPr>
              <w:br/>
              <w:t xml:space="preserve">„Ak bolo uznanie choroby z povolania alebo neuznanie choroby z povolania špecializovaným pracoviskom posúdené nesprávne, celoslovenská komisia </w:t>
            </w:r>
            <w:r w:rsidRPr="00BB1D3F">
              <w:rPr>
                <w:rFonts w:ascii="Times New Roman" w:hAnsi="Times New Roman"/>
                <w:sz w:val="20"/>
                <w:szCs w:val="20"/>
              </w:rPr>
              <w:lastRenderedPageBreak/>
              <w:t xml:space="preserve">svoje stanovisko k uznaniu choroby z povolania alebo neuznaniu choroby z povolania postúpi špecializovanému pracovisku v lehote do 60 dní od prijatia žiadosti podľa odseku 1. Špecializované pracovisko vydá v lehote do 30 dní od prijatia stanoviska celoslovenskej komisie k uznaniu choroby z povolania alebo neuznaniu choroby z povolania nový lekársky posudok (§ 31a ods. 13 alebo 16).“. Odôvodnenie: Vydanie nového lekárskeho posudku je potrebné iba v prípade rozdielneho stanoviska Celoslovenskou komisiou na posudzovanie choroby z povolania Ministerstva zdravotníctva SR.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N</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sz w:val="20"/>
                <w:szCs w:val="20"/>
              </w:rPr>
              <w:t>Pripomienka je nad rámec novely zákona.</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SLS</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 31a</w:t>
            </w:r>
            <w:r w:rsidRPr="00BB1D3F">
              <w:rPr>
                <w:rFonts w:ascii="Times New Roman" w:hAnsi="Times New Roman"/>
                <w:sz w:val="20"/>
                <w:szCs w:val="20"/>
              </w:rPr>
              <w:br/>
              <w:t xml:space="preserve">2. V § 31a vypustiť ods. 3. a nahradiť textom: Špecializované pracovisko posudzuje chorobu z povolania u zamestnanca, ak u jeho zamestnávateľa vykonáva pracovnú zdravotnú službu prerokovaním prípadu v Regionálnej komisii. Odôvodnenie – U poskytovateľov zdravotnej starostlivosti, kde sú popri špecializovaných pracoviskách (kliniky a oddelenia pracovného lekárstva) zriadené pracovné zdravotné služby (PZS), sa choroby z povolania riešia komisionálne a posudzovania sa zúčastňujú lekári, ktorí nie sú zainteresovaní na vykonávaní PZS. Teda nedochádza ku konfliktu záujmov a objektivita posudzovania je zachovaná. Ponechanie odseku v zákone znamená zvýšenie nákladov pre pacientov (napr. cestovné), obštrukciu pre zamestnancov, zbytočnú administratívu pre regionálne a celoslovenskú komisiu a predlžovanie riešenia prípadov, čo môže mať vplyv na neskoršie vyplácanie resp. nevyplácanie renty z titulu uznania choroby z povolania.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Z</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N</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sz w:val="20"/>
                <w:szCs w:val="20"/>
              </w:rPr>
              <w:t>Pripomienka je nad rámec novely zákona.</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SLS</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 31c</w:t>
            </w:r>
            <w:r w:rsidRPr="00BB1D3F">
              <w:rPr>
                <w:rFonts w:ascii="Times New Roman" w:hAnsi="Times New Roman"/>
                <w:sz w:val="20"/>
                <w:szCs w:val="20"/>
              </w:rPr>
              <w:br/>
              <w:t xml:space="preserve">4. V § 31c ods. 5 sa vypúšťa veta: „Špecializované pracovisko vydá v lehote do 30 dní od prijatia stanoviska celoslovenskej komisie k uznaniu choroby z povolania alebo neuznaniu choroby z povolania nový lekársky posudok (§ 31a ods. 13 alebo 16).“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Z</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N</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sz w:val="20"/>
                <w:szCs w:val="20"/>
              </w:rPr>
              <w:t>Pripomienka je nad rámec novely zákona.</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SLS</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 31c, doplniť odsek 8</w:t>
            </w:r>
            <w:r w:rsidRPr="00BB1D3F">
              <w:rPr>
                <w:rFonts w:ascii="Times New Roman" w:hAnsi="Times New Roman"/>
                <w:sz w:val="20"/>
                <w:szCs w:val="20"/>
              </w:rPr>
              <w:br/>
              <w:t xml:space="preserve">6. V § 31c doplniť odsek 8 Regionálna komisia alebo regionálna komisia na posudzovanie kožných chorôb z povolania vypracuje stanovisko k uznaniu alebo neuznaniu choroby z povolania. najneskôr do 30 dní (upraviť per analogiam hygienických prešetrení od prijatia žiadosti od špecializovaného pracoviska;Stanovisko k uznaniu alebo neuznaniu choroby z povolania </w:t>
            </w:r>
            <w:r w:rsidRPr="00BB1D3F">
              <w:rPr>
                <w:rFonts w:ascii="Times New Roman" w:hAnsi="Times New Roman"/>
                <w:sz w:val="20"/>
                <w:szCs w:val="20"/>
              </w:rPr>
              <w:lastRenderedPageBreak/>
              <w:t xml:space="preserve">postúpi špecializovanému pracovisku. Stanovisko regionálnej komisie alebo regionálnej komisie na posudzovanie kožných chorôb z povolania k uznaniu choroby z povolania je pre špecializované pracoviskozáväzné. Odôvodnenie – Regionálna komisia sa na základe odvolaní pacientov zaoberá aj potvrdením neuznania choroby z povolania špecializovaným pracoviskom. Regionálna komisia spravidla zasadá 4x ročne – nie je možné dodržať 30 dňovú lehotu na vybavenie. Ak by mala byť dodržaná dikcia 30 dňovej lehoty na vypracovanie stanoviska, regionálna komisia by musela zasadať prakticky 1x mesačne, čo zvyšuje cestovné a ďalšie náklady pre členov komisie a ich zamestnávateľov.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N</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sz w:val="20"/>
                <w:szCs w:val="20"/>
              </w:rPr>
              <w:t>Pripomienka je nad rámec novely zákona.</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SLS</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 31c, odsek 7</w:t>
            </w:r>
            <w:r w:rsidRPr="00BB1D3F">
              <w:rPr>
                <w:rFonts w:ascii="Times New Roman" w:hAnsi="Times New Roman"/>
                <w:sz w:val="20"/>
                <w:szCs w:val="20"/>
              </w:rPr>
              <w:br/>
              <w:t xml:space="preserve">Ak ide o posudzovanie podozrenia na chorobu z povolania v sporných alebo nejednoznačných prípadoch, špecializované pracovisko je povinné postúpiť podozrenie na chorobu z povolania na posúdenie regionálnej komisii na posudzovanie chorôb z povolania (ďalej len „regionálna komisia“) (§ 31e) so sídlom najbližšie k miestu pracoviska posudzovanej osoby, ktoré sú zriadené v univerzitnej nemocnici. Odôvodnenie Prax ukázala, že prerokovávanie uznania (neuznania) nádorových ochorení a iných poškodení zdravia pri práci, len Celoslovenskou komisiou, ktorej závery sú konečné, odoberá zamestnávateľom možnosť odvolania (opätovného posúdenia CHzP).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N</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sz w:val="20"/>
                <w:szCs w:val="20"/>
              </w:rPr>
              <w:t>Pripomienka je nad rámec novely zákona.</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SLS</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 31c, doplniť odsek 9</w:t>
            </w:r>
            <w:r w:rsidRPr="00BB1D3F">
              <w:rPr>
                <w:rFonts w:ascii="Times New Roman" w:hAnsi="Times New Roman"/>
                <w:sz w:val="20"/>
                <w:szCs w:val="20"/>
              </w:rPr>
              <w:br/>
              <w:t xml:space="preserve">Ak je posudzovanie podozrenia na chorobu z povolania obzvlášť zložité, špecializované pracovisko jepovinné postúpiť podozrenie na chorobu z povolania na posúdenie Regionálnej komisii alebo Celoslovenskej komisii na posudzovaniechorôb z povolania (ďalej len „celoslovenská komisia“)a písomne o tom informovať posudzovanú osobu. Odôvodnenie – Harmonizácia praxe a práva.V praxi sú zvyčajne sporné alebo nejednoznačné prípady najskôr prerokovávané v Regionálnej komisii, čo znižuje záťaž Celoslovenskej komisie.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N</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sz w:val="20"/>
                <w:szCs w:val="20"/>
              </w:rPr>
              <w:t>Pripomienka je nad rámec novely zákona.</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SLS</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 31a, odsek 1</w:t>
            </w:r>
            <w:r w:rsidRPr="00BB1D3F">
              <w:rPr>
                <w:rFonts w:ascii="Times New Roman" w:hAnsi="Times New Roman"/>
                <w:sz w:val="20"/>
                <w:szCs w:val="20"/>
              </w:rPr>
              <w:br/>
              <w:t xml:space="preserve">Ak poskytovateľ zdravotnej starostlivosti, 34c), ktorý poskytuje zdravotnú starostlivosť fyzickej osobe, má podozrenie, že jej ochorenie súvisí s vykonávanou prácou, odošle ju na vyšetrenie lekárovi s odbornou </w:t>
            </w:r>
            <w:r w:rsidRPr="00BB1D3F">
              <w:rPr>
                <w:rFonts w:ascii="Times New Roman" w:hAnsi="Times New Roman"/>
                <w:sz w:val="20"/>
                <w:szCs w:val="20"/>
              </w:rPr>
              <w:lastRenderedPageBreak/>
              <w:t xml:space="preserve">spôsobilosťou na výkon špecializovaných pracovných činností v špecializačnom odbore pracovné lekárstvo, špecializačnom odbore klinické pracovné lekárstvo a klinická toxikológia alebo špecializačnom odbore dermatovenerológia v regióne pracoviska fyzickej osoby. Odôvodnenie – Aplikácia pôvodného ustanovenia v praxi spôsobuje predlžovanie čakacej doby pacientov na vyšetrenie, predovšetkým v regiónoch, kde sú len ambulancie PL obsadené lekármi na čiastočný úväzok. Nový návrh umožní poskytovateľom ústavnej zdravotnej starostlivosti odosielať pacientov i na oddelenia a kliniky pracovného lekárstva regionálnych nemocníc, ktoré okrem personálneho vybavenia disponujú prístrojovým vybavením k objektivizácii diagnózy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N</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sz w:val="20"/>
                <w:szCs w:val="20"/>
              </w:rPr>
              <w:t>Pripomienka je nad rámec novely zákona.</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SLS</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čl. I., bod 19, odsek 7</w:t>
            </w:r>
            <w:r w:rsidRPr="00BB1D3F">
              <w:rPr>
                <w:rFonts w:ascii="Times New Roman" w:hAnsi="Times New Roman"/>
                <w:sz w:val="20"/>
                <w:szCs w:val="20"/>
              </w:rPr>
              <w:br/>
              <w:t>Navrhujeme na 2 miestach vety nahradiť slovo „epidemiologickú“ slovom „epidemiologicky“. Odôvodnenie : odborne správna formulácia (SSKB)</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SLS</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čl. I., bodu 79, písm. a)</w:t>
            </w:r>
            <w:r w:rsidRPr="00BB1D3F">
              <w:rPr>
                <w:rFonts w:ascii="Times New Roman" w:hAnsi="Times New Roman"/>
                <w:sz w:val="20"/>
                <w:szCs w:val="20"/>
              </w:rPr>
              <w:br/>
              <w:t xml:space="preserve">Navrhujeme nahradiť slovo „antimikróbne“ slovom „antimikrobiálne“. Odôvodnenie : odborne správna formulácia Detto aj v Čl.I, bode 79. časti „c“ a v bode 84. SSKB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SLS</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čl. I., bod 33, odsek 7</w:t>
            </w:r>
            <w:r w:rsidRPr="00BB1D3F">
              <w:rPr>
                <w:rFonts w:ascii="Times New Roman" w:hAnsi="Times New Roman"/>
                <w:sz w:val="20"/>
                <w:szCs w:val="20"/>
              </w:rPr>
              <w:br/>
              <w:t>Navrhujeme nahradiť text „o stave imunity“ textom „o stave zaočkovanosti“ Odôvodnenie : bez overenia imunity dieťaťa zaočkovaného vakcínou je možné hovoriť iba o zaočkovanosti (SSKB)</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Z</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SLS</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čl. I., bod 99</w:t>
            </w:r>
            <w:r w:rsidRPr="00BB1D3F">
              <w:rPr>
                <w:rFonts w:ascii="Times New Roman" w:hAnsi="Times New Roman"/>
                <w:sz w:val="20"/>
                <w:szCs w:val="20"/>
              </w:rPr>
              <w:br/>
              <w:t>Navrhujeme nahradiť text „rezistentné na“ textom „rezistentné voči“ a slovo penicillin navrhujeme opraviť na penicilín. Odôvodnenie: odborne správna formulácia, jazykovo správna formulácia (SSKB)</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SLS</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rsidP="00BB40F5">
            <w:pPr>
              <w:rPr>
                <w:rFonts w:ascii="Times New Roman" w:hAnsi="Times New Roman"/>
                <w:sz w:val="20"/>
                <w:szCs w:val="20"/>
              </w:rPr>
            </w:pPr>
            <w:r w:rsidRPr="00BB1D3F">
              <w:rPr>
                <w:rFonts w:ascii="Times New Roman" w:hAnsi="Times New Roman"/>
                <w:b/>
                <w:bCs/>
                <w:sz w:val="20"/>
                <w:szCs w:val="20"/>
              </w:rPr>
              <w:t>čl. I., bod 60</w:t>
            </w:r>
            <w:r w:rsidRPr="00BB1D3F">
              <w:rPr>
                <w:rFonts w:ascii="Times New Roman" w:hAnsi="Times New Roman"/>
                <w:sz w:val="20"/>
                <w:szCs w:val="20"/>
              </w:rPr>
              <w:br/>
              <w:t xml:space="preserve">Navrhujeme vypustiť bod 4 a bod 5 ( zariadenia na starostlivosť o ľudské telo a prevádzky verejného stravovania). Odôvodnenie: Tieto zariadenia a prevádzky by jednoznačne mali podliehať schvaľovaniu regionálnym úradom verejného zdravotníctva v záujme bezpečnosti zdravia ľudí ktoré využívajú </w:t>
            </w:r>
            <w:r w:rsidRPr="00BB1D3F">
              <w:rPr>
                <w:rFonts w:ascii="Times New Roman" w:hAnsi="Times New Roman"/>
                <w:sz w:val="20"/>
                <w:szCs w:val="20"/>
              </w:rPr>
              <w:lastRenderedPageBreak/>
              <w:t xml:space="preserve">ich služby. (SSKB)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N</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sz w:val="20"/>
                <w:szCs w:val="20"/>
              </w:rPr>
              <w:t xml:space="preserve">Vypustením posudkovej činnosti pri vybraných typoch prevádzok ako aj prevádzok, ktoré už boli orgánom verejného zdravotníctva schválené a ak dochádza len k zmene fyzickej osoby – podnikateľa alebo právnickej osoby, ktorá priestory prevádzkovala a súčasne nedošlo k </w:t>
            </w:r>
            <w:r w:rsidRPr="00BB1D3F">
              <w:rPr>
                <w:rFonts w:ascii="Times New Roman" w:hAnsi="Times New Roman"/>
                <w:sz w:val="20"/>
                <w:szCs w:val="20"/>
              </w:rPr>
              <w:lastRenderedPageBreak/>
              <w:t>žiadnej zmene v prevádzkovaní a jej nahradením oznamovacou povinnosťou, sa zníži nielen administratívna záťaž pre podnikateľov, ale aj ich priame a nepriame náklady spojené s touto procesno-posudkovou činnosťou orgánov verejného zdravotníctva. Uvedenou zmenou nedôjde k zníženiu ochrany verejného zdravia, nakoľko tieto prevádzky budú naďalej povinné dodržiavať povinnosti ustanovené zákonom č. 355/2007 Z. z. a predpisov vydaných na jeho vykonanie v oblasti verejného zdravia a ich dodržiavanie bude naďalej kontrolované príslušným orgánom verejného zdravotníctva v rámci výkonu štátneho zdravotného dozoru, ktorý bude zároveň možné zefektívniť a zintenzívniť vzhľadom na uvoľnenie kapacít dosiaľ využitých pri posudkovej činnosti.</w:t>
            </w:r>
          </w:p>
          <w:p w:rsidR="00EB6356" w:rsidRPr="00BB1D3F" w:rsidRDefault="00EB6356" w:rsidP="0032515F">
            <w:pPr>
              <w:rPr>
                <w:rFonts w:ascii="Times New Roman" w:hAnsi="Times New Roman"/>
                <w:sz w:val="20"/>
                <w:szCs w:val="20"/>
              </w:rPr>
            </w:pPr>
            <w:r w:rsidRPr="00BB1D3F">
              <w:rPr>
                <w:rFonts w:ascii="Times New Roman" w:hAnsi="Times New Roman"/>
                <w:sz w:val="20"/>
                <w:szCs w:val="20"/>
              </w:rPr>
              <w:t xml:space="preserve">Na potravinárske prevádzky, vrátane ZSS sa vzťahuje zároveň  nariadenie (EÚ) 852/2004 o hygiene potravín. Prevádzkovateľ ZSS musí  vytvoriť podmienky na výrobu a manipuláciu s potravinami a pokrmami v otázkach hygieny  v rozsahu svojej činnosti. OVZ nemôže suplovať povinnosť prevádzkovateľov ZSS v rámci posudzovacej činnosti. OVZ tým že odbúra „preventívny dozor „ bude mať väčší priestor pre výkon ŠZD a ÚK. </w:t>
            </w:r>
          </w:p>
          <w:p w:rsidR="00EB6356" w:rsidRPr="00BB1D3F" w:rsidRDefault="00EB6356" w:rsidP="0032515F">
            <w:pPr>
              <w:rPr>
                <w:rFonts w:ascii="Times New Roman" w:hAnsi="Times New Roman"/>
                <w:sz w:val="20"/>
                <w:szCs w:val="20"/>
              </w:rPr>
            </w:pPr>
            <w:r w:rsidRPr="00BB1D3F">
              <w:rPr>
                <w:rFonts w:ascii="Times New Roman" w:hAnsi="Times New Roman"/>
                <w:sz w:val="20"/>
                <w:szCs w:val="20"/>
              </w:rPr>
              <w:t>Prevádzkovateľ  ZSS je  povinný mať spracované a zavedené zásady správnej výrobnej praxe (HACCP)  a podľa nich postupovať pri výrobe a manipulácii s pokrmami  (podľa čl. 4 a 5 nariadenia (ES) č. 852/2004 o hygiene potravín). Prevádzkový poriadok je dokument, ktorý neobsahuje ďalšie údaje. Povinnosť schvaľovať prevádzkový poriadok  nie je opodstatnená a bola by nad rámec povinností  s ohľadom na nariadenie(ES)  č.852/2004 o hygiene potravín (čl. 4 a 5).</w:t>
            </w:r>
          </w:p>
          <w:p w:rsidR="00EB6356" w:rsidRPr="00BB1D3F" w:rsidRDefault="00EB6356" w:rsidP="0032515F">
            <w:pPr>
              <w:rPr>
                <w:rFonts w:ascii="Times New Roman" w:hAnsi="Times New Roman"/>
                <w:b/>
                <w:sz w:val="20"/>
                <w:szCs w:val="20"/>
              </w:rPr>
            </w:pPr>
            <w:r w:rsidRPr="00BB1D3F">
              <w:rPr>
                <w:rFonts w:ascii="Times New Roman" w:hAnsi="Times New Roman"/>
                <w:b/>
                <w:sz w:val="20"/>
                <w:szCs w:val="20"/>
              </w:rPr>
              <w:lastRenderedPageBreak/>
              <w:t>Rozpor neodstránený.</w:t>
            </w:r>
          </w:p>
          <w:p w:rsidR="00EB6356" w:rsidRPr="00BB1D3F" w:rsidRDefault="00EB6356">
            <w:pP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lastRenderedPageBreak/>
              <w:t>SLS</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zákonu</w:t>
            </w:r>
            <w:r w:rsidRPr="00BB1D3F">
              <w:rPr>
                <w:rFonts w:ascii="Times New Roman" w:hAnsi="Times New Roman"/>
                <w:sz w:val="20"/>
                <w:szCs w:val="20"/>
              </w:rPr>
              <w:br/>
              <w:t>Prílohy by nemali byť súčasťou zákona ale nižšej právnej normy – ide o flexibilitu v aktualizácii</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Z</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N</w:t>
            </w:r>
          </w:p>
        </w:tc>
        <w:tc>
          <w:tcPr>
            <w:tcW w:w="1745" w:type="pct"/>
            <w:tcBorders>
              <w:top w:val="outset" w:sz="6" w:space="0" w:color="000000"/>
              <w:left w:val="outset" w:sz="6" w:space="0" w:color="000000"/>
              <w:bottom w:val="outset" w:sz="6" w:space="0" w:color="000000"/>
            </w:tcBorders>
            <w:vAlign w:val="center"/>
          </w:tcPr>
          <w:p w:rsidR="00EB6356" w:rsidRPr="00BB1D3F" w:rsidRDefault="00EB6356" w:rsidP="009966F4">
            <w:pPr>
              <w:jc w:val="center"/>
              <w:rPr>
                <w:rFonts w:ascii="Times New Roman" w:hAnsi="Times New Roman"/>
                <w:sz w:val="20"/>
                <w:szCs w:val="20"/>
              </w:rPr>
            </w:pPr>
            <w:r w:rsidRPr="00BB1D3F">
              <w:rPr>
                <w:rFonts w:ascii="Times New Roman" w:hAnsi="Times New Roman"/>
                <w:sz w:val="20"/>
                <w:szCs w:val="20"/>
              </w:rPr>
              <w:t>Pripomienka nie je pripomienkou a nie je odôvodnená.</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SLS</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Príloham</w:t>
            </w:r>
            <w:r w:rsidRPr="00BB1D3F">
              <w:rPr>
                <w:rFonts w:ascii="Times New Roman" w:hAnsi="Times New Roman"/>
                <w:sz w:val="20"/>
                <w:szCs w:val="20"/>
              </w:rPr>
              <w:br/>
              <w:t>Prílohy by nemali byť súčasťou zákona ale nižšej právnej normy – ide o flexibilitu v aktualizácii.</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Z</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N</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Pripomienka nie je pripomienkou a nie je odôvodnená.</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SLS</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sz w:val="20"/>
                <w:szCs w:val="20"/>
              </w:rPr>
              <w:br/>
              <w:t>Prílohy by nemali byť súčasťou zákona ale nižšej právnej normy – ide o flexibilitu v aktualizácii.</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Z</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N</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Pripomienka nie je pripomienkou a nie je odôvodnená.</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SLS</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rsidP="009966F4">
            <w:pPr>
              <w:rPr>
                <w:rFonts w:ascii="Times New Roman" w:hAnsi="Times New Roman"/>
                <w:sz w:val="20"/>
                <w:szCs w:val="20"/>
              </w:rPr>
            </w:pPr>
            <w:r w:rsidRPr="00BB1D3F">
              <w:rPr>
                <w:rFonts w:ascii="Times New Roman" w:hAnsi="Times New Roman"/>
                <w:b/>
                <w:bCs/>
                <w:sz w:val="20"/>
                <w:szCs w:val="20"/>
              </w:rPr>
              <w:t>bou 71, § 52, odsek 5, písm. i) až q)</w:t>
            </w:r>
            <w:r w:rsidRPr="00BB1D3F">
              <w:rPr>
                <w:rFonts w:ascii="Times New Roman" w:hAnsi="Times New Roman"/>
                <w:sz w:val="20"/>
                <w:szCs w:val="20"/>
              </w:rPr>
              <w:br/>
              <w:t xml:space="preserve">V § 52, odsek 5, písmena i) až q) Navrhujeme vypustiť text" údaje o výkone očkovania" p) hlásiť príslušnému regionálnemu úradu verejného zdravotníctva, každé odmietnutie povinného očkovania alebo nedostavenie sa na povinné očkovanie, ak sa osoba, ktorá má byť očkovana nedostaví; pri maloletej osobe, ak sa zástupca dieťaťa nedostaví s dieťaťom, ktoré má byť očkované ani v náhradnom termíne, na ktorý bolo pozvané preukázateľným spôsobom; pri odmietnutí povinného očkovania alebo nedostavení sa na povinné očkovanie hlásiť osobné údaje osoby v tomto rozsahu: 1. meno, priezvisko, 2. dátum narodenia, 3. adresa bydliska, 4. dátum kedy a proti ktorým ochoreniam bolo očkovanie odmietnuté, 5. pri maloletej osobe aj osobné údaje zástupcu dieťaťa v rozsahu meno, priezvisko, dátum narodenia, adresa bydliska, 6. posúdenie zdravotného stavu očkovanej osoby a zhodnotenie možných dočasných kontraindikácií alebo trvalých kontraindikácií, 7. kópia časti zdravotnej dokumentácie, kde je uvedený dôvod, pre ktorý sa očkovanie u osoby, ktorá má byť očkovaná nevykonalo podpis tejto osoby; pri maloletej osobe podpis zástupcu dieťaťa o odmietnutí očkovania alebo záznam o odmietnutí podpísania tejto skutočnosti, Zdôvodnenie: pri ponechaní pôvodne navrhnutého znenia by primárny pediater mal povinnosť hlásiť každé vykonané očkovanie ( aj očkovanie v </w:t>
            </w:r>
            <w:r w:rsidRPr="00BB1D3F">
              <w:rPr>
                <w:rFonts w:ascii="Times New Roman" w:hAnsi="Times New Roman"/>
                <w:sz w:val="20"/>
                <w:szCs w:val="20"/>
              </w:rPr>
              <w:lastRenderedPageBreak/>
              <w:t xml:space="preserve">rámci povinného pravidelného očkovania v SR, aj jednotlivé jeho dávky, aj nepovinné očkovanie ) . Primárny pediater pri súčasnej pracovnej záťaži nie je schopný hlásiť každé vykonané očkovanie na ÚVZ. Údaje o vykonaní očkovania zisťuje každoročne ÚVZ pri "kontrole očkovania". Pre potreby registrácie neočkovaných jedincov plne postačuje nahlásenie neočkovaných. (SSPPS) V § 52 sa odsek 5 dopĺňa písmenami i) až q) ktoré znejú: ......vypustiť slovné spojenie..... údaje o výkone očkovania... p) hlásiť príslušnému regionálnemu úradu verejného zdravotníctva údaje o výkone očkovania, každé odmietnutie povinného očkovania alebo nedostavenie sa na povinné očkovanie, ak sa osoba, ktorá má byť očkovaná nedostaví; pri maloletej osobe, ak sa zástupca dieťaťa nedostaví s dieťaťom, ktoré má byť očkované ani v náhradnom termíne, na ktorý bolo pozvané preukázateľným spôsobom; pri odmietnutí povinného očkovania alebo nedostavení sa na povinné očkovanie hlásiť osobné údaje osoby v tomto rozsahu: 1. meno, priezvisko, 2. dátum narodenia, 3. adresa bydliska, 4. dátum kedy a proti ktorým ochoreniam bolo očkovanie odmietnuté, 5. pri maloletej osobe aj osobné údaje zástupcu dieťaťa v rozsahu meno, priezvisko, dátum narodenia, adresa bydliska, 6. posúdenie zdravotného stavu očkovanej osoby a zhodnotenie možných dočasných kontraindikácií alebo trvalých kontraindikácií, 7. kópia časti zdravotnej dokumentácie, kde je uvedený dôvod, pre ktorý sa očkovanie u osoby, ktorá má byť očkovaná nevykonalo podpis tejto osoby; pri maloletej osobe podpis zástupcu dieťaťa o odmietnutí očkovania alebo záznam o odmietnutí podpísania tejto skutočnosti.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SLS</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bodu 70, §52, odsek 5, písmeno g)</w:t>
            </w:r>
            <w:r w:rsidRPr="00BB1D3F">
              <w:rPr>
                <w:rFonts w:ascii="Times New Roman" w:hAnsi="Times New Roman"/>
                <w:sz w:val="20"/>
                <w:szCs w:val="20"/>
              </w:rPr>
              <w:br/>
              <w:t xml:space="preserve">V bode g) písm. 4 navrhujeme vypustiť text"imunita proti nákaze" a nahradiť ho textom, ktorý znie"prekonanie ochorenia" a doplniť nové písm. 6. „ g) poskytovať úradu verejného zdravotníctva a regionálnemu úradu verejného zdravotníctva na plnenie ich úloh v súvislosti s opatreniami na predchádzanie prenosným ochoreniam informácie a údaje, ktoré majú k dispozícii alebo sú oprávnené ich zisťovať alebo vyžadovať vrátane osobných údajov fyzických osôb, ktoré majú vo svojej evidencii v rozsahu 1. meno a priezvisko, 2. rodné číslo, 3. adresa bydliska, 4. druh a dátum očkovania alebo trvalá kontraindikácia alebo prekonanie ochorenia 5. ďalšie informácie súvisiace s prenosným ochorením alebo informácie potrebné na epidemiologické </w:t>
            </w:r>
            <w:r w:rsidRPr="00BB1D3F">
              <w:rPr>
                <w:rFonts w:ascii="Times New Roman" w:hAnsi="Times New Roman"/>
                <w:sz w:val="20"/>
                <w:szCs w:val="20"/>
              </w:rPr>
              <w:lastRenderedPageBreak/>
              <w:t xml:space="preserve">vyšetrovanie,“. 6. pri maloletej osobe aj osobné údaje zástupcu dieťaťa v rozsahu meno, priezvisko, dátum narodenia, adresa bydliska, Zdôvodnenie: lekár sa nemôže zodpovedne vyjadriť k imunite proti nákaze. Určitú možnosť by mu ponúkala analýza výsledkov vyšetrenia protilátok, ale aj tak sa nevie vyjadriť k imunite, pretože nepoznáme protektívnu hladinu protilátok. Bod 6 navrhujeme doplniť z toho dôvodu, že sa môže jednať o maloleté dieťa.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SLS</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čl. I. , bodu 69</w:t>
            </w:r>
            <w:r w:rsidRPr="00BB1D3F">
              <w:rPr>
                <w:rFonts w:ascii="Times New Roman" w:hAnsi="Times New Roman"/>
                <w:sz w:val="20"/>
                <w:szCs w:val="20"/>
              </w:rPr>
              <w:br/>
              <w:t xml:space="preserve">v Čl.I, bodu 69 za laboratóriá klinickej mikrobiológie sa dopĺňa text „pracoviská transfúznej služby, národné referenčné laboratóriá, laboratóriá mikrobiológie životného prostredia úradov verejného zdravotníctva a úradné laboratóriá štátnej veterinárnej a potravinovej správy“ a vypúšťa sa formulácia „laboratóriá, ktoré vykonávajú mikrobiologickú diagnostiku prenosných ochorení,“. Odôvodnenie : nesúhlasíme so všeobecnou formuláciou „laboratóriá, ktoré vykonávajú mikrobiologickú diagnostiku prenosných ochorení.“. Navrhovaná zmena pojmu je všeobecná, nie je však adresná ani obsahovo správna. Príslušné laboratóriá nevykonávajú diagnostiku prenosných ochorení ako takých, vykonávajú len diagnostiku mikrobiálnych pôvodcov prenosných ochorení. Keďže v ďalšom zákon ukladá dotknutým laboratóriám oznamovaciu povinnosť podľa prílohy č. 7, je potrebné tieto laboratóriá uviesť v texte zákona presne. (SSKB)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Z</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ČA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sz w:val="20"/>
                <w:szCs w:val="20"/>
              </w:rPr>
              <w:t>Text je preformulovaný v zmysle pripomienky.</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SLS</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Prílohe č. 6b</w:t>
            </w:r>
            <w:r w:rsidRPr="00BB1D3F">
              <w:rPr>
                <w:rFonts w:ascii="Times New Roman" w:hAnsi="Times New Roman"/>
                <w:sz w:val="20"/>
                <w:szCs w:val="20"/>
              </w:rPr>
              <w:br/>
              <w:t xml:space="preserve">V nadpise tabuľky v prílohe č. 6b navrhujeme nahradiť slovo „imunity“ slovným spojením „antiinfekčnej imunity“. Odôvodnenie: jedná sa iba o imunitu voči nákazám proti ktorým bolo dieťa očkované, nemôžeme hovoriť o imunite dieťaťa vo všeobecnosti.(SSKB)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Z</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ČA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sz w:val="20"/>
                <w:szCs w:val="20"/>
              </w:rPr>
              <w:t>Text je preformulovaný v zmysle pripomienky.</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SLS</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bodu 33, odsek 7</w:t>
            </w:r>
            <w:r w:rsidRPr="00BB1D3F">
              <w:rPr>
                <w:rFonts w:ascii="Times New Roman" w:hAnsi="Times New Roman"/>
                <w:sz w:val="20"/>
                <w:szCs w:val="20"/>
              </w:rPr>
              <w:br/>
              <w:t xml:space="preserve">V odseku 7 vypustiť text" potvrdenie o stave imunity" a nahradiť textom" o očkovaní alebo prekonaní ochorenia" (7) Potvrdenie o zdravotnej spôsobilosti na pobyt v kolektíve podľa odseku 6 písm. a) a potvrdenie o stave imunity dieťaťa podľa odseku 6 písm. b) vydá rodičovi, poručníkovi, opatrovníkovi, fyzickej osobe alebo právnickej osobe, ktorej bolo dieťa zverené na základe rozhodnutia súdu podľa osobitného predpisu,31) alebo osobe, ktorá má záujem stať sa pestúnom a má dieťa dočasne zverené do starostlivosti podľa </w:t>
            </w:r>
            <w:r w:rsidRPr="00BB1D3F">
              <w:rPr>
                <w:rFonts w:ascii="Times New Roman" w:hAnsi="Times New Roman"/>
                <w:sz w:val="20"/>
                <w:szCs w:val="20"/>
              </w:rPr>
              <w:lastRenderedPageBreak/>
              <w:t xml:space="preserve">osobitného predpisu26) (ďalej len „zástupca dieťaťa“), lekár podľa odseku 5. Potvrdenie o zdravotnej spôsobilosti dieťaťa na pobyt v kolektíve a očkovaní alebo prekonaní ochorenia predkladá zástupca dieťaťa pred prvým vstupom dieťaťa do predškolského zariadenia zodpovednej osobe. Vzor potvrdenia o stave imunity dieťaťa je uvedený v prílohe č. 6b.“. Zdôvodnenie: Lekár VLDD, ktorý uvedene potvrdenie vydáva, sa v žiadnom prípade nemôže vyjadriť k stavu imunity. Vyjadriť k stavu imunity sa môže len lekár špecialista - imunológ - po dôkladnom vyšetrení imunitného profilu - aj laboratórne. Keďže sa lekár vyjadruje len k tomu, či dieťa bolo očkované, ochorenie prekonalo, alebo má kontraindikáciu k očkovaniu, nemôžeme potvrdenie nazvať potvrdením o stave imunity.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SLS</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 31, odsek 2</w:t>
            </w:r>
            <w:r w:rsidRPr="00BB1D3F">
              <w:rPr>
                <w:rFonts w:ascii="Times New Roman" w:hAnsi="Times New Roman"/>
                <w:sz w:val="20"/>
                <w:szCs w:val="20"/>
              </w:rPr>
              <w:br/>
              <w:t xml:space="preserve">Vypúšťa sa veta: „Za člena regionálnej komisie je zo špecializovaného pracoviska vymenovaný iba jeden lekár s odbornou spôsobilosťou na výkon špecializovaných pracovných činností v určenom špecializačnom odbore.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N</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sz w:val="20"/>
                <w:szCs w:val="20"/>
              </w:rPr>
              <w:t>Pripomienka je nad rámec novely zákona.</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SLS</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 31f, odsek 2</w:t>
            </w:r>
            <w:r w:rsidRPr="00BB1D3F">
              <w:rPr>
                <w:rFonts w:ascii="Times New Roman" w:hAnsi="Times New Roman"/>
                <w:sz w:val="20"/>
                <w:szCs w:val="20"/>
              </w:rPr>
              <w:br/>
              <w:t xml:space="preserve">vypúšťa veta: „Za člena regionálnej komisie na posudzovanie kožných chorôb z povolania je zo špecializovaného pracoviska vymenovaný iba jeden lekár s odbornou spôsobilosťou na výkon špecializovaných pracovných činností v určenom špecializačnom odbore.“ Odôvodnenie: Nedostatok odborne spôsobilých osôb podľa §31e odst. (2) znemožňuje reálnu uznášaniaschopnosť regionálnych komisií v praxi.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N</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sz w:val="20"/>
                <w:szCs w:val="20"/>
              </w:rPr>
              <w:t>Pripomienka je nad rámec novely zákona.</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SNAS</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Bod 24, V § 16 ods. 14 sa vypúšťa písmeno f).</w:t>
            </w:r>
            <w:r w:rsidRPr="00BB1D3F">
              <w:rPr>
                <w:rFonts w:ascii="Times New Roman" w:hAnsi="Times New Roman"/>
                <w:sz w:val="20"/>
                <w:szCs w:val="20"/>
              </w:rPr>
              <w:br/>
              <w:t>Novelizačný bod 24 odporúčame vypustiť. Pripomienka súvisí s pripomienkou k čl. I bodu 23</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N</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sz w:val="20"/>
                <w:szCs w:val="20"/>
              </w:rPr>
              <w:t>Neakceptované.</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SNAS</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čl. I bod 39 V § 27 ods. 4 sa vypúšťajú slová „a ktoré sú držiteľom osvedčenia o akreditácii podľa § 16 ods. 4 písm. b)“.</w:t>
            </w:r>
            <w:r w:rsidRPr="00BB1D3F">
              <w:rPr>
                <w:rFonts w:ascii="Times New Roman" w:hAnsi="Times New Roman"/>
                <w:sz w:val="20"/>
                <w:szCs w:val="20"/>
              </w:rPr>
              <w:br/>
              <w:t>Novelizačný bod 39 odporúčame vypustiť. Odôvodnenie: Pripomienka súvisí s pripomienkou K Čl. I bodu 23.</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N</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sz w:val="20"/>
                <w:szCs w:val="20"/>
              </w:rPr>
              <w:t>Neakceptované.</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SNAS</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rsidP="009966F4">
            <w:pPr>
              <w:rPr>
                <w:rFonts w:ascii="Times New Roman" w:hAnsi="Times New Roman"/>
                <w:sz w:val="20"/>
                <w:szCs w:val="20"/>
              </w:rPr>
            </w:pPr>
            <w:r w:rsidRPr="00BB1D3F">
              <w:rPr>
                <w:rFonts w:ascii="Times New Roman" w:hAnsi="Times New Roman"/>
                <w:b/>
                <w:bCs/>
                <w:sz w:val="20"/>
                <w:szCs w:val="20"/>
              </w:rPr>
              <w:t>bodu 23, 23. V § 16 ods. 4 sa vypúšťa písmeno b). Doterajšie písmeno c) sa označuje ako písmeno b).</w:t>
            </w:r>
            <w:r w:rsidRPr="00BB1D3F">
              <w:rPr>
                <w:rFonts w:ascii="Times New Roman" w:hAnsi="Times New Roman"/>
                <w:sz w:val="20"/>
                <w:szCs w:val="20"/>
              </w:rPr>
              <w:br/>
            </w:r>
            <w:r w:rsidRPr="00BB1D3F">
              <w:rPr>
                <w:rFonts w:ascii="Times New Roman" w:hAnsi="Times New Roman"/>
                <w:sz w:val="20"/>
                <w:szCs w:val="20"/>
              </w:rPr>
              <w:lastRenderedPageBreak/>
              <w:t>Odporúčame novelizačný bod 23 vypustiť. Navrhovaná úprava je v rozpore so záujmom štátu na ochranu zdravia obyvateľov a tým aj v rozpore s účelom tohto zákona. Aktuálne znenie zákona stanovuje zo strany UVZ len jednorazové preskúšanie odbornej spôsobilosti a na základe tohto preskúšania UVZ vydá osvedčenie o odbornej spôsobilosti. Zákon neudeľuje UVZ žiadnu ďalšiu kompetenciu na opätovné preskúmavanie odbornej spôsobilosti osôb, ktorým bolo udelené osvedčenie o odbornej spôsobilosti. Zákon č. 505/2009 Z. z. stanovuje pre držiteľov osvedčenia o akreditácii povinnosť podrobiť sa pravidelnému dohľadu nad plnením akreditačných požiadaviek, pričom obdobie medzi jednotlivými dohľadmi nemôže presiahnuť 24 mesiacov a držiteľ osvedčenia o akreditácii musí toto osvedčenie obnovovať v reakreditačnom konaní v 5 ročnom období. Medzi kontrolované prvky v akreditácii patrí napr. vybavenie, pracovníci, spôsobilosti, výkon činností a.i. Z uvedeného je zrejmé, že vypustením akreditácie zo zákona č. 355/2007 Z. z. by došlo k situácii, že u držiteľov osvedčenia o odbornej spôsobilosti by neexistovala žiadna dodatočná kontrola, ktorá by overovala plnenie požiadaviek, za ktorých im toto osvedčenie bolo udelené. Neexistencia následnej kontroly, resp. akéhokoľvek kontrolného mechanizmu plnenia požiadaviek na odbornú spôsobilosť bude mať za následok zníženie kvality subjektov poskytujúcich služby v tejto oblasti a zvýšenie výskytu neodborných meraní a účelovo vydaných výsledkov meraní. Tieto skutočnosti budú mať negatívny dopad na životné a pracovné prostredie občanov SR. Súčasne táto deregulácia nepovedie k zlepšeniu podnikateľského prostredia, nakoľko v dôsledku neexistencie opakovanej kontroly držiteľov osvedčení o odbornej spôsobilosti budú ich výstupy neustále spochybňované a napádané.</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N</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sz w:val="20"/>
                <w:szCs w:val="20"/>
              </w:rPr>
              <w:t>Neakceptované.</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SNAS</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čl. I bod 72 - doplnenie odseku 8</w:t>
            </w:r>
            <w:r w:rsidRPr="00BB1D3F">
              <w:rPr>
                <w:rFonts w:ascii="Times New Roman" w:hAnsi="Times New Roman"/>
                <w:sz w:val="20"/>
                <w:szCs w:val="20"/>
              </w:rPr>
              <w:br/>
              <w:t>Z navrhovaného znenia odporúčame vypustiť vetu "osvedčenie sa nevyžaduje, ak ide o zisťovanie fyzikálnych faktorov“. Odôvodnenie: Pripomienka súvisí s pripomienkou K Čl. I bodu 23.</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N</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sz w:val="20"/>
                <w:szCs w:val="20"/>
              </w:rPr>
              <w:t>Neakceptované.</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SVSLPRK</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rsidP="009966F4">
            <w:pPr>
              <w:rPr>
                <w:rFonts w:ascii="Times New Roman" w:hAnsi="Times New Roman"/>
                <w:sz w:val="20"/>
                <w:szCs w:val="20"/>
              </w:rPr>
            </w:pPr>
            <w:r w:rsidRPr="00BB1D3F">
              <w:rPr>
                <w:rFonts w:ascii="Times New Roman" w:hAnsi="Times New Roman"/>
                <w:b/>
                <w:bCs/>
                <w:sz w:val="20"/>
                <w:szCs w:val="20"/>
              </w:rPr>
              <w:t>§ 24</w:t>
            </w:r>
            <w:r w:rsidRPr="00BB1D3F">
              <w:rPr>
                <w:rFonts w:ascii="Times New Roman" w:hAnsi="Times New Roman"/>
                <w:sz w:val="20"/>
                <w:szCs w:val="20"/>
              </w:rPr>
              <w:br/>
              <w:t xml:space="preserve">Vzhľadom k zavedeniu nových ustanovení v § 24 ods. 6 až 9 návrhu zákona a časovej účinnosti, žiadam od prekladateľa zákona aj v súlade s procesom </w:t>
            </w:r>
            <w:r w:rsidRPr="00BB1D3F">
              <w:rPr>
                <w:rFonts w:ascii="Times New Roman" w:hAnsi="Times New Roman"/>
                <w:sz w:val="20"/>
                <w:szCs w:val="20"/>
              </w:rPr>
              <w:lastRenderedPageBreak/>
              <w:t xml:space="preserve">prijímania novelizácie zákona č. 245/2008 Z. z. – PT 1468, aj s poukazom na novú povinnosť pre poskytovateľov zdravotníckej starostlivosti v § 52 ods.5 písm. p) zaviesť do návrhu zákona prechodné ustanovenie, ktoré by odstránilo riziko neprijatia nezaočkovaného dieťaťa do zariadenia uvedeného v § 24 ods. 1 písm. a) zákona č. 355/2007 Z. z. pri začiatku plnenia povinnej školskej dochádzky v jej prvom roku, a súčasne by vytvorilo dostatočný časový priestor pre splnenie povinnosti v súlade s § 5 ods. 1 písm. a), § 6 ods. 1,2 a alter. § 9 vyhl. č. 585/2008 Z. z. v znení neskorších predpisov na strane rodiča v časovom úseku stanovenom podľa poznatkov modernej lekárskej vedy, vrátane časového úseku v prípade súdne riešenej kolízie práv dieťaťa a rodiča, ak rodič odmietne povinné očkovanie dieťaťa. Upozorňujem aj na možnosť túto problematiku riešiť spôsobom delenej časovej účinnosti ustanovenia zákona. Uvedenú pripomienku považujem za zásadnú a uplatňujem ju v rámci svojej pôsobnosti.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ČA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sz w:val="20"/>
                <w:szCs w:val="20"/>
              </w:rPr>
              <w:t>Čiastočne akceptované úpravou ustanovenia. Rozpor odstránený.</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SŽZ</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rsidP="009966F4">
            <w:pPr>
              <w:rPr>
                <w:rFonts w:ascii="Times New Roman" w:hAnsi="Times New Roman"/>
                <w:sz w:val="20"/>
                <w:szCs w:val="20"/>
              </w:rPr>
            </w:pPr>
            <w:r w:rsidRPr="00BB1D3F">
              <w:rPr>
                <w:rFonts w:ascii="Times New Roman" w:hAnsi="Times New Roman"/>
                <w:b/>
                <w:bCs/>
                <w:sz w:val="20"/>
                <w:szCs w:val="20"/>
              </w:rPr>
              <w:t>Zákon č. 355.2007 Z.z o ochrane, podpore a rozvoji verejného zdravia a o zmene a doplnení niektorých zákonov</w:t>
            </w:r>
            <w:r w:rsidRPr="00BB1D3F">
              <w:rPr>
                <w:rFonts w:ascii="Times New Roman" w:hAnsi="Times New Roman"/>
                <w:sz w:val="20"/>
                <w:szCs w:val="20"/>
              </w:rPr>
              <w:br/>
              <w:t xml:space="preserve">Slovenský živnostenský zväz na podnet Cechu profesionálov pre deratizáciu, desinsekciu a dezinfekciu predkladá dve zásadné pripomienky: I. Požiadavka na výkon regulácie živočíšnych škodcov odborne spôsobilými subjektami „plynovania“. Z dôvodu jednoznačnej vykonateľnosti požadujeme upraviť a doplniť nový odsek 17 § 16 zákona tak, aby pre „plynovacie“ práce bola zadefinovaná osobitná, účelová odborná spôsobilosť nasledovne : (17)S vykonateľnosťou Žiadateľ, ktorý nadobudol odbornú spôsobilosť podľa § 15 ods.3 písm.b, a bude používať pri práci s dezinfekčnými prípravkami na profesionálne použitie a pri práci s prípravkami na reguláciu živočíšnych škodcov na profesionálne použitie fosforovodík alebo produkty, ktoré ho uvoľňujú alebo druhy produktov s účinnými látkami uvedenými v prílohe č.3 zákona, preukáže sa dokladom o absolvovaní účelovej, odbornej prípravy a vykoná osobitnú skúšku pred komisiou na preskúšanie odbornej spôsobilosti. Príslušný orgán verejného zdravotníctva vydá žiadateľovi na základe úspešne vykonanej skúšky osvedčenie o odbornej spôsobilosti na prácu s dezinfekčnými prípravkami na profesionálne použitie a na prácu s prípravkami na reguláciu živočíšnych škodcov na profesionálne použitie s fosforovodíkom, alebo produktami, ktoré ho uvoľňujú, alebo s produktami, </w:t>
            </w:r>
            <w:r w:rsidRPr="00BB1D3F">
              <w:rPr>
                <w:rFonts w:ascii="Times New Roman" w:hAnsi="Times New Roman"/>
                <w:sz w:val="20"/>
                <w:szCs w:val="20"/>
              </w:rPr>
              <w:lastRenderedPageBreak/>
              <w:t xml:space="preserve">ktoré uvoľňujú látky uvedené v prílohe č.3 zákona. </w:t>
            </w:r>
          </w:p>
          <w:p w:rsidR="00EB6356" w:rsidRPr="00BB1D3F" w:rsidRDefault="00EB6356" w:rsidP="009966F4">
            <w:pPr>
              <w:rPr>
                <w:rFonts w:ascii="Times New Roman" w:hAnsi="Times New Roman"/>
                <w:sz w:val="20"/>
                <w:szCs w:val="20"/>
              </w:rPr>
            </w:pPr>
            <w:r w:rsidRPr="00BB1D3F">
              <w:rPr>
                <w:rFonts w:ascii="Times New Roman" w:hAnsi="Times New Roman"/>
                <w:sz w:val="20"/>
                <w:szCs w:val="20"/>
              </w:rPr>
              <w:t>II. Požiadavka na zachovanie opatrení na predchádzanie vzniku a šíreniu prenosných ochorení (preventívna deratizácia) Požadujeme v §12 odsek (2) Opatrenia na predchádzanie vzniku a šíreniu prenosných ochorení - písmeno i) nahradiť slovné spojenie „dezinsekcia v ohnisku nákazy alebo deratizácia v ohnisku nákazy,, slovným spojením ,,dezinsekcia a deratizácia,,“.</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N</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sz w:val="20"/>
                <w:szCs w:val="20"/>
              </w:rPr>
              <w:t xml:space="preserve">Pripomienka je nad rámec novely zákona a vyžaduje rozsiahlu vecnú prípravu podkladov a legislatívne naformulovanie navrhovaných ustanovení. Problematika plynovania bude regulovaná rozšírením rozsahu požadovaných vedomostí vo vyhláške č. 209/2014 Z. z. </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SŽZ</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rsidP="009966F4">
            <w:pPr>
              <w:rPr>
                <w:rFonts w:ascii="Times New Roman" w:hAnsi="Times New Roman"/>
                <w:sz w:val="20"/>
                <w:szCs w:val="20"/>
              </w:rPr>
            </w:pPr>
            <w:r w:rsidRPr="00BB1D3F">
              <w:rPr>
                <w:rFonts w:ascii="Times New Roman" w:hAnsi="Times New Roman"/>
                <w:b/>
                <w:bCs/>
                <w:sz w:val="20"/>
                <w:szCs w:val="20"/>
              </w:rPr>
              <w:t>Zákon č. 355.2007 Z.z o ochrane, podpore a rozvoji verejného zdravia a o zmene a doplnení niektorých zákonov</w:t>
            </w:r>
            <w:r w:rsidRPr="00BB1D3F">
              <w:rPr>
                <w:rFonts w:ascii="Times New Roman" w:hAnsi="Times New Roman"/>
                <w:sz w:val="20"/>
                <w:szCs w:val="20"/>
              </w:rPr>
              <w:br/>
              <w:t xml:space="preserve">Slovenský živnostenský zväz na podnet Cechu profesionálov pre deratizáciu, desinsekciu a dezinfekciu predkladá dve zásadné pripomienky: I. Požiadavka na výkon regulácie živočíšnych škodcov odborne spôsobilými subjektami „plynovania“. Z dôvodu jednoznačnej vykonateľnosti požadujeme upraviť a doplniť nový odsek 17 § 16 zákona tak, aby pre „plynovacie“ práce bola zadefinovaná osobitná, účelová odborná spôsobilosť nasledovne : (17)S vykonateľnosťou Žiadateľ, ktorý nadobudol odbornú spôsobilosť podľa § 15 ods.3 písm.b, a bude používať pri práci s dezinfekčnými prípravkami na profesionálne použitie a pri práci s prípravkami na reguláciu živočíšnych škodcov na profesionálne použitie fosforovodík alebo produkty, ktoré ho uvoľňujú alebo druhy produktov s účinnými látkami uvedenými v prílohe č.3 zákona, preukáže sa dokladom o absolvovaní účelovej, odbornej prípravy a vykoná osobitnú skúšku pred komisiou na preskúšanie odbornej spôsobilosti. Príslušný orgán verejného zdravotníctva vydá žiadateľovi na základe úspešne vykonanej skúšky osvedčenie o odbornej spôsobilosti na prácu s dezinfekčnými prípravkami na profesionálne použitie a na prácu s prípravkami na reguláciu živočíšnych škodcov na profesionálne použitie s fosforovodíkom, alebo produktami, ktoré ho uvoľňujú, alebo s produktami, ktoré uvoľňujú látky uvedené v prílohe č.3 zákona. </w:t>
            </w:r>
          </w:p>
          <w:p w:rsidR="00EB6356" w:rsidRPr="00BB1D3F" w:rsidRDefault="00EB6356" w:rsidP="009966F4">
            <w:pPr>
              <w:rPr>
                <w:rFonts w:ascii="Times New Roman" w:hAnsi="Times New Roman"/>
                <w:sz w:val="20"/>
                <w:szCs w:val="20"/>
              </w:rPr>
            </w:pPr>
            <w:r w:rsidRPr="00BB1D3F">
              <w:rPr>
                <w:rFonts w:ascii="Times New Roman" w:hAnsi="Times New Roman"/>
                <w:sz w:val="20"/>
                <w:szCs w:val="20"/>
              </w:rPr>
              <w:t xml:space="preserve">II. Požiadavka na zachovanie opatrení na predchádzanie vzniku a šíreniu prenosných ochorení (preventívna deratizácia) Požadujeme v §12 odsek (2) Opatrenia na predchádzanie vzniku a šíreniu prenosných ochorení - písmeno i) nahradiť slovné spojenie „dezinsekcia v ohnisku nákazy alebo deratizácia v ohnisku nákazy,, slovným spojením ,,dezinsekcia a deratizácia,, . Odôvodnenie: Máme za to, že deratizácia v ohnisku nákazy nie je opatrením </w:t>
            </w:r>
            <w:r w:rsidRPr="00BB1D3F">
              <w:rPr>
                <w:rFonts w:ascii="Times New Roman" w:hAnsi="Times New Roman"/>
                <w:sz w:val="20"/>
                <w:szCs w:val="20"/>
              </w:rPr>
              <w:lastRenderedPageBreak/>
              <w:t xml:space="preserve">na predchádzanie vzniku a šíreniu prenosných ochorení, nakoľko je to represívna (následná) deratizácia. V rámci udržateľnosti výskytu hlodavcov na prahu škodlivosti je jediným možným riešením pre zabránenie premnoženiu hlodavcov a pre zamedzenie výskytu nebezpečných ochorení prenosných na človeka práve preventívna deratizácia. Z praktických skúsenosti vieme, že práve pri preventívnej deratizácii nachádzame miesta a lokality, kde je zaznamenané premnoženie hlodavcov. Profesionálnym a včasným preventívnym zásahom sa zabraňuje vzniku ohnísk nákazy.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N</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sz w:val="20"/>
                <w:szCs w:val="20"/>
              </w:rPr>
              <w:t xml:space="preserve">Pripomienka je nad rámec novely zákona a vyžaduje rozsiahlu vecnú prípravu podkladov a legislatívne naformulovanie navrhovaných ustanovení. Problematika plynovania bude regulovaná rozšírením rozsahu požadovaných vedomostí vo vyhláške č. 209/2014 Z. z. </w:t>
            </w:r>
          </w:p>
          <w:p w:rsidR="00EB6356" w:rsidRPr="00BB1D3F" w:rsidRDefault="00EB6356">
            <w:pPr>
              <w:rPr>
                <w:rFonts w:ascii="Times New Roman" w:hAnsi="Times New Roman"/>
                <w:sz w:val="20"/>
                <w:szCs w:val="20"/>
              </w:rPr>
            </w:pPr>
            <w:r w:rsidRPr="00BB1D3F">
              <w:rPr>
                <w:rFonts w:ascii="Times New Roman" w:hAnsi="Times New Roman"/>
                <w:sz w:val="20"/>
                <w:szCs w:val="20"/>
              </w:rPr>
              <w:t>SŽS odstúpilo od prvej zásadnej pripomienky.</w:t>
            </w:r>
          </w:p>
          <w:p w:rsidR="00EB6356" w:rsidRPr="00BB1D3F" w:rsidRDefault="00EB6356">
            <w:pPr>
              <w:rPr>
                <w:rFonts w:ascii="Times New Roman" w:hAnsi="Times New Roman"/>
                <w:sz w:val="20"/>
                <w:szCs w:val="20"/>
              </w:rPr>
            </w:pPr>
          </w:p>
          <w:p w:rsidR="00EB6356" w:rsidRPr="00BB1D3F" w:rsidRDefault="00EB6356">
            <w:pPr>
              <w:rPr>
                <w:rFonts w:ascii="Times New Roman" w:hAnsi="Times New Roman"/>
                <w:sz w:val="20"/>
                <w:szCs w:val="20"/>
              </w:rPr>
            </w:pPr>
          </w:p>
          <w:p w:rsidR="00EB6356" w:rsidRPr="00BB1D3F" w:rsidRDefault="00EB6356">
            <w:pPr>
              <w:rPr>
                <w:rFonts w:ascii="Times New Roman" w:hAnsi="Times New Roman"/>
                <w:sz w:val="20"/>
                <w:szCs w:val="20"/>
              </w:rPr>
            </w:pPr>
          </w:p>
          <w:p w:rsidR="00EB6356" w:rsidRPr="00BB1D3F" w:rsidRDefault="00EB6356">
            <w:pPr>
              <w:rPr>
                <w:rFonts w:ascii="Times New Roman" w:hAnsi="Times New Roman"/>
                <w:sz w:val="20"/>
                <w:szCs w:val="20"/>
              </w:rPr>
            </w:pPr>
          </w:p>
          <w:p w:rsidR="00EB6356" w:rsidRPr="00BB1D3F" w:rsidRDefault="00EB6356">
            <w:pPr>
              <w:rPr>
                <w:rFonts w:ascii="Times New Roman" w:hAnsi="Times New Roman"/>
                <w:sz w:val="20"/>
                <w:szCs w:val="20"/>
              </w:rPr>
            </w:pPr>
          </w:p>
          <w:p w:rsidR="00EB6356" w:rsidRPr="00BB1D3F" w:rsidRDefault="00EB6356">
            <w:pPr>
              <w:rPr>
                <w:rFonts w:ascii="Times New Roman" w:hAnsi="Times New Roman"/>
                <w:sz w:val="20"/>
                <w:szCs w:val="20"/>
              </w:rPr>
            </w:pPr>
          </w:p>
          <w:p w:rsidR="00EB6356" w:rsidRPr="00BB1D3F" w:rsidRDefault="00EB6356">
            <w:pPr>
              <w:rPr>
                <w:rFonts w:ascii="Times New Roman" w:hAnsi="Times New Roman"/>
                <w:sz w:val="20"/>
                <w:szCs w:val="20"/>
              </w:rPr>
            </w:pPr>
          </w:p>
          <w:p w:rsidR="00EB6356" w:rsidRPr="00BB1D3F" w:rsidRDefault="00EB6356">
            <w:pPr>
              <w:rPr>
                <w:rFonts w:ascii="Times New Roman" w:hAnsi="Times New Roman"/>
                <w:sz w:val="20"/>
                <w:szCs w:val="20"/>
              </w:rPr>
            </w:pPr>
          </w:p>
          <w:p w:rsidR="00EB6356" w:rsidRPr="00BB1D3F" w:rsidRDefault="00EB6356">
            <w:pPr>
              <w:rPr>
                <w:rFonts w:ascii="Times New Roman" w:hAnsi="Times New Roman"/>
                <w:sz w:val="20"/>
                <w:szCs w:val="20"/>
              </w:rPr>
            </w:pPr>
          </w:p>
          <w:p w:rsidR="00EB6356" w:rsidRPr="00BB1D3F" w:rsidRDefault="00EB6356">
            <w:pPr>
              <w:rPr>
                <w:rFonts w:ascii="Times New Roman" w:hAnsi="Times New Roman"/>
                <w:sz w:val="20"/>
                <w:szCs w:val="20"/>
              </w:rPr>
            </w:pPr>
          </w:p>
          <w:p w:rsidR="00EB6356" w:rsidRPr="00BB1D3F" w:rsidRDefault="00EB6356">
            <w:pPr>
              <w:rPr>
                <w:rFonts w:ascii="Times New Roman" w:hAnsi="Times New Roman"/>
                <w:sz w:val="20"/>
                <w:szCs w:val="20"/>
              </w:rPr>
            </w:pPr>
          </w:p>
          <w:p w:rsidR="00EB6356" w:rsidRPr="00BB1D3F" w:rsidRDefault="00EB6356">
            <w:pPr>
              <w:rPr>
                <w:rFonts w:ascii="Times New Roman" w:hAnsi="Times New Roman"/>
                <w:sz w:val="20"/>
                <w:szCs w:val="20"/>
              </w:rPr>
            </w:pPr>
          </w:p>
          <w:p w:rsidR="00EB6356" w:rsidRPr="00BB1D3F" w:rsidRDefault="00EB6356">
            <w:pPr>
              <w:rPr>
                <w:rFonts w:ascii="Times New Roman" w:hAnsi="Times New Roman"/>
                <w:sz w:val="20"/>
                <w:szCs w:val="20"/>
              </w:rPr>
            </w:pPr>
          </w:p>
          <w:p w:rsidR="00EB6356" w:rsidRPr="00BB1D3F" w:rsidRDefault="00EB6356">
            <w:pPr>
              <w:rPr>
                <w:rFonts w:ascii="Times New Roman" w:hAnsi="Times New Roman"/>
                <w:sz w:val="20"/>
                <w:szCs w:val="20"/>
              </w:rPr>
            </w:pPr>
            <w:r w:rsidRPr="00BB1D3F">
              <w:rPr>
                <w:rFonts w:ascii="Times New Roman" w:hAnsi="Times New Roman"/>
                <w:sz w:val="20"/>
                <w:szCs w:val="20"/>
              </w:rPr>
              <w:t>K druhej zásadnej pripomienke rozpor neodstránený.</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lastRenderedPageBreak/>
              <w:t>ŠÚSR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čl. I bodu 5</w:t>
            </w:r>
            <w:r w:rsidRPr="00BB1D3F">
              <w:rPr>
                <w:rFonts w:ascii="Times New Roman" w:hAnsi="Times New Roman"/>
                <w:sz w:val="20"/>
                <w:szCs w:val="20"/>
              </w:rPr>
              <w:br/>
              <w:t>[§ 4 ods. 1 písm. l)] Odporúčame slová "publikačnom orgáne" nahradiť iným vhodným termínom, pretože ide zrejme o elektronicky vydávané periodikum, nie organizačnú štruktúru.</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ŠÚSR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čl. I bodu 60</w:t>
            </w:r>
            <w:r w:rsidRPr="00BB1D3F">
              <w:rPr>
                <w:rFonts w:ascii="Times New Roman" w:hAnsi="Times New Roman"/>
                <w:sz w:val="20"/>
                <w:szCs w:val="20"/>
              </w:rPr>
              <w:br/>
              <w:t>[§ 52 ods. 1 písm. b) tretí bod] Odporúčame slovo "telovýchovno-športové" nahradiť slovom "športové" z dôvodu súladu so zákonom č. 440/2015 Z. z. v znení neskorších predpisov.</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N</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sz w:val="20"/>
                <w:szCs w:val="20"/>
              </w:rPr>
              <w:t>Ide o terminológiu používanú v zákone a vo vykonávacom predpise.</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ŠÚSR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čl. I bodu 71</w:t>
            </w:r>
            <w:r w:rsidRPr="00BB1D3F">
              <w:rPr>
                <w:rFonts w:ascii="Times New Roman" w:hAnsi="Times New Roman"/>
                <w:sz w:val="20"/>
                <w:szCs w:val="20"/>
              </w:rPr>
              <w:br/>
              <w:t>[§ 52 ods. 5 písm. k)] Odporúčame v časti vety pred bodkočiarkou za slovom "alebo" vložiť slovo "ktorá" z dôvodu lepšej zrozumiteľnosti.</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ŠÚSR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čl. I bodu 97</w:t>
            </w:r>
            <w:r w:rsidRPr="00BB1D3F">
              <w:rPr>
                <w:rFonts w:ascii="Times New Roman" w:hAnsi="Times New Roman"/>
                <w:sz w:val="20"/>
                <w:szCs w:val="20"/>
              </w:rPr>
              <w:br/>
              <w:t>Odporúčame slovo "nadpisu" nahradiť slovom "nadpisov". Ide o gramatickú pripomienku.</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ŠÚSR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čl. I bodu 57</w:t>
            </w:r>
            <w:r w:rsidRPr="00BB1D3F">
              <w:rPr>
                <w:rFonts w:ascii="Times New Roman" w:hAnsi="Times New Roman"/>
                <w:sz w:val="20"/>
                <w:szCs w:val="20"/>
              </w:rPr>
              <w:br/>
              <w:t>Odporúčame za slovami "písmeno f)" vložiť chýbajúcu čiarku.</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ÚNMSSR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novelizačnému bodu 72 vlastného materiálu</w:t>
            </w:r>
            <w:r w:rsidRPr="00BB1D3F">
              <w:rPr>
                <w:rFonts w:ascii="Times New Roman" w:hAnsi="Times New Roman"/>
                <w:sz w:val="20"/>
                <w:szCs w:val="20"/>
              </w:rPr>
              <w:br/>
              <w:t xml:space="preserve">V novelizačnom bode 72 vlastného materiálu navrhujeme vypustiť v poznámke pod čiarou k odkazu 65b slová: „o akreditácii orgánov posudzovania zhody a o zmene a doplnení niektorých zákonov v znení neskorších predpisov.“. Odôvodnenie: Nakoľko je v poznámke pod čiarou k odkazu č. 24 uvedená úplná citácia zákona č. 505/2009 Z. z. o akreditácii </w:t>
            </w:r>
            <w:r w:rsidRPr="00BB1D3F">
              <w:rPr>
                <w:rFonts w:ascii="Times New Roman" w:hAnsi="Times New Roman"/>
                <w:sz w:val="20"/>
                <w:szCs w:val="20"/>
              </w:rPr>
              <w:lastRenderedPageBreak/>
              <w:t>orgánov posudzovania zhody a o zmene a doplnení niektorých zákonov, v poznámke pod čiarou k odkazu 65b navrhujeme uviesť skrátený tvar zákona č. 505/2009 Z. z. Ide o legislatívno-technickú pripomienku.</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ÚNMSSR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rsidP="009966F4">
            <w:pPr>
              <w:rPr>
                <w:rFonts w:ascii="Times New Roman" w:hAnsi="Times New Roman"/>
                <w:sz w:val="20"/>
                <w:szCs w:val="20"/>
              </w:rPr>
            </w:pPr>
            <w:r w:rsidRPr="00BB1D3F">
              <w:rPr>
                <w:rFonts w:ascii="Times New Roman" w:hAnsi="Times New Roman"/>
                <w:b/>
                <w:bCs/>
                <w:sz w:val="20"/>
                <w:szCs w:val="20"/>
              </w:rPr>
              <w:t>čl. I, bodom 23, 24 a 39 vlastného materiálu</w:t>
            </w:r>
            <w:r w:rsidRPr="00BB1D3F">
              <w:rPr>
                <w:rFonts w:ascii="Times New Roman" w:hAnsi="Times New Roman"/>
                <w:sz w:val="20"/>
                <w:szCs w:val="20"/>
              </w:rPr>
              <w:br/>
              <w:t xml:space="preserve">Vo vlastnom materiáli navrhujeme vypustiť novelizačné body 23, 24 a 39. Odôvodnenie: Navrhovaná úprava je v rozpore so záujmom štátu na ochrane zdravia obyvateľov a tým aj v rozpore s účelom tohto zákona. Aktuálne znenie zákona ustanovuje zo strany Úradu verejného zdravotníctva Slovenskej republiky (ďalej len „ÚVZ“) len jednorazové preskúšanie odbornej spôsobilosti a na základe tohto preskúšania ÚVZ vydá osvedčenie o odbornej spôsobilosti. Zákon neudeľuje ÚVZ žiadnu ďalšiu kompetenciu na opätovné preskúmavanie odbornej spôsobilosti osôb, ktorým bolo udelené osvedčenie o odbornej spôsobilosti. Zákon č. 505/2009 Z. z. o akreditácii orgánov posudzovania zhody a o zmene a doplnení niektorých zákonov ustanovuje pre držiteľov osvedčenia o akreditácii povinnosť podrobiť sa pravidelnému dohľadu nad plnením akreditačných požiadaviek, pričom obdobie medzi jednotlivými dohľadmi nemôže presiahnuť 24 mesiacov a držiteľ osvedčenia o akreditácii musí toto osvedčenie obnovovať v reakreditačnom konaní v päťročnom období. Medzi kontrolované prvky v akreditácii patrí napr. vybavenie, pracovníci, spôsobilosť, výkon činností a. i. Z uvedeného je zrejmé, že vypustením akreditácie zo zákona č. 355/2007 Z. z. by došlo k situácii, že u držiteľov osvedčenia o odbornej spôsobilosti by neexistovala žiadna dodatočná kontrola, ktorá by overovala plnenie požiadaviek, za ktorých im toto osvedčenie bolo udelené. Neexistencia následnej kontroly, resp. akéhokoľvek kontrolného mechanizmu plnenia požiadaviek na odbornú spôsobilosť bude mať za následok zníženie kvality subjektov poskytujúcich služby v tejto oblasti a zvýšenie výskytu neodborných meraní a účelovo vydaných výsledkov meraní. Tieto skutočnosti budú mať negatívny dopad na životné a pracovné prostredie občanov Slovenskej republiky. Súčasne táto deregulácia nepovedie k zlepšeniu podnikateľského prostredia, nakoľko v dôsledku neexistencie opakovanej kontroly držiteľov osvedčení o odbornej spôsobilosti budú ich výstupy neustále spochybňované a napádané. Z pohľadu podnikateľského prostredia predstavuje akreditácia potvrdenie spôsobilosti daného subjektu </w:t>
            </w:r>
            <w:r w:rsidRPr="00BB1D3F">
              <w:rPr>
                <w:rFonts w:ascii="Times New Roman" w:hAnsi="Times New Roman"/>
                <w:sz w:val="20"/>
                <w:szCs w:val="20"/>
              </w:rPr>
              <w:lastRenderedPageBreak/>
              <w:t xml:space="preserve">vykonávať dôveryhodne svoju činnosť a tým sa potvrdzuje dôvera vo výsledky takejto činnosti.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N</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sz w:val="20"/>
                <w:szCs w:val="20"/>
              </w:rPr>
              <w:t xml:space="preserve">Odstúpili od zásadnej pripomienky k bodom 23 a 24, </w:t>
            </w:r>
            <w:r w:rsidRPr="00BB1D3F">
              <w:rPr>
                <w:rFonts w:ascii="Times New Roman" w:hAnsi="Times New Roman"/>
                <w:b/>
                <w:sz w:val="20"/>
                <w:szCs w:val="20"/>
              </w:rPr>
              <w:t>rozpor trvá k § 52 ods. 9.</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UOOU SR</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rsidP="009966F4">
            <w:pPr>
              <w:rPr>
                <w:rFonts w:ascii="Times New Roman" w:hAnsi="Times New Roman"/>
                <w:sz w:val="20"/>
                <w:szCs w:val="20"/>
              </w:rPr>
            </w:pPr>
            <w:r w:rsidRPr="00BB1D3F">
              <w:rPr>
                <w:rFonts w:ascii="Times New Roman" w:hAnsi="Times New Roman"/>
                <w:b/>
                <w:bCs/>
                <w:sz w:val="20"/>
                <w:szCs w:val="20"/>
              </w:rPr>
              <w:t>K bodu 33</w:t>
            </w:r>
            <w:r w:rsidRPr="00BB1D3F">
              <w:rPr>
                <w:rFonts w:ascii="Times New Roman" w:hAnsi="Times New Roman"/>
                <w:sz w:val="20"/>
                <w:szCs w:val="20"/>
              </w:rPr>
              <w:br/>
              <w:t xml:space="preserve">k § 24 ods. 6 a § 24 ods. 7 návrhu zákona v spojení s prílohou č. 6b Vzor potvrdenia o stave imunity dieťaťa Predmetným spracúvaním osobných údajov detí ako dotknutých osôb by dochádzalo zo strany predškolských zariadení k nedodržaniu zásady minimalizácie osobných údajov podľa čl. 5 ods. 1 písm. c) Nariadenia Európskeho parlamentu a Rady (EÚ) 2016/679 z 27. apríla 2016 o ochrane fyzických osôb pri spracúvaní osobných údajov a o voľnom pohybe takýchto údajov, ktorým sa zrušuje smernica 95/46/ES (všeobecné nariadenie o ochrane údajov) (ďalej len ,,Nariadenie“).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Z</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Verejnosť</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rsidP="005E668D">
            <w:pPr>
              <w:rPr>
                <w:rFonts w:ascii="Times New Roman" w:hAnsi="Times New Roman"/>
                <w:sz w:val="20"/>
                <w:szCs w:val="20"/>
              </w:rPr>
            </w:pPr>
            <w:r w:rsidRPr="00BB1D3F">
              <w:rPr>
                <w:rFonts w:ascii="Times New Roman" w:hAnsi="Times New Roman"/>
                <w:b/>
                <w:bCs/>
                <w:sz w:val="20"/>
                <w:szCs w:val="20"/>
              </w:rPr>
              <w:t>LP.2019.339 Zákon, ktorým sa mení a dopĺňa zákon č. 355.2007 Z. z. o ochrane, podpore a rozvoji verejného zdravia a o zmene a doplnení niektorých zákonov v znení neskorších predpisov súvisiace s osvedčením o akreditácii skúšobných laboratórií (zisťovanie fyzikálnych faktorov).</w:t>
            </w:r>
            <w:r w:rsidRPr="00BB1D3F">
              <w:rPr>
                <w:rFonts w:ascii="Times New Roman" w:hAnsi="Times New Roman"/>
                <w:sz w:val="20"/>
                <w:szCs w:val="20"/>
              </w:rPr>
              <w:br/>
              <w:t xml:space="preserve">Pripomienka č. 1 - návrh na úpravu textu § 52 ods. 8 Text v § 52 ods. 8 navrhujeme v tomto znení: „Právnická osoba a fyzická osoba-podnikateľ, ktorej predmetom činnosti je kvalitatívne a kvantitatívne zisťovanie faktorov životného prostredia a pracovného prostredia na posudzovanie ich možného vplyvu na zdravie, môže túto činnosť vykonávať len vtedy, ak je držiteľom osvedčenie o akreditácii65b)“. Poznámka pod čiarou k odkazu 65b znie: „65b) § 2 písm. d) zákona č. 505/2009 Z. z. o akreditácii orgánov posudzovania zhody a o zmene a doplnení niektorých zákonov v znení neskorších predpisov“. </w:t>
            </w:r>
          </w:p>
          <w:p w:rsidR="00EB6356" w:rsidRPr="00BB1D3F" w:rsidRDefault="00EB6356" w:rsidP="005E668D">
            <w:pPr>
              <w:rPr>
                <w:rFonts w:ascii="Times New Roman" w:hAnsi="Times New Roman"/>
                <w:sz w:val="20"/>
                <w:szCs w:val="20"/>
              </w:rPr>
            </w:pPr>
            <w:r w:rsidRPr="00BB1D3F">
              <w:rPr>
                <w:rFonts w:ascii="Times New Roman" w:hAnsi="Times New Roman"/>
                <w:sz w:val="20"/>
                <w:szCs w:val="20"/>
              </w:rPr>
              <w:t xml:space="preserve">Pripomienka č. 2 - návrh na úpravu tabuľky - Viazané živnosti skupiny č. 214 – Ostatné (viazaná živnosť č. 71) V prílohe č. 2 k zákonu č. 455/1991 Zb.[3] v tabuľke Viazané živnosti skupiny č. 214 – Ostatné pri viazanej živnosti č. 71 s názvom „Kvalitatívne a kvantitatívne zisťovanie faktorov životného prostredia a pracovného prostredia na účely posudzovania ich možného vplyvu na zdravie“ navrhujeme v kolónke Preukaz spôsobilosti doplniť o „osvedčenie o akreditácii“. Návrh na úpravu tabuľky k viazanej živnosti č. 71 je uvedený v prílohe. </w:t>
            </w:r>
          </w:p>
          <w:p w:rsidR="00EB6356" w:rsidRPr="00BB1D3F" w:rsidRDefault="00EB6356" w:rsidP="005E668D">
            <w:pPr>
              <w:rPr>
                <w:rFonts w:ascii="Times New Roman" w:hAnsi="Times New Roman"/>
                <w:sz w:val="20"/>
                <w:szCs w:val="20"/>
              </w:rPr>
            </w:pP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N</w:t>
            </w:r>
          </w:p>
        </w:tc>
        <w:tc>
          <w:tcPr>
            <w:tcW w:w="1745" w:type="pct"/>
            <w:tcBorders>
              <w:top w:val="outset" w:sz="6" w:space="0" w:color="000000"/>
              <w:left w:val="outset" w:sz="6" w:space="0" w:color="000000"/>
              <w:bottom w:val="outset" w:sz="6" w:space="0" w:color="000000"/>
            </w:tcBorders>
            <w:vAlign w:val="center"/>
          </w:tcPr>
          <w:p w:rsidR="00EB6356" w:rsidRPr="00BB1D3F" w:rsidRDefault="00EB6356" w:rsidP="001C4A81">
            <w:pPr>
              <w:spacing w:after="0" w:line="240" w:lineRule="auto"/>
              <w:rPr>
                <w:rFonts w:ascii="Times New Roman" w:hAnsi="Times New Roman"/>
                <w:sz w:val="20"/>
                <w:szCs w:val="20"/>
                <w:lang w:eastAsia="sk-SK"/>
              </w:rPr>
            </w:pPr>
            <w:r w:rsidRPr="00BB1D3F">
              <w:rPr>
                <w:rFonts w:ascii="Times New Roman" w:hAnsi="Times New Roman"/>
                <w:sz w:val="20"/>
                <w:szCs w:val="20"/>
                <w:lang w:eastAsia="sk-SK"/>
              </w:rPr>
              <w:t>V prípade objektivizácie chemických, biologických či mikrobiologických faktorov sa činnosti vykonávajú prevažne v laboratóriu, ktorého postupy, použité metódy ako aj vybavenie môže byť veľmi variabilné.  Samotná objektivizácia (analýza) sa vykonáva na vzorkách odobratých v teréne, pričom správnosť objektivizácie je možné skontrolovať analýzou časti tej istej vzorky v inom laboratóriu.  Výkon činností je pri analýze vzoriek za účelom stanovenia týchto faktorov zabezpečený väčšou skupinou zamestnancov, na ktorých časť sa nevzťahujú požiadavky na odbornú spôsobilosť a je zabezpečený postupmi do značnej miery postupmi, ktoré nie sú založené výhradne na metrologicky overených zariadeniach.  Pri uplatňovaní takýchto podmienok predstavuje dohľad na manažérstvom kvality práce v laboratóriu vykonávaný zo strany SNAS výraznejšiu pridanú hodnotu.</w:t>
            </w:r>
          </w:p>
          <w:p w:rsidR="00EB6356" w:rsidRPr="00BB1D3F" w:rsidRDefault="00EB6356" w:rsidP="001C4A81">
            <w:pPr>
              <w:spacing w:after="0" w:line="240" w:lineRule="auto"/>
              <w:rPr>
                <w:rFonts w:ascii="Times New Roman" w:hAnsi="Times New Roman"/>
                <w:sz w:val="20"/>
                <w:szCs w:val="20"/>
                <w:lang w:eastAsia="sk-SK"/>
              </w:rPr>
            </w:pPr>
            <w:r w:rsidRPr="00BB1D3F">
              <w:rPr>
                <w:rFonts w:ascii="Times New Roman" w:hAnsi="Times New Roman"/>
                <w:sz w:val="20"/>
                <w:szCs w:val="20"/>
                <w:lang w:eastAsia="sk-SK"/>
              </w:rPr>
              <w:t xml:space="preserve">V prípade objektivizácie fyzikálnych faktorov je ťažisková práca vykonávaná priamo v teréne.  V tomto prípade laboratórium predstavuje merací reťazec používaný na meranie (objektivizáciu) faktora, ktorý je v súlade so zákonom o metrológii a jeho vykonávacím predpisom pravidelne overovaný, resp. kalibrovaný, t. j. podlieha 100% metrologickej kontrole v nadväznosti na národné, resp. medzinárodné etalóny príslušných fyzikálnych veličín.  Kontrola je vykonávaná </w:t>
            </w:r>
            <w:r w:rsidRPr="00BB1D3F">
              <w:rPr>
                <w:rFonts w:ascii="Times New Roman" w:hAnsi="Times New Roman"/>
                <w:sz w:val="20"/>
                <w:szCs w:val="20"/>
                <w:lang w:eastAsia="sk-SK"/>
              </w:rPr>
              <w:lastRenderedPageBreak/>
              <w:t>v kalibračnom laboratóriu, ktoré má na uvedenú činnosť poverenia a príslušnú akreditáciu v súlade s požiadavkami uvedenými v zákone o metrológii. V prípade fyzikálnych faktorov zároveň prakticky neexistuje možnosť dodatočnej kontroly analýzy odobratej vzorky iným laboratóriom, nakoľko objektivizácia sa vykoná v teréne, v danom mieste a čase, pričom podmienky súvisiace s pôsobením faktora v prostredí v čase merania nie sú opakovateľné.  Ostatné činnosti, priamo súvisiace s objektivizáciou týchto faktorov, sú zabezpečené znalosťami,  ktoré sa overujú pri skúške odbornej spôsobilosti, ktorá ostáva i naďalej nevyhnutnou podmienkou na vykonávanie objektivizácie fyzikálnych faktorov prostredia.  Kontrola správnosti je vykonávaná kontrolou predloženého protokolu a prípadnou kontrolnou objektivizáciou tak, ako je vyššie uvedené.</w:t>
            </w:r>
          </w:p>
          <w:p w:rsidR="00EB6356" w:rsidRPr="00BB1D3F" w:rsidRDefault="00EB6356" w:rsidP="001C4A81">
            <w:pPr>
              <w:spacing w:after="0" w:line="240" w:lineRule="auto"/>
              <w:rPr>
                <w:rFonts w:ascii="Times New Roman" w:hAnsi="Times New Roman"/>
                <w:sz w:val="20"/>
                <w:szCs w:val="20"/>
                <w:lang w:eastAsia="sk-SK"/>
              </w:rPr>
            </w:pPr>
            <w:r w:rsidRPr="00BB1D3F">
              <w:rPr>
                <w:rFonts w:ascii="Times New Roman" w:hAnsi="Times New Roman"/>
                <w:sz w:val="20"/>
                <w:szCs w:val="20"/>
                <w:lang w:eastAsia="sk-SK"/>
              </w:rPr>
              <w:t xml:space="preserve">Doterajšia prax ukazuje, že protokoly z objektivizácie fyzikálnych faktorov vydávané akreditovanými subjektmi, nepredstavujú v porovnaní s výstupmi neakreditovaných subjektov výraznejšiu pridanú hodnotu.  </w:t>
            </w:r>
          </w:p>
          <w:p w:rsidR="00EB6356" w:rsidRPr="00BB1D3F" w:rsidRDefault="00EB6356" w:rsidP="001C4A81">
            <w:pPr>
              <w:spacing w:after="0" w:line="240" w:lineRule="auto"/>
              <w:rPr>
                <w:rFonts w:ascii="Times New Roman" w:hAnsi="Times New Roman"/>
                <w:sz w:val="20"/>
                <w:szCs w:val="20"/>
                <w:lang w:eastAsia="sk-SK"/>
              </w:rPr>
            </w:pPr>
            <w:r w:rsidRPr="00BB1D3F">
              <w:rPr>
                <w:rFonts w:ascii="Times New Roman" w:hAnsi="Times New Roman"/>
                <w:sz w:val="20"/>
                <w:szCs w:val="20"/>
                <w:lang w:eastAsia="sk-SK"/>
              </w:rPr>
              <w:t>Na základe vyššie uvedených skúseností z bežnej praxe ako aj v záujme znižovania administratívnych nákladov podnikateľských subjektov vykonávajúcich uvedené činnosti sa navrhuje vypustiť povinnosť akreditácie pracoviska v prípade merania fyzikálnych faktorov.  </w:t>
            </w:r>
          </w:p>
          <w:p w:rsidR="00EB6356" w:rsidRPr="00BB1D3F" w:rsidRDefault="00EB6356">
            <w:pP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lastRenderedPageBreak/>
              <w:t>Verejnosť</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rsidP="005E668D">
            <w:pPr>
              <w:rPr>
                <w:rFonts w:ascii="Times New Roman" w:hAnsi="Times New Roman"/>
                <w:sz w:val="20"/>
                <w:szCs w:val="20"/>
              </w:rPr>
            </w:pPr>
            <w:r w:rsidRPr="00BB1D3F">
              <w:rPr>
                <w:rFonts w:ascii="Times New Roman" w:hAnsi="Times New Roman"/>
                <w:b/>
                <w:bCs/>
                <w:sz w:val="20"/>
                <w:szCs w:val="20"/>
              </w:rPr>
              <w:t>bodu 72, § 52 sa dopĺňa odsekmi 7 a 8</w:t>
            </w:r>
            <w:r w:rsidRPr="00BB1D3F">
              <w:rPr>
                <w:rFonts w:ascii="Times New Roman" w:hAnsi="Times New Roman"/>
                <w:sz w:val="20"/>
                <w:szCs w:val="20"/>
              </w:rPr>
              <w:br/>
              <w:t xml:space="preserve">navrhujeme vypustenie časti vety „osvedčenie sa nevyžaduje, ak ide o zisťovanie fyzikálnych faktorov.“ v bode 8): Znenie bodu 72 tak bude nasledovné: § 52 sa dopĺňa odsekmi 7 a 8, ktoré znejú: „(7) Fyzická osoba – podnikateľ a právnická osoba je povinná pred začatím prevádzky priestorov, na ktoré sa podľa odseku 1 písm. b) nevzťahuje povinnosť predkladať návrhy podľa § 13 ods. 4 písm. a), najneskôr v deň začatia činnosti príslušnému orgánu verejného zdravotníctva a) oznámiť písomne 1. obchodné meno, právnu formu, sídlo a identifikačné číslo, ak bolo pridelené, ak je žiadateľom právnická osoba; meno, priezvisko a bydlisko a identifikačné číslo, ak bolo </w:t>
            </w:r>
            <w:r w:rsidRPr="00BB1D3F">
              <w:rPr>
                <w:rFonts w:ascii="Times New Roman" w:hAnsi="Times New Roman"/>
                <w:sz w:val="20"/>
                <w:szCs w:val="20"/>
              </w:rPr>
              <w:lastRenderedPageBreak/>
              <w:t xml:space="preserve">pridelené, ak je žiadateľom fyzická osoba-podnikateľ, 2. miesto prevádzky, 3. názov prevádzky, 4. špecifikácia činnosti v priestoroch prevádzky, 5. dátum začatia činnosti v priestoroch prevádzky, b) predložiť prevádzkový poriadok, ak to ustanovuje tento zákon. „(8) Fyzická osoba-podnikateľ a právnická osoba, ktorej predmetom činnosti je kvalitatívne a kvantitatívne zisťovanie faktorov životného prostredia a pracovného prostredia na posudzovanie ich možného vplyvu na zdravie, môže túto činnosť vykonávať len vtedy, ak má osvedčenie o akreditácii.65b) Poznámka pod čiarou k odkazu 65b znie: „65b) § 2 písm. d) zákona č. 505/2009 Z. z. o akreditácii orgánov posudzovania zhody a o zmene a doplnení niektorých zákonov v znení neskorších predpisov.“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N</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sz w:val="20"/>
                <w:szCs w:val="20"/>
              </w:rPr>
              <w:t>Neakceptované.</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Verejnosť</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 xml:space="preserve">Centra pre bioetickú reformu k návrhu zákona, ktorým sa mení zákon č. 355.2007 Z.z. a zákon č. 577.2004 </w:t>
            </w:r>
            <w:r w:rsidRPr="00BB1D3F">
              <w:rPr>
                <w:rFonts w:ascii="Times New Roman" w:hAnsi="Times New Roman"/>
                <w:sz w:val="20"/>
                <w:szCs w:val="20"/>
              </w:rPr>
              <w:br/>
              <w:t xml:space="preserve">1. Zásadná pripomienka: V bode 33 vypustiť písm. b) z § 24 ods. 6..Navrhované znenie, ktoré žiadame vypustiť, však vytvára nátlak na rodičov súhlasiť s očkovaním, len aby sa ich dieťa dostalo do škôlky, čo nemožno považovať za slobodné rozhodnutie a teda rozpor so spomínaným záväzným dohovorom pretrváva. </w:t>
            </w:r>
          </w:p>
          <w:p w:rsidR="00EB6356" w:rsidRPr="00BB1D3F" w:rsidRDefault="00EB6356">
            <w:pPr>
              <w:rPr>
                <w:rFonts w:ascii="Times New Roman" w:hAnsi="Times New Roman"/>
                <w:sz w:val="20"/>
                <w:szCs w:val="20"/>
              </w:rPr>
            </w:pPr>
            <w:r w:rsidRPr="00BB1D3F">
              <w:rPr>
                <w:rFonts w:ascii="Times New Roman" w:hAnsi="Times New Roman"/>
                <w:sz w:val="20"/>
                <w:szCs w:val="20"/>
              </w:rPr>
              <w:t xml:space="preserve">2. Zásadná pripomienka: V bode 71 z §52 ods. 5 písm. p) vypustiť zvyšok textu písm. p), ktorý nasleduje za slovami „údaje o výkone očkovania," a doplniť do §52 ods. 5 písm. r) v znení: „r) v súlade s §62 ods. 13 Zákona o liekoch a zdravotníckych pomôckach č. 362/2011 Z.z. poskytovať pacientovi (u maloletého dieťaťa jeho zástupcovi) písomnú informáciu pre používateľa (PIL) k vakcíne, ktorá má byť pacientovi aplikovaná, a to bez vyzvania a s dostatočným predstihom (najmenej 7 dní) pred termínom preventívneho očkovania; prevzatie PIL k vakcíne od očkujúceho lekára aspoň 7 dní pred termínom preventívneho očkovania potvrdí pacient (resp. zástupca) podpisom v zdravotnej dokumentácii, ktorý bude následne predmetom kontroly očkovania regionálnym úradom verejného zdravotníctva v zmysle §14 ods. 1 Vyhlášky Ministerstva zdravotníctva Slovenskej republiky, ktorou sa ustanovujú podrobnosti o prevencii a kontrole prenosných ochorení č. 585/2008 Z.z.“ </w:t>
            </w:r>
          </w:p>
          <w:p w:rsidR="00EB6356" w:rsidRPr="00BB1D3F" w:rsidRDefault="00EB6356" w:rsidP="005E668D">
            <w:pPr>
              <w:rPr>
                <w:rFonts w:ascii="Times New Roman" w:hAnsi="Times New Roman"/>
                <w:sz w:val="20"/>
                <w:szCs w:val="20"/>
              </w:rPr>
            </w:pPr>
            <w:r w:rsidRPr="00BB1D3F">
              <w:rPr>
                <w:rFonts w:ascii="Times New Roman" w:hAnsi="Times New Roman"/>
                <w:sz w:val="20"/>
                <w:szCs w:val="20"/>
              </w:rPr>
              <w:t xml:space="preserve">3. Zásadná pripomienka: V bode 81 do paragrafu 56 ods. 1 písm. a) doplniť </w:t>
            </w:r>
            <w:r w:rsidRPr="00BB1D3F">
              <w:rPr>
                <w:rFonts w:ascii="Times New Roman" w:hAnsi="Times New Roman"/>
                <w:sz w:val="20"/>
                <w:szCs w:val="20"/>
              </w:rPr>
              <w:lastRenderedPageBreak/>
              <w:t xml:space="preserve">ešte za slová „nariadenému očkovaniu,“: „to neplatí v prípade, že sa podrobil preventívnej karanténe špecifikovanej vládnym nariadením“. </w:t>
            </w:r>
          </w:p>
          <w:p w:rsidR="00EB6356" w:rsidRPr="00BB1D3F" w:rsidRDefault="00EB6356" w:rsidP="005E668D">
            <w:pPr>
              <w:rPr>
                <w:rFonts w:ascii="Times New Roman" w:hAnsi="Times New Roman"/>
                <w:sz w:val="20"/>
                <w:szCs w:val="20"/>
              </w:rPr>
            </w:pPr>
            <w:r w:rsidRPr="00BB1D3F">
              <w:rPr>
                <w:rFonts w:ascii="Times New Roman" w:hAnsi="Times New Roman"/>
                <w:sz w:val="20"/>
                <w:szCs w:val="20"/>
              </w:rPr>
              <w:t xml:space="preserve">4. Zásadná pripomienka: V Čl. II doplniť do zákona 577/2004 Zb.z. v paragrafe 3, nový odsek takto: (16) Na základe verejného zdravotného poistenia sa neuhrádza výkon umelého ukončenia gravidity z dôvodu dosiahnutého veku ženy, z dôvodu postúpenia istého počtu operačných zákrokov pri pôrode a z dôvodu zdravotného stavu plodu.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N</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sz w:val="20"/>
                <w:szCs w:val="20"/>
              </w:rPr>
              <w:t>V posledných rokoch zaznamenávame nárast počtu rodičov, ktorí odmietajú povinné očkovanie svojich detí. Prejavuje sa to na poklese zaočkovanosti detskej populácie, ktorá v minulosti dosahovala úroveň 98-99%. V dôsledku zvyšujúceho sa počtu nezaočkovaných osôb významne klesá kolektívna imunita populácie, čo je rizikom pre vznik lokálnych epidémií.</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Verejnosť</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LP 2019.339</w:t>
            </w:r>
            <w:r w:rsidRPr="00BB1D3F">
              <w:rPr>
                <w:rFonts w:ascii="Times New Roman" w:hAnsi="Times New Roman"/>
                <w:sz w:val="20"/>
                <w:szCs w:val="20"/>
              </w:rPr>
              <w:br/>
              <w:t>26. V § 19 ods. 7 písmeno l) znie: „l) zabezpečiť na prírodnom kúpalisku dostatočný počet plavčíkov na stály dohľad a na poskytovanie prvej pomoci a miestnosť na poskytovanie prvej pomoci; plavčík musí mať vek najmenej 18 rokov a absolvovať akreditovaný kurz prvej pomoci,“. Čo je dostatočný počet? Taktiež mat kurz vodnej záchrannej služby nie iba kurz ppp 27. V § 19 ods. 9 písmeno n) znie: „n) zabezpečiť na stály dohľad a na poskytovanie prvej pomoci dostatočný počet plavčíkov; plavčík musí mať vek najmenej 18 rokov a absolvovať akreditovaný kurz prvej pomoci a byťk bazénu určený tak, aby na 1. najviac dva neplavecké bazény dohliadal aspoň jeden plavčík, ak vychádzam z bodu 26 stály dohľad nad 2 bazénmi sa nedá a ak je jeden plavčík nakoľko čo v prípade toalety, obeda resp ošetrenia kto bude vykonávať dozor ? Musia byt 2 2. plavecký bazén s dĺžkou do 25 metrov dohliadal aspoň jeden plavčík, to iste minimálne 2 plavčícky resp zabezpečiť 2 osobu na ošetrovanie úrazov resp záskok počas toalety obeda 3. plavecký bazén s dĺžkou viac ako 25 metrov dohliadali aspoň dvaja plavčíci, detto minimálne 2 4. vodné atrakcie dohliadal pri dopade aspoň jeden plavčík.“. Ak vodná atrakcia nemá svetelnu signalizáciu na vstupe napr tobogan semafor tak 2 plavčícky jeden pri vstupe a druhý pri dopade</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N</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sz w:val="20"/>
                <w:szCs w:val="20"/>
              </w:rPr>
              <w:t>Neakceptované.</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Verejnosť</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rsidP="005E668D">
            <w:pPr>
              <w:rPr>
                <w:rFonts w:ascii="Times New Roman" w:hAnsi="Times New Roman"/>
                <w:sz w:val="20"/>
                <w:szCs w:val="20"/>
              </w:rPr>
            </w:pPr>
            <w:r w:rsidRPr="00BB1D3F">
              <w:rPr>
                <w:rFonts w:ascii="Times New Roman" w:hAnsi="Times New Roman"/>
                <w:b/>
                <w:bCs/>
                <w:sz w:val="20"/>
                <w:szCs w:val="20"/>
              </w:rPr>
              <w:t>Pripomienky k novele zákona č. 355.2007 Z. z. súvisiace s osvedčením o akreditácii</w:t>
            </w:r>
            <w:r w:rsidRPr="00BB1D3F">
              <w:rPr>
                <w:rFonts w:ascii="Times New Roman" w:hAnsi="Times New Roman"/>
                <w:sz w:val="20"/>
                <w:szCs w:val="20"/>
              </w:rPr>
              <w:br/>
              <w:t xml:space="preserve">A. Pripomienka č. 1 - návrh na úpravu textu § 52 ods. 8 Text v § 52 ods. 8 navrhujeme v tomto znení: „Právnická osoba a fyzická osoba-podnikateľ, ktorej predmetom činnosti je kvalitatívne a kvantitatívne zisťovanie faktorov životného prostredia a pracovného prostredia na posudzovanie ich možného vplyvu na zdravie, môže túto činnosť vykonávať len vtedy, ak je držiteľom </w:t>
            </w:r>
            <w:r w:rsidRPr="00BB1D3F">
              <w:rPr>
                <w:rFonts w:ascii="Times New Roman" w:hAnsi="Times New Roman"/>
                <w:sz w:val="20"/>
                <w:szCs w:val="20"/>
              </w:rPr>
              <w:lastRenderedPageBreak/>
              <w:t xml:space="preserve">osvedčenie o akreditácii 65b)“. Poznámka pod čiarou k odkazu 65b znie: „65b) § 2 písm. d) zákona č. 505/2009 Z. z. o akreditácii orgánov posudzovania zhody a o zmene a doplnení niektorých zákonov v znení neskorších predpisov“. B. Pripomienka č. 2 - návrh na úpravu tabuľky - Viazané živnosti skupiny č. 214 – Ostatné (viazaná živnosť č. 71) V prílohe č. 2 k zákonu č. 455/1991 Zb.[3] v tabuľke Viazané živnosti skupiny č. 214 –Ostatné pri viazanej živnosti č. 71 s názvom „Kvalitatívne a kvantitatívne zisťovanie faktorov životného prostredia a pracovného prostredia na účely posudzovania ich možného vplyvu na zdravie“ navrhujeme v kolónke Preukaz spôsobilosti doplniť o text „osvedčenie o akreditácii“. Doplňujúci návrh na úpravu tabuľky k viazanej živnosti č. 71 je uvedený v prílohe.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N</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sz w:val="20"/>
                <w:szCs w:val="20"/>
              </w:rPr>
              <w:t>Neakceptované.</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Verejnosť</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rsidP="005E668D">
            <w:pPr>
              <w:rPr>
                <w:rFonts w:ascii="Times New Roman" w:hAnsi="Times New Roman"/>
                <w:sz w:val="20"/>
                <w:szCs w:val="20"/>
              </w:rPr>
            </w:pPr>
            <w:r w:rsidRPr="00BB1D3F">
              <w:rPr>
                <w:rFonts w:ascii="Times New Roman" w:hAnsi="Times New Roman"/>
                <w:b/>
                <w:bCs/>
                <w:sz w:val="20"/>
                <w:szCs w:val="20"/>
              </w:rPr>
              <w:t>Zákon č. 355.2007 Z.z o ochrane, podpore a rozvoji verejného zdravia a o zmene a doplnení niektorých zákonov</w:t>
            </w:r>
            <w:r w:rsidRPr="00BB1D3F">
              <w:rPr>
                <w:rFonts w:ascii="Times New Roman" w:hAnsi="Times New Roman"/>
                <w:sz w:val="20"/>
                <w:szCs w:val="20"/>
              </w:rPr>
              <w:br/>
              <w:t>Cech profesionálov pre deratizáciu, dezinsekciu a dezinfekciu predkladá dve zásadné pripomienky: I. Požiadavka na výkon regulácie živočíšnych škodcov odborne spôsobilými subjektami „plynovania“. Z dôvodu jednoznačnej vykonateľnosti požadujeme upraviť a doplniť nový odsek 17 § 16 zákona tak, aby pre „plynovacie“ práce bola zadefinovaná osobitná, účelová odborná spôsobilosť nasledovne : (17)S vykonateľnosťou Žiadateľ, ktorý nadobudol odbornú spôsobilosť podľa § 15 ods.3 písm.b, a bude používať pri práci s dezinfekčnými prípravkami na profesionálne použitie a pri práci s prípravkami na reguláciu živočíšnych škodcov na profesionálne použitie fosforovodík alebo produkty, ktoré ho uvoľňujú alebo druhy produktov s účinnými látkami uvedenými v prílohe č.3 zákona, preukáže sa dokladom o absolvovaní účelovej, odbornej prípravy a vykoná osobitnú skúšku pred komisiou na preskúšanie odbornej spôsobilosti. Príslušný orgán verejného zdravotníctva vydá žiadateľovi na základe úspešne vykonanej skúšky osvedčenie o odbornej spôsobilosti na prácu s dezinfekčnými prípravkami na profesionálne použitie a na prácu s prípravkami na reguláciu živočíšnych škodcov na profesionálne použitie s fosforovodíkom, alebo produktami, ktoré ho uvoľňujú, alebo s produktami, ktoré uvoľňujú látky uvedené v prílohe č.3 zákona.</w:t>
            </w:r>
          </w:p>
          <w:p w:rsidR="00EB6356" w:rsidRPr="00BB1D3F" w:rsidRDefault="00EB6356" w:rsidP="005E668D">
            <w:pPr>
              <w:rPr>
                <w:rFonts w:ascii="Times New Roman" w:hAnsi="Times New Roman"/>
                <w:sz w:val="20"/>
                <w:szCs w:val="20"/>
              </w:rPr>
            </w:pPr>
            <w:r w:rsidRPr="00BB1D3F">
              <w:rPr>
                <w:rFonts w:ascii="Times New Roman" w:hAnsi="Times New Roman"/>
                <w:sz w:val="20"/>
                <w:szCs w:val="20"/>
              </w:rPr>
              <w:t xml:space="preserve"> II. Požiadavka na zachovanie opatrení na predchádzanie vzniku a šíreniu </w:t>
            </w:r>
            <w:r w:rsidRPr="00BB1D3F">
              <w:rPr>
                <w:rFonts w:ascii="Times New Roman" w:hAnsi="Times New Roman"/>
                <w:sz w:val="20"/>
                <w:szCs w:val="20"/>
              </w:rPr>
              <w:lastRenderedPageBreak/>
              <w:t xml:space="preserve">prenosných ochorení (preventívna deratizácia) Požadujeme v §12 odsek (2) Opatrenia na predchádzanie vzniku a šíreniu prenosných ochorení - písmeno i) nahradiť slovné spojenie „dezinsekcia v ohnisku nákazy alebo deratizácia v ohnisku nákazy,, slovným spojením ,,dezinsekcia a deratizácia,, .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N</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sz w:val="20"/>
                <w:szCs w:val="20"/>
              </w:rPr>
              <w:t xml:space="preserve">Pripomienka je nad rámec novely zákona a vyžaduje rozsiahlu vecnú prípravu podkladov a legislatívne naformulovanie navrhovaných ustanovení. Problematika plynovania bude regulovaná rozšírením rozsahu požadovaných vedomostí vo vyhláške č. 209/2014 Z. z. </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Verejnosť</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rsidP="00CA7F12">
            <w:pPr>
              <w:rPr>
                <w:rFonts w:ascii="Times New Roman" w:hAnsi="Times New Roman"/>
                <w:sz w:val="20"/>
                <w:szCs w:val="20"/>
              </w:rPr>
            </w:pPr>
            <w:r w:rsidRPr="00BB1D3F">
              <w:rPr>
                <w:rFonts w:ascii="Times New Roman" w:hAnsi="Times New Roman"/>
                <w:b/>
                <w:bCs/>
                <w:sz w:val="20"/>
                <w:szCs w:val="20"/>
              </w:rPr>
              <w:t xml:space="preserve">Čl. I bod 33 v § 24 odsek 6 </w:t>
            </w:r>
            <w:r w:rsidRPr="00BB1D3F">
              <w:rPr>
                <w:rFonts w:ascii="Times New Roman" w:hAnsi="Times New Roman"/>
                <w:sz w:val="20"/>
                <w:szCs w:val="20"/>
              </w:rPr>
              <w:br/>
              <w:t xml:space="preserve">Čl. I bod 33 v § 24 odsek 6 Ministerstvo zdravotníctva SR chce zákonom sprísniť povinné očkovanie detí. Neočkované deti nebudú môcť navštevovať predškolské zariadenia. Považujem to za diskrimináciu. Všetky deti majú právo na vzdelanie. Čl. I Bod 33 V § 24 odseky 6 a 7 znejú: (6) V zariadení pre deti a mládež podľa odseku 1 písm. a), b), c), a e), ktoré poskytuje služby výchovy a starostlivosti o deti do šesť rokov veku (ďalej len „predškolské zariadenie“), môže byť umiestnené len dieťa, ktoré a) je zdravotne spôsobilé na pobyt v kolektíve, b) sa podrobilo pravidelnému povinnému očkovaniu zodpovedajúcemu veku dieťaťa podľa očkovacieho kalendára alebo je proti nákaze imúnne alebo sa očkovaniu nemôže podrobiť pre trvalú kontraindikáciu; to sa nevzťahuje na dieťa, ktoré plní povinnú školskú dochádzku podľa osobitného predpisu,30b) Zrušiť bod b).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N</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sz w:val="20"/>
                <w:szCs w:val="20"/>
              </w:rPr>
              <w:t>Čím viac osôb v celkovej populácii je zaočkovaných proti niektorému pôvodcovi prenosného ochorenia, vytvára sa kolektívna ochrana populácie a zvyšuje sa šanca na obmedzenie vzniku a šírenia ochorenia. Z uvedených dôvodov je potrebné, aby všetky zdravé deti, ktoré kontraindikáciu na očkovanie nemajú, boli pre dosiahnutie kolektívnej imunity zaočkované. Konečným efektom očkovania je výrazné zníženie chorobnosti a úmrtnosti na konkrétne ochorenie v populácii, ktorému je možné predchádzať očkovaním. Očkovanie preukázateľne dokázalo pozitívny dopad na výskyt infekčných chorôb už od jeho zavedenia.</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Verejnosť</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rsidP="00CA7F12">
            <w:pPr>
              <w:rPr>
                <w:rFonts w:ascii="Times New Roman" w:hAnsi="Times New Roman"/>
                <w:sz w:val="20"/>
                <w:szCs w:val="20"/>
              </w:rPr>
            </w:pPr>
            <w:r w:rsidRPr="00BB1D3F">
              <w:rPr>
                <w:rFonts w:ascii="Times New Roman" w:hAnsi="Times New Roman"/>
                <w:b/>
                <w:bCs/>
                <w:sz w:val="20"/>
                <w:szCs w:val="20"/>
              </w:rPr>
              <w:t>Iniciatíva pre uvedomenie si rizík očkovania, IČO 42126835, k novele Zákona ktorým sa mení a dopĺňa zákon č. 355.2007 o ochrane, podpore a rozvoji verejného zdravia</w:t>
            </w:r>
            <w:r w:rsidRPr="00BB1D3F">
              <w:rPr>
                <w:rFonts w:ascii="Times New Roman" w:hAnsi="Times New Roman"/>
                <w:sz w:val="20"/>
                <w:szCs w:val="20"/>
              </w:rPr>
              <w:br/>
              <w:t xml:space="preserve">Hromadná pripomienka o.z. Iniciatíva pre uvedomenie si rizík očkovania, IČO 42126835, k novele Zákona ktorým sa mení a dopĺňa zákon č. 355/2007 o ochrane, podpore a rozvoji verejného zdravia. Všetky body pripomienky považujeme za zásadné. Text hromadnej pripomienky nájdete aj tu: http://rizikaockovania.sk/spravy/2019_hp_355.docx K bodu 32. V § 24 sa odsek 5 mal dopĺňať písmenami g) a h) -Žiadame vypustiť. K bodu 33. V § 24 odseky 6 a 7 "b) sa podrobilo pravidelnému povinnému očkovaniu zodpovedajúcemu veku dieťaťa podľa očkovacieho kalendára alebo je proti nákaze imúnne alebo sa očkovaniu nemôže podrobiť pre trvalú kontraindikáciu; to sa nevzťahuje na dieťa, ktoré plní povinnú školskú dochádzku podľa osobitného predpisu,30b)" -Celý bod b žiadame vypustiť. K bodu 33. V § 24 odseky 6 a 7 (7) -Z ods. (7) navrhujeme vypustiť vetu „Potvrdenie o zdravotnej spôsobilosti dieťaťa na pobyt v kolektíve </w:t>
            </w:r>
            <w:r w:rsidRPr="00BB1D3F">
              <w:rPr>
                <w:rFonts w:ascii="Times New Roman" w:hAnsi="Times New Roman"/>
                <w:sz w:val="20"/>
                <w:szCs w:val="20"/>
              </w:rPr>
              <w:lastRenderedPageBreak/>
              <w:t xml:space="preserve">a potvrdenie o stave imunity predkladá zástupca dieťaťa pred prvým vstupom dieťaťa do predškolského zariadenia zodpovednej osobe. Vzor potvrdenia o stave imunity dieťaťa je uvedený v prílohe č. 6b.“ .K bodu 53. V § 48 ods. 4 písmená n) a o) „n) nútená izolácia osoby chorej na prenosné ochorenie alebo osoby podozrivej z prenosného ochorenia alebo karanténa osoby podozrivej z nákazy, ktorá odmieta nariadené opatrenie podľa § 12 ods. 2 písm. g)," -Tento odstavec navrhujeme vypustiť, čiže ponechať zákon v pôvodnom znení. Návrh: v § 48 ods. 1 písmeno a) -Navrhujeme tento bod zmeniť na: "a) výskyte závažného prenosného ochorenia,. K bodu 70: V § 52 ods. 5 písmeno g) -Navrhujeme vypustiť. K bodu 71: V § 52 sa odsek 5 mal dopĺňať písmenami i) až q) -Navrhujeme vypustiť písmeno p) Zdôvodnenie: ako v predošlom bode. K bodu 75: V § 54 odseky 2 a 3 -Navrhujeme v § 54 ods. 2 nahradiť slová „vykonáva u každej osoby“ slovami „môžu vykonať u každej osoby“ .K prílohe 6b -Navrhujeme: Zmeniť názov na formu zodpovedajúcu pravdivému stavu, napr. „Potvrdenie o stave zaočkovanosti a protilátok“. Zmeniť aj text “Dieťa je neočkované a neimúnne“ na „Dieťa je neočkované a nemá preukázanú hladinu protilátok“. K Doložke vybraných vplyvov Doložka nezohľadňuje dopad na zamestnanosť a pracovný trh v prípade, že matky nezaočkovaných detí nebudú môcť nastúpiť do práce. V bode 2 Definovanie problému je nepravdivý text „vzhľadom na odborné poznatky a skúsenosti vychádzajúce z epidemiologickej praxe“ . Preto treba inak zdôvodniť plánovaný záver. V bode 4 chýba uvedený dotknutý subjekt, a to rodiny s výskytom negatívneho postvakcinačného účinku. Žiadame doplniť. V bode 5 žiadame uviesť: „Alternatíva: ponechať súčasný stav podmienok vstupu detí do škôlky s vylepšením menežmentu postvakcinačných účinkov a starostlivosti o poškodené deti.“ .K bodu 8 Žiadame preskúmanie účelnosti - porovnaním celkovej chorobnosti očkovaných a neočkovaných detí v období po segregácii nezaočkovaných detí z kolektívu. K Bodu 2.2.4 Výpočty vplyvov na verejné financie Chýba zvýšenie nákladov na liečenie detí poškodených očkovaním v dôsledku nátlakového očkovania rizikových detí. K bodu Analýza sociálnych vplyvov Celá analýza je vypracovaná nesprávne, žiadame ju prepracovať so zohľadnením situácie v rodinách s výskytom postvakcinačných účinkov a ich ďalšieho plánovaného ožobračenia znemožnením matke 3-ročného dieťaťa </w:t>
            </w:r>
            <w:r w:rsidRPr="00BB1D3F">
              <w:rPr>
                <w:rFonts w:ascii="Times New Roman" w:hAnsi="Times New Roman"/>
                <w:sz w:val="20"/>
                <w:szCs w:val="20"/>
              </w:rPr>
              <w:lastRenderedPageBreak/>
              <w:t xml:space="preserve">nastúpiť do práce.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N</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sz w:val="20"/>
                <w:szCs w:val="20"/>
              </w:rPr>
              <w:t>Pripomienky neboli akceptované, okrem pripomienky k prílohe č. 6b, názov bol preformulovaný.</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lastRenderedPageBreak/>
              <w:t>Verejnosť</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bodu 39 - § 27 ods. 4</w:t>
            </w:r>
            <w:r w:rsidRPr="00BB1D3F">
              <w:rPr>
                <w:rFonts w:ascii="Times New Roman" w:hAnsi="Times New Roman"/>
                <w:sz w:val="20"/>
                <w:szCs w:val="20"/>
              </w:rPr>
              <w:br/>
              <w:t xml:space="preserve">Navrhujeme vypustiť úpravu § 27 ods. 4. a ponechať pôvodné znenie. Zdôvodnenie: Zlepšenie podnikateľského prostredia - zrušením akreditácie - nie je potrebné, pretože v súčasnosti existuje dostatočný počet poskytovateľov služieb v danej oblasti, ktoré majú zavedený systém kvality laboratória. Pripomienka je zásadná.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N</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sz w:val="20"/>
                <w:szCs w:val="20"/>
              </w:rPr>
              <w:t>Neakceptované</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Verejnosť</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 16, § 27, § 52 (bod 72)</w:t>
            </w:r>
            <w:r w:rsidRPr="00BB1D3F">
              <w:rPr>
                <w:rFonts w:ascii="Times New Roman" w:hAnsi="Times New Roman"/>
                <w:sz w:val="20"/>
                <w:szCs w:val="20"/>
              </w:rPr>
              <w:br/>
              <w:t xml:space="preserve">Podľa súčasného znenia zákona č. 355/2007 Z.z. sú OBČANIA SLOVENSKA NAJHORŠÍ ODBORNÍCI NA MERANIE HLUKU, resp. VIBRÁCIÍ V EURÓPSKEJ ÚNII (EÚ), nakoľko na získanie osvedčenia o odbornej spôsobilosti je potrebné predložiť osvedčenie o akreditácii, t.j. sú potrebné 2 osvedčenia. Takáto duplicita sa v iných štátoch EÚ nepožaduje, navyše je v rozpore s článkom 10 ods. 3 „Smernice Európskeho parlamentu a Rady 2006/123/ES z 12. decembra 2006 o službách na vnútornom trhu“. Pokiaľ vieme, v okolitých štátoch (Česká republika, Rakúsko, Nemecko) a pravdepodobne aj v iných štátoch EÚ nie je povinná akreditácia na meranie hluku a vibrácií. Akreditácia je dobrovoľná a obvykle predstavuje alternatívu k inej forme osvedčenia o odbornej spôsobilosti. Na harmonizovanie práva Slovenskej republiky s právom EÚ v oblasti merania hluku, resp. iných fyzikálnych faktorov prostredia (FFP) sa navrhuje: - osvedčenie o odbornej spôsobilosti (§ 16 ods. 1) ako nutná a postačujúca podmienka na vykonávanie činností podľa § 15 ods. 1 písm. a); - akreditácia na dobrovoľnej báze s tým, že subjekty sa budú akreditovať na konkrétne postupy merania hluku a iných FFP pre účely zákona č. 355/2007 Z.z., ktoré vydá regulátor, resp. Úrad verejného zdravotníctva SR (ÚVZ SR); - konkrétne postupy merania hluku a iných FFP pre účely zákona č. 355/2007 Z.z., ktoré vydá regulátor (ÚVZ SR), budú povinne používať akreditované aj neakreditované subjekty; - v prípade pochybností o protokole zaviesť inštitút kontrolného merania, ktoré vykonajú zamestnanci ÚVZ SR/RÚVZ alebo odborníci delegovaní ÚVZ SR; - zaviesť periodické „celoživotné vzdelávanie“ odborne spôsobilých osôb organizované pod gesciou ÚVZ SR. V tejto súvislosti sa navrhuje nasledovná legislatívna zmena: V § 16 sa za odsek 27 vkladá nový odsek 28, ktorý znie: </w:t>
            </w:r>
            <w:r w:rsidRPr="00BB1D3F">
              <w:rPr>
                <w:rFonts w:ascii="Times New Roman" w:hAnsi="Times New Roman"/>
                <w:sz w:val="20"/>
                <w:szCs w:val="20"/>
              </w:rPr>
              <w:lastRenderedPageBreak/>
              <w:t xml:space="preserve">„(28) Osoba, ktorá je držiteľom osvedčenia o odbornej spôsobilosti na vykonávanie činností podľa § 15 ods. 1 písm. a) je povinná absolvovať najmenej každé dva roky od vydania osvedčenia o odbornej spôsobilosti: - aktualizačnú odbornú prípravu, ktorá zahŕňa vzdelávanie vzdelávacou inštitúciou,23a) ktorá uskutočňuje akreditovaný vzdelávací program, alebo formou účasti na odborných vzdelávacích podujatiach organizovaných profesnou organizáciou pod gesciou ÚVZ SR, v rozsahu najmenej 10 vyučovacích hodín; - aspoň jedno medzilaboratórne porovnávacie meranie pre každý faktor životného prostredia a pracovného prostredia, na ktoré má vydané osvedčenie o odbornej spôsobilosti. “. Doterajšie odseky 28 až 35 sa označujú ako odseky 29 až 36. Poznámka pod čiarou k odkazu 23a znie: „ 23a) Zákon č. 568/2009 Z.z. o celoživotnom vzdelávaní a o zmene a doplnení niektorých zákonov v znení zákona č. 315/2012 Z.z.“.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ČA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sz w:val="20"/>
                <w:szCs w:val="20"/>
              </w:rPr>
              <w:t xml:space="preserve">Povinnosť subjektu byť držiteľom osvedčenia o akreditácii fyzikálnych faktorov bola návrhom zákona vypustená. </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Verejnosť</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rsidP="00CA7F12">
            <w:pPr>
              <w:rPr>
                <w:rFonts w:ascii="Times New Roman" w:hAnsi="Times New Roman"/>
                <w:sz w:val="20"/>
                <w:szCs w:val="20"/>
              </w:rPr>
            </w:pPr>
            <w:r w:rsidRPr="00BB1D3F">
              <w:rPr>
                <w:rFonts w:ascii="Times New Roman" w:hAnsi="Times New Roman"/>
                <w:b/>
                <w:bCs/>
                <w:sz w:val="20"/>
                <w:szCs w:val="20"/>
              </w:rPr>
              <w:t>Pripomienky k novele zákona č. 355.2007 Z.z. súvisiace s akreditáciou</w:t>
            </w:r>
            <w:r w:rsidRPr="00BB1D3F">
              <w:rPr>
                <w:rFonts w:ascii="Times New Roman" w:hAnsi="Times New Roman"/>
                <w:sz w:val="20"/>
                <w:szCs w:val="20"/>
              </w:rPr>
              <w:br/>
              <w:t xml:space="preserve">Podľa súčasného znenia zákona č. 355/2007 Z.z. sú OBČANIA SLOVENSKA NAJHORŠÍ ODBORNÍCI NA MERANIE HLUKU, resp. VIBRÁCIÍ V EURÓPSKEJ ÚNII (EÚ), nakoľko na získanie osvedčenia o odbornej spôsobilosti je potrebné predložiť osvedčenie o akreditácii, t.j. sú potrebné 2 osvedčenia. Takáto duplicita sa v iných štátoch EÚ nepožaduje, navyše je v rozpore s článkom 10 ods. 3 „Smernice Európskeho parlamentu a Rady 2006/123/ES z 12. decembra 2006 o službách na vnútornom trhu“. Pokiaľ vieme, v okolitých štátoch (Česká republika, Rakúsko, Nemecko) a pravdepodobne aj v iných štátoch EÚ nie je povinná akreditácia na meranie hluku a vibrácií. Akreditácia je dobrovoľná a obvykle predstavuje alternatívu k inej forme osvedčenia o odbornej spôsobilosti. Na harmonizovanie práva Slovenskej republiky s právom EÚ v oblasti merania hluku, resp. iných fyzikálnych faktorov prostredia (FFP) sa navrhuje: - osvedčenie o odbornej spôsobilosti (§ 16 ods. 1) ako nutná a postačujúca podmienka na vykonávanie činností podľa § 15 ods. 1 písm. a); - akreditácia na dobrovoľnej báze s tým, že subjekty sa budú akreditovať na konkrétne postupy merania hluku a iných FFP pre účely zákona č. 355/2007 Z.z., ktoré vydá regulátor, resp. Úrad verejného zdravotníctva SR (ÚVZ SR); - konkrétne postupy merania hluku a iných FFP pre účely zákona č. 355/2007 Z.z., ktoré vydá regulátor (ÚVZ SR), budú povinne používať akreditované aj neakreditované subjekty; - v </w:t>
            </w:r>
            <w:r w:rsidRPr="00BB1D3F">
              <w:rPr>
                <w:rFonts w:ascii="Times New Roman" w:hAnsi="Times New Roman"/>
                <w:sz w:val="20"/>
                <w:szCs w:val="20"/>
              </w:rPr>
              <w:lastRenderedPageBreak/>
              <w:t xml:space="preserve">prípade pochybností o protokole zaviesť inštitút kontrolného merania, ktoré vykonajú zamestnanci ÚVZ SR/RÚVZ alebo odborníci delegovaní ÚVZ SR; - zaviesť periodické „celoživotné vzdelávanie“ odborne spôsobilých osôb organizované pod gesciou ÚVZ SR. V tejto súvislosti sa navrhuje nasledovná legislatívna zmena: V § 16 sa za odsek 27 vkladá nový odsek 28, ktorý znie: „(28) Osoba, ktorá je držiteľom osvedčenia o odbornej spôsobilosti na vykonávanie činností podľa § 15 ods. 1 písm. a) je povinná absolvovať najmenej každé dva roky od vydania osvedčenia o odbornej spôsobilosti: - aktualizačnú odbornú prípravu, ktorá zahŕňa vzdelávanie vzdelávacou inštitúciou,23a) ktorá uskutočňuje akreditovaný vzdelávací program, alebo formou účasti na odborných vzdelávacích podujatiach organizovaných profesnou organizáciou pod gesciou ÚVZ SR, v rozsahu najmenej 10 vyučovacích hodín; - aspoň jedno medzilaboratórne porovnávacie meranie pre každý faktor životného prostredia a pracovného prostredia, na ktoré má vydané osvedčenie o odbornej spôsobilosti. “. Doterajšie odseky 28 až 35 sa označujú ako odseky 29 až 36. Poznámka pod čiarou k odkazu 23a znie: „ 23a) Zákon č. 568/2009 Z.z. o celoživotnom vzdelávaní a o zmene a doplnení niektorých zákonov v znení zákona č. 315/2012 Z.z.“. vzdelávanie“ odborne spôsobilých osôb.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rsidP="002C6A84">
            <w:pPr>
              <w:jc w:val="center"/>
              <w:rPr>
                <w:rFonts w:ascii="Times New Roman" w:hAnsi="Times New Roman"/>
                <w:sz w:val="20"/>
                <w:szCs w:val="20"/>
              </w:rPr>
            </w:pPr>
            <w:r w:rsidRPr="00BB1D3F">
              <w:rPr>
                <w:rFonts w:ascii="Times New Roman" w:hAnsi="Times New Roman"/>
                <w:sz w:val="20"/>
                <w:szCs w:val="20"/>
              </w:rPr>
              <w:t>ČA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rsidP="002C6A84">
            <w:pPr>
              <w:rPr>
                <w:rFonts w:ascii="Times New Roman" w:hAnsi="Times New Roman"/>
                <w:sz w:val="20"/>
                <w:szCs w:val="20"/>
              </w:rPr>
            </w:pPr>
            <w:r w:rsidRPr="00BB1D3F">
              <w:rPr>
                <w:rFonts w:ascii="Times New Roman" w:hAnsi="Times New Roman"/>
                <w:sz w:val="20"/>
                <w:szCs w:val="20"/>
              </w:rPr>
              <w:t xml:space="preserve">Povinnosť subjektu byť držiteľom osvedčenia o akreditácii fyzikálnych faktorov bola návrhom zákona vypustená. </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Verejnosť</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sz w:val="20"/>
                <w:szCs w:val="20"/>
              </w:rPr>
              <w:br/>
              <w:t>Pri príležitosti novelizácie zákona č. 355/2007 Z. z. navrhujem do novely zapracovať aj také ustanovenia, ktorými sa zabezpečí vynutiteľnosť dodržiavania vyhlášky č. 527/2007 Z. z. V súčasnosti napríklad zákon vôbec neobsahuje sankcie za to, ak v zariadení pre deti a mládež nebude dodržaná minimálna teplota alebo iné požiadavky stanovené vyhláškou č. 527/2007 Z. z. Preto je vhodné doplniť zákon napríklad tak, že do § 24 ods. 5 sa doplní písmeno, podľa ktorého bude prevádzkovateľ zariadenia pre deti a mládež povinný zabezpečiť, aby v zariadení bola dodržaná predmetná vyhláška, čím sa správnym deliktom (§ 57 ods. 12) stane aj každé nedodržanie tejto vyhlášky. Takisto apelujem na Ministerstvo zdravotníctva SR (ako predkladateľa tohto návrhu do MPK), aby do vyhlášky č. 527/2007 Z. z. doplnilo aj požiadavky na maximálne teploty v zariadení pre detí a mládež s ohľadom na teploty v letných obdobiach.</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N</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sz w:val="20"/>
                <w:szCs w:val="20"/>
              </w:rPr>
              <w:t>Pripomienka je nad rámec novely zákona.</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lastRenderedPageBreak/>
              <w:t>Verejnosť</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rsidP="00CA7F12">
            <w:pPr>
              <w:rPr>
                <w:rFonts w:ascii="Times New Roman" w:hAnsi="Times New Roman"/>
                <w:sz w:val="20"/>
                <w:szCs w:val="20"/>
              </w:rPr>
            </w:pPr>
            <w:r w:rsidRPr="00BB1D3F">
              <w:rPr>
                <w:rFonts w:ascii="Times New Roman" w:hAnsi="Times New Roman"/>
                <w:b/>
                <w:bCs/>
                <w:sz w:val="20"/>
                <w:szCs w:val="20"/>
              </w:rPr>
              <w:t xml:space="preserve">Zákon ktorým sa mení a dopĺňa zákon č. 355.2007 Z. z. o ochrane, podpore a rozvoji verejného zdravia a o zmene a doplnení niektorých zákonov v znení neskorších predpisov </w:t>
            </w:r>
            <w:r w:rsidRPr="00BB1D3F">
              <w:rPr>
                <w:rFonts w:ascii="Times New Roman" w:hAnsi="Times New Roman"/>
                <w:sz w:val="20"/>
                <w:szCs w:val="20"/>
              </w:rPr>
              <w:br/>
              <w:t xml:space="preserve">Stotožňujem sa s pripomienkou Úradu pre normalizáciu, metrológiu a skúšobníctvo Slovenskej republiky a podávam túto pripomienku aj ako moju vlastnú pripomienku za verejnosť. Text pripomienky: Vo vlastnom materiáli navrhujem vypustiť novelizačné body 23, 24 a 39.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N</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sz w:val="20"/>
                <w:szCs w:val="20"/>
              </w:rPr>
              <w:t>Neakceptované.</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Verejnosť</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 xml:space="preserve">ZÁKON ktorým sa mení a dopĺňa zákon č. 355.2007 Z. z. o ochrane, podpore a rozvoji verejného zdravia a o zmene a doplnení niektorých zákonov v znení neskorších predpisov a o doplnení zákona č. 577.2004 Z. z. o rozsahu zdravotnej starostlivosti uhrádzanej na základe verejného zdravotného poistenia a o úhradách za služby súvisiace s poskytovaním zdravotnej starostlivosti (v znení zákona č. 720.2004 Z. z.) v znení neskorších predpisov </w:t>
            </w:r>
            <w:r w:rsidRPr="00BB1D3F">
              <w:rPr>
                <w:rFonts w:ascii="Times New Roman" w:hAnsi="Times New Roman"/>
                <w:sz w:val="20"/>
                <w:szCs w:val="20"/>
              </w:rPr>
              <w:br/>
              <w:t>Tento návrh zákona je protiústavný, lebo siaha na práva detí. Navrhujem, aby aj naďalej mohli chodiť do predškolského zariadenia deti ako očkované, tak aj neočkované, nakoľko neexistuje žiaden pádny dôkaz, že neočkované deti ohrozujú očkované, pretože tie sú chránené očkovaním.</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N</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sz w:val="20"/>
                <w:szCs w:val="20"/>
              </w:rPr>
              <w:t xml:space="preserve">Vzhľadom na súčasnú migráciu obyvateľstva, cestovanie a súčasnú epidemiologickú situáciu napr. vo výskyte osýpok nie je vylúčené zavlečenie infekčného ochorenia a jeho šírenie v nezaočkovanej populácii. Preto neočkované dieťa pokiaľ ochorie, môže byť prameňom pôvodcu nákazy pre ďalšie deti, ktoré sú vnímavé k danej infekcii. Každé odmietnuté očkovanie znamená existenciu vnímavého jedinca, ktorý môže ďalej šíriť nebezpečné choroby a tým ohroziť zdravie populácie. </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Verejnosť</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Pripomienky k novele zákona č. 355.2007 Z. z. súvisiace s osvedčením o akreditácii</w:t>
            </w:r>
            <w:r w:rsidRPr="00BB1D3F">
              <w:rPr>
                <w:rFonts w:ascii="Times New Roman" w:hAnsi="Times New Roman"/>
                <w:sz w:val="20"/>
                <w:szCs w:val="20"/>
              </w:rPr>
              <w:br/>
              <w:t xml:space="preserve">A. Pripomienka č. 1 - návrh na úpravu textu § 52 ods. 8 Text v § 52 ods. 8 navrhujeme v tomto znení: „Právnická osoba a fyzická osoba-podnikateľ, ktorej predmetom činnosti je kvalitatívne a kvantitatívne zisťovanie faktorov životného prostredia a pracovného prostredia na posudzovanie ich možného vplyvu na zdravie, môže túto činnosť vykonávať len vtedy, ak je držiteľom osvedčenie o akreditácii65b)“.   Poznámka pod čiarou k odkazu 65b znie: „65b) § 2 písm. d) zákona č. 505/2009 Z. z. o akreditácii orgánov posudzovania zhody a o zmene a doplnení niektorých zákonov v znení neskorších predpisov“. </w:t>
            </w:r>
          </w:p>
          <w:p w:rsidR="00EB6356" w:rsidRPr="00BB1D3F" w:rsidRDefault="00EB6356" w:rsidP="00AF7B0C">
            <w:pPr>
              <w:rPr>
                <w:rFonts w:ascii="Times New Roman" w:hAnsi="Times New Roman"/>
                <w:sz w:val="20"/>
                <w:szCs w:val="20"/>
              </w:rPr>
            </w:pPr>
            <w:r w:rsidRPr="00BB1D3F">
              <w:rPr>
                <w:rFonts w:ascii="Times New Roman" w:hAnsi="Times New Roman"/>
                <w:sz w:val="20"/>
                <w:szCs w:val="20"/>
              </w:rPr>
              <w:t xml:space="preserve">B. Pripomienka č. 2 - návrh na úpravu tabuľky - Viazané živnosti skupiny č. 214 – Ostatné (viazaná živnosť č. 71) V prílohe č. 2 k zákonu č. 455/1991 Zb.[3] v tabuľke Viazané živnosti skupiny č. 214 – Ostatné pri viazanej živnosti č. 71 s názvom „Kvalitatívne a kvantitatívne zisťovanie faktorov </w:t>
            </w:r>
            <w:r w:rsidRPr="00BB1D3F">
              <w:rPr>
                <w:rFonts w:ascii="Times New Roman" w:hAnsi="Times New Roman"/>
                <w:sz w:val="20"/>
                <w:szCs w:val="20"/>
              </w:rPr>
              <w:lastRenderedPageBreak/>
              <w:t xml:space="preserve">životného prostredia a pracovného prostredia na účely posudzovania ich možného vplyvu na zdravie“ navrhujeme v kolónke Preukaz spôsobilosti doplniť o text „osvedčenie o akreditácii“. Doplňujúci návrh na úpravu tabuľky k viazanej živnosti č. 71 je uvedený v prílohe.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N</w:t>
            </w:r>
          </w:p>
        </w:tc>
        <w:tc>
          <w:tcPr>
            <w:tcW w:w="1745" w:type="pct"/>
            <w:tcBorders>
              <w:top w:val="outset" w:sz="6" w:space="0" w:color="000000"/>
              <w:left w:val="outset" w:sz="6" w:space="0" w:color="000000"/>
              <w:bottom w:val="outset" w:sz="6" w:space="0" w:color="000000"/>
            </w:tcBorders>
            <w:vAlign w:val="center"/>
          </w:tcPr>
          <w:p w:rsidR="00EB6356" w:rsidRPr="00BB1D3F" w:rsidRDefault="00EB6356" w:rsidP="001C4A81">
            <w:pPr>
              <w:spacing w:after="0" w:line="240" w:lineRule="auto"/>
              <w:rPr>
                <w:rFonts w:ascii="Times New Roman" w:hAnsi="Times New Roman"/>
                <w:sz w:val="20"/>
                <w:szCs w:val="20"/>
                <w:lang w:eastAsia="sk-SK"/>
              </w:rPr>
            </w:pPr>
            <w:r w:rsidRPr="00BB1D3F">
              <w:rPr>
                <w:rFonts w:ascii="Times New Roman" w:hAnsi="Times New Roman"/>
                <w:sz w:val="20"/>
                <w:szCs w:val="20"/>
                <w:lang w:eastAsia="sk-SK"/>
              </w:rPr>
              <w:t>V prípade objektivizácie chemických, biologických či mikrobiologických faktorov sa činnosti vykonávajú prevažne v laboratóriu, ktorého postupy, použité metódy ako aj vybavenie môže byť veľmi variabilné.  Samotná objektivizácia (analýza) sa vykonáva na vzorkách odobratých v teréne, pričom správnosť objektivizácie je možné skontrolovať analýzou časti tej istej vzorky v inom laboratóriu.  Výkon činností je pri analýze vzoriek za účelom stanovenia týchto faktorov zabezpečený väčšou skupinou zamestnancov, na ktorých časť sa nevzťahujú požiadavky na odbornú spôsobilosť a je zabezpečený postupmi do značnej miery postupmi, ktoré nie sú založené výhradne na metrologicky overených zariadeniach.  Pri uplatňovaní takýchto podmienok predstavuje dohľad na manažérstvom kvality práce v laboratóriu vykonávaný zo strany SNAS výraznejšiu pridanú hodnotu.</w:t>
            </w:r>
          </w:p>
          <w:p w:rsidR="00EB6356" w:rsidRPr="00BB1D3F" w:rsidRDefault="00EB6356" w:rsidP="001C4A81">
            <w:pPr>
              <w:spacing w:after="0" w:line="240" w:lineRule="auto"/>
              <w:rPr>
                <w:rFonts w:ascii="Times New Roman" w:hAnsi="Times New Roman"/>
                <w:sz w:val="20"/>
                <w:szCs w:val="20"/>
                <w:lang w:eastAsia="sk-SK"/>
              </w:rPr>
            </w:pPr>
            <w:r w:rsidRPr="00BB1D3F">
              <w:rPr>
                <w:rFonts w:ascii="Times New Roman" w:hAnsi="Times New Roman"/>
                <w:sz w:val="20"/>
                <w:szCs w:val="20"/>
                <w:lang w:eastAsia="sk-SK"/>
              </w:rPr>
              <w:t xml:space="preserve">V prípade objektivizácie fyzikálnych faktorov je </w:t>
            </w:r>
            <w:r w:rsidRPr="00BB1D3F">
              <w:rPr>
                <w:rFonts w:ascii="Times New Roman" w:hAnsi="Times New Roman"/>
                <w:sz w:val="20"/>
                <w:szCs w:val="20"/>
                <w:lang w:eastAsia="sk-SK"/>
              </w:rPr>
              <w:lastRenderedPageBreak/>
              <w:t>ťažisková práca vykonávaná priamo v teréne.  V tomto prípade laboratórium predstavuje merací reťazec používaný na meranie (objektivizáciu) faktora, ktorý je v súlade so zákonom o metrológii a jeho vykonávacím predpisom pravidelne overovaný, resp. kalibrovaný, t. j. podlieha 100% metrologickej kontrole v nadväznosti na národné, resp. medzinárodné etalóny príslušných fyzikálnych veličín.  Kontrola je vykonávaná v kalibračnom laboratóriu, ktoré má na uvedenú činnosť poverenia a príslušnú akreditáciu v súlade s požiadavkami uvedenými v zákone o metrológii. V prípade fyzikálnych faktorov zároveň prakticky neexistuje možnosť dodatočnej kontroly analýzy odobratej vzorky iným laboratóriom, nakoľko objektivizácia sa vykoná v teréne, v danom mieste a čase, pričom podmienky súvisiace s pôsobením faktora v prostredí v čase merania nie sú opakovateľné.  Ostatné činnosti, priamo súvisiace s objektivizáciou týchto faktorov, sú zabezpečené znalosťami,  ktoré sa overujú pri skúške odbornej spôsobilosti, ktorá ostáva i naďalej nevyhnutnou podmienkou na vykonávanie objektivizácie fyzikálnych faktorov prostredia.  Kontrola správnosti je vykonávaná kontrolou predloženého protokolu a prípadnou kontrolnou objektivizáciou tak, ako je vyššie uvedené.</w:t>
            </w:r>
          </w:p>
          <w:p w:rsidR="00EB6356" w:rsidRPr="00BB1D3F" w:rsidRDefault="00EB6356" w:rsidP="001C4A81">
            <w:pPr>
              <w:spacing w:after="0" w:line="240" w:lineRule="auto"/>
              <w:rPr>
                <w:rFonts w:ascii="Times New Roman" w:hAnsi="Times New Roman"/>
                <w:sz w:val="20"/>
                <w:szCs w:val="20"/>
                <w:lang w:eastAsia="sk-SK"/>
              </w:rPr>
            </w:pPr>
            <w:r w:rsidRPr="00BB1D3F">
              <w:rPr>
                <w:rFonts w:ascii="Times New Roman" w:hAnsi="Times New Roman"/>
                <w:sz w:val="20"/>
                <w:szCs w:val="20"/>
                <w:lang w:eastAsia="sk-SK"/>
              </w:rPr>
              <w:t xml:space="preserve">Doterajšia prax ukazuje, že protokoly z objektivizácie fyzikálnych faktorov vydávané akreditovanými subjektmi, nepredstavujú v porovnaní s výstupmi neakreditovaných subjektov výraznejšiu pridanú hodnotu.  </w:t>
            </w:r>
          </w:p>
          <w:p w:rsidR="00EB6356" w:rsidRPr="00BB1D3F" w:rsidRDefault="00EB6356" w:rsidP="001C4A81">
            <w:pPr>
              <w:spacing w:after="0" w:line="240" w:lineRule="auto"/>
              <w:rPr>
                <w:rFonts w:ascii="Times New Roman" w:hAnsi="Times New Roman"/>
                <w:sz w:val="20"/>
                <w:szCs w:val="20"/>
                <w:lang w:eastAsia="sk-SK"/>
              </w:rPr>
            </w:pPr>
            <w:r w:rsidRPr="00BB1D3F">
              <w:rPr>
                <w:rFonts w:ascii="Times New Roman" w:hAnsi="Times New Roman"/>
                <w:sz w:val="20"/>
                <w:szCs w:val="20"/>
                <w:lang w:eastAsia="sk-SK"/>
              </w:rPr>
              <w:t>Na základe vyššie uvedených skúseností z bežnej praxe ako aj v záujme znižovania administratívnych nákladov podnikateľských subjektov vykonávajúcich uvedené činnosti sa navrhuje vypustiť povinnosť akreditácie pracoviska v prípade merania fyzikálnych faktorov.  </w:t>
            </w:r>
          </w:p>
          <w:p w:rsidR="00EB6356" w:rsidRPr="00BB1D3F" w:rsidRDefault="00EB6356">
            <w:pP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lastRenderedPageBreak/>
              <w:t>Verejnosť</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rsidP="00AF7B0C">
            <w:pPr>
              <w:rPr>
                <w:rFonts w:ascii="Times New Roman" w:hAnsi="Times New Roman"/>
                <w:sz w:val="20"/>
                <w:szCs w:val="20"/>
              </w:rPr>
            </w:pPr>
            <w:r w:rsidRPr="00BB1D3F">
              <w:rPr>
                <w:rFonts w:ascii="Times New Roman" w:hAnsi="Times New Roman"/>
                <w:b/>
                <w:bCs/>
                <w:sz w:val="20"/>
                <w:szCs w:val="20"/>
              </w:rPr>
              <w:t>bod. 71 Návrhu, § 52 ods. 5, písmeno j)</w:t>
            </w:r>
            <w:r w:rsidRPr="00BB1D3F">
              <w:rPr>
                <w:rFonts w:ascii="Times New Roman" w:hAnsi="Times New Roman"/>
                <w:sz w:val="20"/>
                <w:szCs w:val="20"/>
              </w:rPr>
              <w:br/>
              <w:t xml:space="preserve">Uvedené ustanovenie sa vzťahuje k § 8 ods. 2 zákona č. 578/2004 Z. z. o poskytovateľoch zdravotnej starostlivosti, zdravotníckych pracovníkoch, </w:t>
            </w:r>
            <w:r w:rsidRPr="00BB1D3F">
              <w:rPr>
                <w:rFonts w:ascii="Times New Roman" w:hAnsi="Times New Roman"/>
                <w:sz w:val="20"/>
                <w:szCs w:val="20"/>
              </w:rPr>
              <w:lastRenderedPageBreak/>
              <w:t xml:space="preserve">stavovských organizáciách v zdravotníctve a o zmene a doplnení niektorých zákonov v znení neskorších predpisov, a to konkrétne k minimálnym požiadavkám na personálne zabezpečenie a materiálno-technické vybavenie jednotlivých druhov zdravotníckych zariadení. Poskytovateľ ústavnej zdravotnej starostlivosti nie je schopný pri vytvorení organizačnej zložku nemocničnej epidemiológie a hygieny personálne zabezpečiť kvalifikovaných odborníkmi, a to z dôvodu nedostatku odborníkov na problematiku nemocničnej epidemiológie a hygieny (lekár – epidemiológ, verejný zdravotník s atestáciou. Potrebné je i definovať náplň práce organizačnej zložky, nakoľko plnenie úloh v súvislosti s opatreniami na predchádzanie prenosným ochoreniam a poskytovať súčinnosť príslušnému orgánu verejného zdravotníctva pri prevalenčných a incidenčných sledovaniach nozokomiálnych nákaz je iba jedna - epidemiologická časť činnosti takejto zložky, pričom chýba náplň činnosti hygienickej časti.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sz w:val="20"/>
                <w:szCs w:val="20"/>
              </w:rPr>
              <w:t xml:space="preserve">Text upravený doplnením nového ods. 6, ktorý znie: „(6) Poskytovateľ zdravotnej starostlivosti, ktorý poskytuje ústavnú zdravotnú starostlivosť na zabezpečenie </w:t>
            </w:r>
            <w:r w:rsidRPr="00BB1D3F">
              <w:rPr>
                <w:rFonts w:ascii="Times New Roman" w:hAnsi="Times New Roman"/>
                <w:sz w:val="20"/>
                <w:szCs w:val="20"/>
              </w:rPr>
              <w:lastRenderedPageBreak/>
              <w:t>hygienicko - epidemiologického režimu a na prevenciu, sledovanie a analýzu nozokomiálnych nákaz musí mať v pracovnom vzťahu lekára s profesijným titulom epidemiológ, lekár hygienik, infektológ alebo mikrobiológ a verejného zdravotníka so špecializáciou v špecializačnom odbore epidemiológia infekčných ochorení.“. Navrhovaná právna úprava bude platiť od 1.1.2025.</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lastRenderedPageBreak/>
              <w:t>Verejnosť</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rsidP="00AF7B0C">
            <w:pPr>
              <w:rPr>
                <w:rFonts w:ascii="Times New Roman" w:hAnsi="Times New Roman"/>
                <w:sz w:val="20"/>
                <w:szCs w:val="20"/>
              </w:rPr>
            </w:pPr>
            <w:r w:rsidRPr="00BB1D3F">
              <w:rPr>
                <w:rFonts w:ascii="Times New Roman" w:hAnsi="Times New Roman"/>
                <w:b/>
                <w:bCs/>
                <w:sz w:val="20"/>
                <w:szCs w:val="20"/>
              </w:rPr>
              <w:t>čl. I bod 96</w:t>
            </w:r>
            <w:r w:rsidRPr="00BB1D3F">
              <w:rPr>
                <w:rFonts w:ascii="Times New Roman" w:hAnsi="Times New Roman"/>
                <w:sz w:val="20"/>
                <w:szCs w:val="20"/>
              </w:rPr>
              <w:br/>
              <w:t xml:space="preserve">V navrhovanom znení čl. I bodu 96 je potrebné slová "osobitného predpisu" nahradiť slovami "správneho poriadku" (na všetkých miestach). Odkazy k poznámke pod čiarou 68 je potrebné vypustiť. Do čl. I je potrebné vložiť nasledujúce novelizačné body, ktorými sa mení zákon č. 355/2007 Z. z.: 1. V § 59 ods. 1 sa slová "postupujú podľa všeobecných predpisov o správnom konaní" nahrádzajú slovami "postupuje podľa správneho poriadku". Odkaz k poznámke pod čiarou 68 sa vypúšťa. Poznámka pod čiarou k odkazu 68 sa vypúšťa. 2. V § 59 ods. 2 sa slová "Všeobecné predpisy o správnom konaní sa nevzťahujú" nahrádzajú slovami "Správny poriadok sa nevzťahuje".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A</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jc w:val="center"/>
              <w:rPr>
                <w:rFonts w:ascii="Times New Roman" w:hAnsi="Times New Roman"/>
                <w:sz w:val="20"/>
                <w:szCs w:val="20"/>
              </w:rPr>
            </w:pP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Verejnosť</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rsidP="00AF7B0C">
            <w:pPr>
              <w:rPr>
                <w:rFonts w:ascii="Times New Roman" w:hAnsi="Times New Roman"/>
                <w:sz w:val="20"/>
                <w:szCs w:val="20"/>
              </w:rPr>
            </w:pPr>
            <w:r w:rsidRPr="00BB1D3F">
              <w:rPr>
                <w:rFonts w:ascii="Times New Roman" w:hAnsi="Times New Roman"/>
                <w:b/>
                <w:bCs/>
                <w:sz w:val="20"/>
                <w:szCs w:val="20"/>
              </w:rPr>
              <w:t>téma plavčík a jeho kvalifikácia</w:t>
            </w:r>
            <w:r w:rsidRPr="00BB1D3F">
              <w:rPr>
                <w:rFonts w:ascii="Times New Roman" w:hAnsi="Times New Roman"/>
                <w:sz w:val="20"/>
                <w:szCs w:val="20"/>
              </w:rPr>
              <w:br/>
              <w:t xml:space="preserve">VEC: Pripomienky k návrhu Zák.č.355 Úvodom si dovoľujem upozorniť , že v návrhu zákona je potrebné správne pomenovať jednotlivé rekreačné plavecké objekty a zariadenia tak , aby bolo prevádzkovateľom jasné aké zariadenie prevádzkujú a aké musia zabezpečiť personálne požiadavky na funkciu plavčíkov. K paragrafovému zneniu návrhu: Predložený návrh znenia: 1. V § 19 ods. 7 písmeno l) znie: zabezpečiť na prírodnom kúpalisku dostatočný počet plavčíkov na stály dohľad a na poskytovanie prvej pomoci a miestnosť na poskytovanie prvej pomoci; plavčík musí mať vek najmenej 18 </w:t>
            </w:r>
            <w:r w:rsidRPr="00BB1D3F">
              <w:rPr>
                <w:rFonts w:ascii="Times New Roman" w:hAnsi="Times New Roman"/>
                <w:sz w:val="20"/>
                <w:szCs w:val="20"/>
              </w:rPr>
              <w:lastRenderedPageBreak/>
              <w:t xml:space="preserve">rokov a absolvovať akreditovaný kurz prvej pomoci,“. Návrh upraveného znenia: V § 19 ods. 7 písmeno „l) znie: zabezpečiť na prírodnom kúpalisku dostatočný počet plavčíkov na stály dohľad a na poskytovanie prvej pomoci a miestnosť na poskytovanie prvej pomoci; plavčík musí mať vek najmenej 18 rokov, absolvovaný akreditovaný kurz prvej pomoci v rozsahu min. 16 hodín a špecializované školenie plavca záchranára v registrovanom výcvikovom, resp.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N</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sz w:val="20"/>
                <w:szCs w:val="20"/>
              </w:rPr>
              <w:t>Neakceptované.</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Verejnosť</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rsidP="00AF7B0C">
            <w:pPr>
              <w:rPr>
                <w:rFonts w:ascii="Times New Roman" w:hAnsi="Times New Roman"/>
                <w:sz w:val="20"/>
                <w:szCs w:val="20"/>
              </w:rPr>
            </w:pPr>
            <w:r w:rsidRPr="00BB1D3F">
              <w:rPr>
                <w:rFonts w:ascii="Times New Roman" w:hAnsi="Times New Roman"/>
                <w:b/>
                <w:bCs/>
                <w:sz w:val="20"/>
                <w:szCs w:val="20"/>
              </w:rPr>
              <w:t>Plavčík - záchranár a jeho požadovaná kvalifikácia</w:t>
            </w:r>
            <w:r w:rsidRPr="00BB1D3F">
              <w:rPr>
                <w:rFonts w:ascii="Times New Roman" w:hAnsi="Times New Roman"/>
                <w:sz w:val="20"/>
                <w:szCs w:val="20"/>
              </w:rPr>
              <w:br/>
              <w:t xml:space="preserve">VEC: Pripomienky k návrhu Zák.č.355 Úvodom si dovoľujem upozorniť , že v návrhu zákona je potrebné správne pomenovať jednotlivé rekreačné plavecké objekty a zariadenia tak , aby bolo prevádzkovateľom jasné aké zariadenie prevádzkujú a aké musia zabezpečiť personálne požiadavky na funkciu plavčíkov. K paragrafovému zneniu návrhu: Predložený návrh znenia: 1. V § 19 ods. 7 písmeno l) znie: zabezpečiť na prírodnom kúpalisku dostatočný počet plavčíkov na stály dohľad a na poskytovanie prvej pomoci a miestnosť na poskytovanie prvej pomoci; plavčík musí mať vek najmenej 18 rokov a absolvovať akreditovaný kurz prvej pomoci,“. Návrh upraveného znenia: V § 19 ods. 7 písmeno „l) znie: zabezpečiť na prírodnom kúpalisku dostatočný počet plavčíkov na stály dohľad a na poskytovanie prvej pomoci a miestnosť na poskytovanie prvej pomoci; plavčík musí mať vek najmenej 18 rokov, absolvovaný akreditovaný kurz prvej pomoci v rozsahu min. 16 hodín a špecializované školenie plavca záchranára v registrovanom výcvikovom, resp. školiacom zariadení Vodnej záchrannej služby.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N</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sz w:val="20"/>
                <w:szCs w:val="20"/>
              </w:rPr>
              <w:t>Neakceptované.</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Verejnosť</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§61</w:t>
            </w:r>
            <w:r w:rsidRPr="00BB1D3F">
              <w:rPr>
                <w:rFonts w:ascii="Times New Roman" w:hAnsi="Times New Roman"/>
                <w:sz w:val="20"/>
                <w:szCs w:val="20"/>
              </w:rPr>
              <w:br/>
              <w:t xml:space="preserve">Vzhľadom na nedostatok pracovnej sily lekárov - hygienikov vo verejnom zdravotníctve, navrhujeme, aby sa pre rozvoj pracovnej sily vo verejnom zdravotníctve a posilnenie služieb vo verejnom zdravotníctve rozšírili predpoklady pre plnenie kvalifikačných požiadaviek uchádzačov na výkon funkcie regionálneho hygienika o povolanie verejných zdravotníkov: Je potrebné novelizovať §61 a aktualizovať odkaz č. 73 k paragrafu 61 tak, aby Funkciu hlavného hygienika, vedúceho hygienika rezortu a regionálneho hygienika mohol vykonávať / zastávať lekár, alebo verejný zdravotník s odbornou spôsobilosťou na výkon zdravotníckeho povolania lekár, alebo </w:t>
            </w:r>
            <w:r w:rsidRPr="00BB1D3F">
              <w:rPr>
                <w:rFonts w:ascii="Times New Roman" w:hAnsi="Times New Roman"/>
                <w:sz w:val="20"/>
                <w:szCs w:val="20"/>
              </w:rPr>
              <w:lastRenderedPageBreak/>
              <w:t xml:space="preserve">verejný zdravotník. Odôvodnenie: nedostatok lekárov hygienikov, v súčasnosti funkcie vykonávajú aj nezdravotnícki pracovníci (Ing.), prípadne s prírodovedným vzdelaním. PRIPOMIENKA JE ZÁSADNÁ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N</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sz w:val="20"/>
                <w:szCs w:val="20"/>
              </w:rPr>
              <w:t>Pripomienka je nad rámec novely zákona.</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Verejnosť</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§16 odst.30</w:t>
            </w:r>
            <w:r w:rsidRPr="00BB1D3F">
              <w:rPr>
                <w:rFonts w:ascii="Times New Roman" w:hAnsi="Times New Roman"/>
                <w:sz w:val="20"/>
                <w:szCs w:val="20"/>
              </w:rPr>
              <w:br/>
              <w:t>Z §16 ods. 30 odstrániť požiadavku uvádzania adresy trvalého pobytu odborne spôsobilej osoby z registra odborne spôsobilých osôb, ktorý je verejne prístupný. Požiadavka zverejňovania adresy trvalého pobytu odborne spôsobilej osoby nie je v súlade s ochranou osobných údajov fyzických osôb. Adresa trvalého pobytu odborne spôsobilej osoby nemá súvis s výkonom pracovných činností, na ktoré fyzická osoba dostala odbornú spôsobilosť.</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N</w:t>
            </w:r>
          </w:p>
        </w:tc>
        <w:tc>
          <w:tcPr>
            <w:tcW w:w="1745" w:type="pct"/>
            <w:tcBorders>
              <w:top w:val="outset" w:sz="6" w:space="0" w:color="000000"/>
              <w:left w:val="outset" w:sz="6" w:space="0" w:color="000000"/>
              <w:bottom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sz w:val="20"/>
                <w:szCs w:val="20"/>
              </w:rPr>
              <w:t>Neakceptované.</w:t>
            </w:r>
          </w:p>
        </w:tc>
      </w:tr>
      <w:tr w:rsidR="00EB6356" w:rsidRPr="00BB1D3F" w:rsidTr="00815E5C">
        <w:trPr>
          <w:jc w:val="center"/>
        </w:trPr>
        <w:tc>
          <w:tcPr>
            <w:tcW w:w="478" w:type="pct"/>
            <w:tcBorders>
              <w:top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b/>
                <w:bCs/>
                <w:sz w:val="20"/>
                <w:szCs w:val="20"/>
              </w:rPr>
            </w:pPr>
            <w:r w:rsidRPr="00BB1D3F">
              <w:rPr>
                <w:rFonts w:ascii="Times New Roman" w:hAnsi="Times New Roman"/>
                <w:b/>
                <w:bCs/>
                <w:sz w:val="20"/>
                <w:szCs w:val="20"/>
              </w:rPr>
              <w:t>Verejnosť</w:t>
            </w:r>
          </w:p>
        </w:tc>
        <w:tc>
          <w:tcPr>
            <w:tcW w:w="2349"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rPr>
                <w:rFonts w:ascii="Times New Roman" w:hAnsi="Times New Roman"/>
                <w:sz w:val="20"/>
                <w:szCs w:val="20"/>
              </w:rPr>
            </w:pPr>
            <w:r w:rsidRPr="00BB1D3F">
              <w:rPr>
                <w:rFonts w:ascii="Times New Roman" w:hAnsi="Times New Roman"/>
                <w:b/>
                <w:bCs/>
                <w:sz w:val="20"/>
                <w:szCs w:val="20"/>
              </w:rPr>
              <w:t>§ 16 ods. 4</w:t>
            </w:r>
            <w:r w:rsidRPr="00BB1D3F">
              <w:rPr>
                <w:rFonts w:ascii="Times New Roman" w:hAnsi="Times New Roman"/>
                <w:sz w:val="20"/>
                <w:szCs w:val="20"/>
              </w:rPr>
              <w:br/>
              <w:t xml:space="preserve">Žiadame úplne vypustiť úpravu §16 ods. 4. Žiadame ponechať § 16 ods. 4 v pôvodnom znení. Zdôvodnenie: Vzhľadom na rôznorodosť faktorov (fyzikálne, chemické, biologické) v životnom a pracovnom prostredí, na hodnoverné zisťovanie kvalitatívnych a kvantitatívnych ukazovateľov týchto faktorov je nutné, aby právny subjekt mal: • zodpovedajúce technické vybavenie pracovísk (laboratórií), • vypracované pracovné postupy (metodiky) na meranie, odbery a laboratórne analýzy (vyšetrenia) podľa príslušných technických noriem alebo iných predpisov, • doklady o metrologickej nadväznosti prístrojov alebo certifikovaných referenčných materiálov, • zamestnancov s požadovanou odbornou spôsobilosťou, • zavedený systém kvality laboratória na meranie fyzikálnych faktorov. Technické (prístrojové) vybavenie, pracovné postupy a personálne obsadenie pracovísk (laboratórií) na požadovaný rozsah činností (meraní, skúšok, analýz) a zavedený systém manažérstva sa overuje len procesom akreditácie. Preto je logické, že na činnosť podľa § 15 ods. 1 písm. a) sa požaduje k žiadosti o overenie odbornej spôsobilosti fyzickej osoby, ktorá je v pracovnom pomere alebo inom pracovnom vzťahu k právnemu subjektu aj predloženie osvedčenia o akreditácii na požadovanú činnosť. Pripomienka je zásadná. </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tcPr>
          <w:p w:rsidR="00EB6356" w:rsidRPr="00BB1D3F" w:rsidRDefault="00EB6356">
            <w:pPr>
              <w:jc w:val="center"/>
              <w:rPr>
                <w:rFonts w:ascii="Times New Roman" w:hAnsi="Times New Roman"/>
                <w:sz w:val="20"/>
                <w:szCs w:val="20"/>
              </w:rPr>
            </w:pPr>
            <w:r w:rsidRPr="00BB1D3F">
              <w:rPr>
                <w:rFonts w:ascii="Times New Roman" w:hAnsi="Times New Roman"/>
                <w:sz w:val="20"/>
                <w:szCs w:val="20"/>
              </w:rPr>
              <w:t>N</w:t>
            </w:r>
          </w:p>
        </w:tc>
        <w:tc>
          <w:tcPr>
            <w:tcW w:w="1745" w:type="pct"/>
            <w:tcBorders>
              <w:top w:val="outset" w:sz="6" w:space="0" w:color="000000"/>
              <w:left w:val="outset" w:sz="6" w:space="0" w:color="000000"/>
              <w:bottom w:val="outset" w:sz="6" w:space="0" w:color="000000"/>
            </w:tcBorders>
            <w:vAlign w:val="center"/>
          </w:tcPr>
          <w:p w:rsidR="00EB6356" w:rsidRPr="00BB1D3F" w:rsidRDefault="00EB6356" w:rsidP="00AF353D">
            <w:pPr>
              <w:spacing w:after="0" w:line="240" w:lineRule="auto"/>
              <w:rPr>
                <w:rFonts w:ascii="Times New Roman" w:hAnsi="Times New Roman"/>
                <w:sz w:val="20"/>
                <w:szCs w:val="20"/>
                <w:lang w:eastAsia="sk-SK"/>
              </w:rPr>
            </w:pPr>
            <w:r w:rsidRPr="00BB1D3F">
              <w:rPr>
                <w:rFonts w:ascii="Times New Roman" w:hAnsi="Times New Roman"/>
                <w:sz w:val="20"/>
                <w:szCs w:val="20"/>
                <w:lang w:eastAsia="sk-SK"/>
              </w:rPr>
              <w:t>V prípade objektivizácie chemických, biologických či mikrobiologických faktorov sa činnosti vykonávajú prevažne v laboratóriu, ktorého postupy, použité metódy ako aj vybavenie môže byť veľmi variabilné.  Samotná objektivizácia (analýza) sa vykonáva na vzorkách odobratých v teréne, pričom správnosť objektivizácie je možné skontrolovať analýzou časti tej istej vzorky v inom laboratóriu.  Výkon činností je pri analýze vzoriek za účelom stanovenia týchto faktorov zabezpečený väčšou skupinou zamestnancov, na ktorých časť sa nevzťahujú požiadavky na odbornú spôsobilosť a je zabezpečený postupmi do značnej miery postupmi, ktoré nie sú založené výhradne na metrologicky overených zariadeniach.  Pri uplatňovaní takýchto podmienok predstavuje dohľad na manažérstvom kvality práce v laboratóriu vykonávaný zo strany SNAS výraznejšiu pridanú hodnotu.</w:t>
            </w:r>
          </w:p>
          <w:p w:rsidR="00EB6356" w:rsidRPr="00BB1D3F" w:rsidRDefault="00EB6356" w:rsidP="00AF353D">
            <w:pPr>
              <w:spacing w:after="0" w:line="240" w:lineRule="auto"/>
              <w:rPr>
                <w:rFonts w:ascii="Times New Roman" w:hAnsi="Times New Roman"/>
                <w:sz w:val="20"/>
                <w:szCs w:val="20"/>
                <w:lang w:eastAsia="sk-SK"/>
              </w:rPr>
            </w:pPr>
            <w:r w:rsidRPr="00BB1D3F">
              <w:rPr>
                <w:rFonts w:ascii="Times New Roman" w:hAnsi="Times New Roman"/>
                <w:sz w:val="20"/>
                <w:szCs w:val="20"/>
                <w:lang w:eastAsia="sk-SK"/>
              </w:rPr>
              <w:t xml:space="preserve">V prípade objektivizácie fyzikálnych faktorov je ťažisková práca vykonávaná priamo v teréne.  V tomto prípade laboratórium predstavuje merací reťazec používaný na meranie (objektivizáciu) faktora, ktorý je v súlade so zákonom o metrológii a jeho vykonávacím predpisom pravidelne overovaný, resp. kalibrovaný, t. j. podlieha 100% metrologickej kontrole v nadväznosti na národné, resp. medzinárodné etalóny príslušných fyzikálnych veličín.  Kontrola je vykonávaná v kalibračnom laboratóriu, ktoré má na uvedenú činnosť </w:t>
            </w:r>
            <w:r w:rsidRPr="00BB1D3F">
              <w:rPr>
                <w:rFonts w:ascii="Times New Roman" w:hAnsi="Times New Roman"/>
                <w:sz w:val="20"/>
                <w:szCs w:val="20"/>
                <w:lang w:eastAsia="sk-SK"/>
              </w:rPr>
              <w:lastRenderedPageBreak/>
              <w:t>poverenia a príslušnú akreditáciu v súlade s požiadavkami uvedenými v zákone o metrológii. V prípade fyzikálnych faktorov zároveň prakticky neexistuje možnosť dodatočnej kontroly analýzy odobratej vzorky iným laboratóriom, nakoľko objektivizácia sa vykoná v teréne, v danom mieste a čase, pričom podmienky súvisiace s pôsobením faktora v prostredí v čase merania nie sú opakovateľné.  Ostatné činnosti, priamo súvisiace s objektivizáciou týchto faktorov, sú zabezpečené znalosťami,  ktoré sa overujú pri skúške odbornej spôsobilosti, ktorá ostáva i naďalej nevyhnutnou podmienkou na vykonávanie objektivizácie fyzikálnych faktorov prostredia.  Kontrola správnosti je vykonávaná kontrolou predloženého protokolu a prípadnou kontrolnou objektivizáciou tak, ako je vyššie uvedené.</w:t>
            </w:r>
          </w:p>
          <w:p w:rsidR="00EB6356" w:rsidRPr="00BB1D3F" w:rsidRDefault="00EB6356" w:rsidP="00AF353D">
            <w:pPr>
              <w:spacing w:after="0" w:line="240" w:lineRule="auto"/>
              <w:rPr>
                <w:rFonts w:ascii="Times New Roman" w:hAnsi="Times New Roman"/>
                <w:sz w:val="20"/>
                <w:szCs w:val="20"/>
                <w:lang w:eastAsia="sk-SK"/>
              </w:rPr>
            </w:pPr>
            <w:r w:rsidRPr="00BB1D3F">
              <w:rPr>
                <w:rFonts w:ascii="Times New Roman" w:hAnsi="Times New Roman"/>
                <w:sz w:val="20"/>
                <w:szCs w:val="20"/>
                <w:lang w:eastAsia="sk-SK"/>
              </w:rPr>
              <w:t xml:space="preserve">Doterajšia prax ukazuje, že protokoly z objektivizácie fyzikálnych faktorov vydávané akreditovanými subjektmi, nepredstavujú v porovnaní s výstupmi neakreditovaných subjektov výraznejšiu pridanú hodnotu.  </w:t>
            </w:r>
          </w:p>
          <w:p w:rsidR="00EB6356" w:rsidRPr="00BB1D3F" w:rsidRDefault="00EB6356" w:rsidP="00AF353D">
            <w:pPr>
              <w:spacing w:after="0" w:line="240" w:lineRule="auto"/>
              <w:rPr>
                <w:rFonts w:ascii="Times New Roman" w:hAnsi="Times New Roman"/>
                <w:sz w:val="20"/>
                <w:szCs w:val="20"/>
                <w:lang w:eastAsia="sk-SK"/>
              </w:rPr>
            </w:pPr>
            <w:r w:rsidRPr="00BB1D3F">
              <w:rPr>
                <w:rFonts w:ascii="Times New Roman" w:hAnsi="Times New Roman"/>
                <w:sz w:val="20"/>
                <w:szCs w:val="20"/>
                <w:lang w:eastAsia="sk-SK"/>
              </w:rPr>
              <w:t>Na základe vyššie uvedených skúseností z bežnej praxe ako aj v záujme znižovania administratívnych nákladov podnikateľských subjektov vykonávajúcich uvedené činnosti sa navrhuje vypustiť povinnosť akreditácie pracoviska v prípade merania fyzikálnych faktorov.  </w:t>
            </w:r>
          </w:p>
          <w:p w:rsidR="00EB6356" w:rsidRPr="00BB1D3F" w:rsidRDefault="00EB6356">
            <w:pPr>
              <w:rPr>
                <w:rFonts w:ascii="Times New Roman" w:hAnsi="Times New Roman"/>
                <w:sz w:val="20"/>
                <w:szCs w:val="20"/>
              </w:rPr>
            </w:pPr>
          </w:p>
        </w:tc>
      </w:tr>
    </w:tbl>
    <w:p w:rsidR="00EB6356" w:rsidRPr="00BB1D3F" w:rsidRDefault="00EB6356" w:rsidP="00CE47A6">
      <w:pPr>
        <w:rPr>
          <w:rFonts w:ascii="Times New Roman" w:hAnsi="Times New Roman"/>
          <w:sz w:val="20"/>
          <w:szCs w:val="20"/>
        </w:rPr>
      </w:pPr>
    </w:p>
    <w:sectPr w:rsidR="00EB6356" w:rsidRPr="00BB1D3F" w:rsidSect="004075B2">
      <w:footerReference w:type="default" r:id="rId6"/>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1A0" w:rsidRDefault="003511A0" w:rsidP="000A67D5">
      <w:pPr>
        <w:spacing w:after="0" w:line="240" w:lineRule="auto"/>
      </w:pPr>
      <w:r>
        <w:separator/>
      </w:r>
    </w:p>
  </w:endnote>
  <w:endnote w:type="continuationSeparator" w:id="0">
    <w:p w:rsidR="003511A0" w:rsidRDefault="003511A0"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altName w:val="Times New Roman"/>
    <w:panose1 w:val="02020603050405020304"/>
    <w:charset w:val="EE"/>
    <w:family w:val="roman"/>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3AC" w:rsidRDefault="001053AC">
    <w:pPr>
      <w:pStyle w:val="Pta"/>
      <w:jc w:val="center"/>
    </w:pPr>
    <w:r>
      <w:fldChar w:fldCharType="begin"/>
    </w:r>
    <w:r>
      <w:instrText>PAGE   \* MERGEFORMAT</w:instrText>
    </w:r>
    <w:r>
      <w:fldChar w:fldCharType="separate"/>
    </w:r>
    <w:r w:rsidR="00BB1D3F">
      <w:rPr>
        <w:noProof/>
      </w:rPr>
      <w:t>1</w:t>
    </w:r>
    <w:r>
      <w:rPr>
        <w:noProof/>
      </w:rPr>
      <w:fldChar w:fldCharType="end"/>
    </w:r>
  </w:p>
  <w:p w:rsidR="001053AC" w:rsidRDefault="001053A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1A0" w:rsidRDefault="003511A0" w:rsidP="000A67D5">
      <w:pPr>
        <w:spacing w:after="0" w:line="240" w:lineRule="auto"/>
      </w:pPr>
      <w:r>
        <w:separator/>
      </w:r>
    </w:p>
  </w:footnote>
  <w:footnote w:type="continuationSeparator" w:id="0">
    <w:p w:rsidR="003511A0" w:rsidRDefault="003511A0"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2844"/>
    <w:rsid w:val="0000274A"/>
    <w:rsid w:val="000032C8"/>
    <w:rsid w:val="00024402"/>
    <w:rsid w:val="000324A3"/>
    <w:rsid w:val="0006543E"/>
    <w:rsid w:val="0007072B"/>
    <w:rsid w:val="00081210"/>
    <w:rsid w:val="000A67D5"/>
    <w:rsid w:val="000B7D8A"/>
    <w:rsid w:val="000E25CA"/>
    <w:rsid w:val="000F7A42"/>
    <w:rsid w:val="00104E1D"/>
    <w:rsid w:val="001053AC"/>
    <w:rsid w:val="00146547"/>
    <w:rsid w:val="00146B48"/>
    <w:rsid w:val="00150388"/>
    <w:rsid w:val="00151CA7"/>
    <w:rsid w:val="00154A91"/>
    <w:rsid w:val="00185140"/>
    <w:rsid w:val="00193B3D"/>
    <w:rsid w:val="001B6B53"/>
    <w:rsid w:val="001C4A81"/>
    <w:rsid w:val="002109B0"/>
    <w:rsid w:val="0021228E"/>
    <w:rsid w:val="00230F3C"/>
    <w:rsid w:val="002360D8"/>
    <w:rsid w:val="002654AA"/>
    <w:rsid w:val="002827B4"/>
    <w:rsid w:val="0029361C"/>
    <w:rsid w:val="002A5577"/>
    <w:rsid w:val="002A6429"/>
    <w:rsid w:val="002B7C69"/>
    <w:rsid w:val="002C6A84"/>
    <w:rsid w:val="002D7471"/>
    <w:rsid w:val="00310A55"/>
    <w:rsid w:val="00322014"/>
    <w:rsid w:val="0032515F"/>
    <w:rsid w:val="003511A0"/>
    <w:rsid w:val="00391E8A"/>
    <w:rsid w:val="0039526D"/>
    <w:rsid w:val="003B435B"/>
    <w:rsid w:val="003D101C"/>
    <w:rsid w:val="003D5E45"/>
    <w:rsid w:val="003E4226"/>
    <w:rsid w:val="00403088"/>
    <w:rsid w:val="004075B2"/>
    <w:rsid w:val="00432D15"/>
    <w:rsid w:val="00436C44"/>
    <w:rsid w:val="00474A9D"/>
    <w:rsid w:val="00527422"/>
    <w:rsid w:val="00532574"/>
    <w:rsid w:val="0059081C"/>
    <w:rsid w:val="005E668D"/>
    <w:rsid w:val="005E7C53"/>
    <w:rsid w:val="00606AF1"/>
    <w:rsid w:val="00642FB8"/>
    <w:rsid w:val="00682188"/>
    <w:rsid w:val="0068753B"/>
    <w:rsid w:val="006A3681"/>
    <w:rsid w:val="006C0F91"/>
    <w:rsid w:val="006D484C"/>
    <w:rsid w:val="006F79C1"/>
    <w:rsid w:val="00711452"/>
    <w:rsid w:val="007122D2"/>
    <w:rsid w:val="0071396F"/>
    <w:rsid w:val="007156F5"/>
    <w:rsid w:val="00730E53"/>
    <w:rsid w:val="00775DA5"/>
    <w:rsid w:val="007A1010"/>
    <w:rsid w:val="007B7F1A"/>
    <w:rsid w:val="007D7AE6"/>
    <w:rsid w:val="007E4294"/>
    <w:rsid w:val="00805BF4"/>
    <w:rsid w:val="00815E5C"/>
    <w:rsid w:val="00816A7B"/>
    <w:rsid w:val="00841FA6"/>
    <w:rsid w:val="008934F0"/>
    <w:rsid w:val="008A1964"/>
    <w:rsid w:val="008D47BB"/>
    <w:rsid w:val="008D6E59"/>
    <w:rsid w:val="008E2844"/>
    <w:rsid w:val="008F6464"/>
    <w:rsid w:val="0090100E"/>
    <w:rsid w:val="009239D9"/>
    <w:rsid w:val="00927118"/>
    <w:rsid w:val="00943EB2"/>
    <w:rsid w:val="0099665B"/>
    <w:rsid w:val="009966F4"/>
    <w:rsid w:val="009C6C5C"/>
    <w:rsid w:val="009F7218"/>
    <w:rsid w:val="00A050C3"/>
    <w:rsid w:val="00A251BF"/>
    <w:rsid w:val="00A54A16"/>
    <w:rsid w:val="00A62E92"/>
    <w:rsid w:val="00AB3C34"/>
    <w:rsid w:val="00AF353D"/>
    <w:rsid w:val="00AF7B0C"/>
    <w:rsid w:val="00B31535"/>
    <w:rsid w:val="00B60ACC"/>
    <w:rsid w:val="00B721A5"/>
    <w:rsid w:val="00B76589"/>
    <w:rsid w:val="00B8767E"/>
    <w:rsid w:val="00BB1D3F"/>
    <w:rsid w:val="00BB40F5"/>
    <w:rsid w:val="00BD1FAB"/>
    <w:rsid w:val="00BE7302"/>
    <w:rsid w:val="00BE7A5C"/>
    <w:rsid w:val="00BF7CE0"/>
    <w:rsid w:val="00C17B96"/>
    <w:rsid w:val="00C76A0A"/>
    <w:rsid w:val="00C83FF9"/>
    <w:rsid w:val="00CA44D2"/>
    <w:rsid w:val="00CA7F12"/>
    <w:rsid w:val="00CE1D07"/>
    <w:rsid w:val="00CE47A6"/>
    <w:rsid w:val="00CF3D59"/>
    <w:rsid w:val="00D07CE6"/>
    <w:rsid w:val="00D15E70"/>
    <w:rsid w:val="00D261C9"/>
    <w:rsid w:val="00D85172"/>
    <w:rsid w:val="00D969AC"/>
    <w:rsid w:val="00DB7459"/>
    <w:rsid w:val="00DF7085"/>
    <w:rsid w:val="00E071FA"/>
    <w:rsid w:val="00E4225D"/>
    <w:rsid w:val="00E83CC7"/>
    <w:rsid w:val="00E84F60"/>
    <w:rsid w:val="00E85710"/>
    <w:rsid w:val="00EB6356"/>
    <w:rsid w:val="00EB772A"/>
    <w:rsid w:val="00EF1425"/>
    <w:rsid w:val="00F156D3"/>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uiPriority w:val="99"/>
    <w:semiHidden/>
    <w:rsid w:val="003D5E45"/>
    <w:rPr>
      <w:rFonts w:cs="Times New Roman"/>
      <w:color w:val="808080"/>
    </w:rPr>
  </w:style>
  <w:style w:type="paragraph" w:styleId="Textbubliny">
    <w:name w:val="Balloon Text"/>
    <w:basedOn w:val="Normlny"/>
    <w:link w:val="TextbublinyChar"/>
    <w:uiPriority w:val="99"/>
    <w:semiHidden/>
    <w:rsid w:val="003D5E45"/>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3D5E45"/>
    <w:rPr>
      <w:rFonts w:ascii="Tahoma" w:hAnsi="Tahoma" w:cs="Tahoma"/>
      <w:sz w:val="16"/>
      <w:szCs w:val="16"/>
    </w:rPr>
  </w:style>
  <w:style w:type="paragraph" w:styleId="Hlavika">
    <w:name w:val="header"/>
    <w:basedOn w:val="Normlny"/>
    <w:link w:val="HlavikaChar"/>
    <w:uiPriority w:val="99"/>
    <w:rsid w:val="000A67D5"/>
    <w:pPr>
      <w:tabs>
        <w:tab w:val="center" w:pos="4536"/>
        <w:tab w:val="right" w:pos="9072"/>
      </w:tabs>
      <w:spacing w:after="0" w:line="240" w:lineRule="auto"/>
    </w:pPr>
  </w:style>
  <w:style w:type="character" w:customStyle="1" w:styleId="HlavikaChar">
    <w:name w:val="Hlavička Char"/>
    <w:link w:val="Hlavika"/>
    <w:uiPriority w:val="99"/>
    <w:locked/>
    <w:rsid w:val="000A67D5"/>
    <w:rPr>
      <w:rFonts w:cs="Times New Roman"/>
    </w:rPr>
  </w:style>
  <w:style w:type="paragraph" w:styleId="Pta">
    <w:name w:val="footer"/>
    <w:basedOn w:val="Normlny"/>
    <w:link w:val="PtaChar"/>
    <w:uiPriority w:val="99"/>
    <w:rsid w:val="000A67D5"/>
    <w:pPr>
      <w:tabs>
        <w:tab w:val="center" w:pos="4536"/>
        <w:tab w:val="right" w:pos="9072"/>
      </w:tabs>
      <w:spacing w:after="0" w:line="240" w:lineRule="auto"/>
    </w:pPr>
  </w:style>
  <w:style w:type="character" w:customStyle="1" w:styleId="PtaChar">
    <w:name w:val="Päta Char"/>
    <w:link w:val="Pta"/>
    <w:uiPriority w:val="99"/>
    <w:locked/>
    <w:rsid w:val="000A67D5"/>
    <w:rPr>
      <w:rFonts w:cs="Times New Roman"/>
    </w:rPr>
  </w:style>
  <w:style w:type="character" w:styleId="Odkaznakomentr">
    <w:name w:val="annotation reference"/>
    <w:uiPriority w:val="99"/>
    <w:semiHidden/>
    <w:rsid w:val="00927118"/>
    <w:rPr>
      <w:rFonts w:cs="Times New Roman"/>
      <w:sz w:val="16"/>
      <w:szCs w:val="16"/>
    </w:rPr>
  </w:style>
  <w:style w:type="paragraph" w:styleId="Textkomentra">
    <w:name w:val="annotation text"/>
    <w:basedOn w:val="Normlny"/>
    <w:link w:val="TextkomentraChar"/>
    <w:uiPriority w:val="99"/>
    <w:semiHidden/>
    <w:rsid w:val="00927118"/>
    <w:pPr>
      <w:widowControl w:val="0"/>
      <w:adjustRightInd w:val="0"/>
      <w:spacing w:line="240" w:lineRule="auto"/>
    </w:pPr>
    <w:rPr>
      <w:sz w:val="20"/>
      <w:szCs w:val="20"/>
    </w:rPr>
  </w:style>
  <w:style w:type="character" w:customStyle="1" w:styleId="TextkomentraChar">
    <w:name w:val="Text komentára Char"/>
    <w:link w:val="Textkomentra"/>
    <w:uiPriority w:val="99"/>
    <w:semiHidden/>
    <w:locked/>
    <w:rsid w:val="00927118"/>
    <w:rPr>
      <w:rFonts w:ascii="Calibri"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hAnsi="Times New Roman"/>
      <w:b/>
      <w:bCs/>
      <w:sz w:val="28"/>
      <w:szCs w:val="28"/>
      <w:lang w:eastAsia="sk-SK"/>
    </w:rPr>
  </w:style>
  <w:style w:type="character" w:customStyle="1" w:styleId="ZkladntextChar">
    <w:name w:val="Základný text Char"/>
    <w:link w:val="Zkladntext"/>
    <w:uiPriority w:val="99"/>
    <w:semiHidden/>
    <w:locked/>
    <w:rsid w:val="00BF7CE0"/>
    <w:rPr>
      <w:rFonts w:ascii="Times New Roman" w:hAnsi="Times New Roman" w:cs="Times New Roman"/>
      <w:b/>
      <w:bCs/>
      <w:sz w:val="28"/>
      <w:szCs w:val="28"/>
      <w:lang w:val="sk-SK" w:eastAsia="sk-SK"/>
    </w:rPr>
  </w:style>
  <w:style w:type="paragraph" w:styleId="Predmetkomentra">
    <w:name w:val="annotation subject"/>
    <w:basedOn w:val="Textkomentra"/>
    <w:next w:val="Textkomentra"/>
    <w:link w:val="PredmetkomentraChar"/>
    <w:uiPriority w:val="99"/>
    <w:semiHidden/>
    <w:rsid w:val="0007072B"/>
    <w:pPr>
      <w:widowControl/>
      <w:adjustRightInd/>
      <w:spacing w:line="276" w:lineRule="auto"/>
    </w:pPr>
    <w:rPr>
      <w:b/>
      <w:bCs/>
    </w:rPr>
  </w:style>
  <w:style w:type="character" w:customStyle="1" w:styleId="PredmetkomentraChar">
    <w:name w:val="Predmet komentára Char"/>
    <w:link w:val="Predmetkomentra"/>
    <w:uiPriority w:val="99"/>
    <w:semiHidden/>
    <w:locked/>
    <w:rsid w:val="00C17B96"/>
    <w:rPr>
      <w:rFonts w:ascii="Calibri" w:hAnsi="Calibri"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727159">
      <w:marLeft w:val="0"/>
      <w:marRight w:val="0"/>
      <w:marTop w:val="0"/>
      <w:marBottom w:val="0"/>
      <w:divBdr>
        <w:top w:val="none" w:sz="0" w:space="0" w:color="auto"/>
        <w:left w:val="none" w:sz="0" w:space="0" w:color="auto"/>
        <w:bottom w:val="none" w:sz="0" w:space="0" w:color="auto"/>
        <w:right w:val="none" w:sz="0" w:space="0" w:color="auto"/>
      </w:divBdr>
    </w:div>
    <w:div w:id="2013727160">
      <w:marLeft w:val="0"/>
      <w:marRight w:val="0"/>
      <w:marTop w:val="0"/>
      <w:marBottom w:val="0"/>
      <w:divBdr>
        <w:top w:val="none" w:sz="0" w:space="0" w:color="auto"/>
        <w:left w:val="none" w:sz="0" w:space="0" w:color="auto"/>
        <w:bottom w:val="none" w:sz="0" w:space="0" w:color="auto"/>
        <w:right w:val="none" w:sz="0" w:space="0" w:color="auto"/>
      </w:divBdr>
    </w:div>
    <w:div w:id="2013727161">
      <w:marLeft w:val="0"/>
      <w:marRight w:val="0"/>
      <w:marTop w:val="0"/>
      <w:marBottom w:val="0"/>
      <w:divBdr>
        <w:top w:val="none" w:sz="0" w:space="0" w:color="auto"/>
        <w:left w:val="none" w:sz="0" w:space="0" w:color="auto"/>
        <w:bottom w:val="none" w:sz="0" w:space="0" w:color="auto"/>
        <w:right w:val="none" w:sz="0" w:space="0" w:color="auto"/>
      </w:divBdr>
    </w:div>
    <w:div w:id="2013727162">
      <w:marLeft w:val="0"/>
      <w:marRight w:val="0"/>
      <w:marTop w:val="0"/>
      <w:marBottom w:val="0"/>
      <w:divBdr>
        <w:top w:val="none" w:sz="0" w:space="0" w:color="auto"/>
        <w:left w:val="none" w:sz="0" w:space="0" w:color="auto"/>
        <w:bottom w:val="none" w:sz="0" w:space="0" w:color="auto"/>
        <w:right w:val="none" w:sz="0" w:space="0" w:color="auto"/>
      </w:divBdr>
    </w:div>
    <w:div w:id="2013727163">
      <w:marLeft w:val="0"/>
      <w:marRight w:val="0"/>
      <w:marTop w:val="0"/>
      <w:marBottom w:val="0"/>
      <w:divBdr>
        <w:top w:val="none" w:sz="0" w:space="0" w:color="auto"/>
        <w:left w:val="none" w:sz="0" w:space="0" w:color="auto"/>
        <w:bottom w:val="none" w:sz="0" w:space="0" w:color="auto"/>
        <w:right w:val="none" w:sz="0" w:space="0" w:color="auto"/>
      </w:divBdr>
    </w:div>
    <w:div w:id="2013727164">
      <w:marLeft w:val="0"/>
      <w:marRight w:val="0"/>
      <w:marTop w:val="0"/>
      <w:marBottom w:val="0"/>
      <w:divBdr>
        <w:top w:val="none" w:sz="0" w:space="0" w:color="auto"/>
        <w:left w:val="none" w:sz="0" w:space="0" w:color="auto"/>
        <w:bottom w:val="none" w:sz="0" w:space="0" w:color="auto"/>
        <w:right w:val="none" w:sz="0" w:space="0" w:color="auto"/>
      </w:divBdr>
    </w:div>
    <w:div w:id="2013727165">
      <w:marLeft w:val="0"/>
      <w:marRight w:val="0"/>
      <w:marTop w:val="0"/>
      <w:marBottom w:val="0"/>
      <w:divBdr>
        <w:top w:val="none" w:sz="0" w:space="0" w:color="auto"/>
        <w:left w:val="none" w:sz="0" w:space="0" w:color="auto"/>
        <w:bottom w:val="none" w:sz="0" w:space="0" w:color="auto"/>
        <w:right w:val="none" w:sz="0" w:space="0" w:color="auto"/>
      </w:divBdr>
    </w:div>
    <w:div w:id="2013727166">
      <w:marLeft w:val="0"/>
      <w:marRight w:val="0"/>
      <w:marTop w:val="0"/>
      <w:marBottom w:val="0"/>
      <w:divBdr>
        <w:top w:val="none" w:sz="0" w:space="0" w:color="auto"/>
        <w:left w:val="none" w:sz="0" w:space="0" w:color="auto"/>
        <w:bottom w:val="none" w:sz="0" w:space="0" w:color="auto"/>
        <w:right w:val="none" w:sz="0" w:space="0" w:color="auto"/>
      </w:divBdr>
    </w:div>
    <w:div w:id="2013727167">
      <w:marLeft w:val="0"/>
      <w:marRight w:val="0"/>
      <w:marTop w:val="0"/>
      <w:marBottom w:val="0"/>
      <w:divBdr>
        <w:top w:val="none" w:sz="0" w:space="0" w:color="auto"/>
        <w:left w:val="none" w:sz="0" w:space="0" w:color="auto"/>
        <w:bottom w:val="none" w:sz="0" w:space="0" w:color="auto"/>
        <w:right w:val="none" w:sz="0" w:space="0" w:color="auto"/>
      </w:divBdr>
    </w:div>
    <w:div w:id="2013727168">
      <w:marLeft w:val="0"/>
      <w:marRight w:val="0"/>
      <w:marTop w:val="0"/>
      <w:marBottom w:val="0"/>
      <w:divBdr>
        <w:top w:val="none" w:sz="0" w:space="0" w:color="auto"/>
        <w:left w:val="none" w:sz="0" w:space="0" w:color="auto"/>
        <w:bottom w:val="none" w:sz="0" w:space="0" w:color="auto"/>
        <w:right w:val="none" w:sz="0" w:space="0" w:color="auto"/>
      </w:divBdr>
    </w:div>
    <w:div w:id="2013727169">
      <w:marLeft w:val="0"/>
      <w:marRight w:val="0"/>
      <w:marTop w:val="0"/>
      <w:marBottom w:val="0"/>
      <w:divBdr>
        <w:top w:val="none" w:sz="0" w:space="0" w:color="auto"/>
        <w:left w:val="none" w:sz="0" w:space="0" w:color="auto"/>
        <w:bottom w:val="none" w:sz="0" w:space="0" w:color="auto"/>
        <w:right w:val="none" w:sz="0" w:space="0" w:color="auto"/>
      </w:divBdr>
    </w:div>
    <w:div w:id="2013727170">
      <w:marLeft w:val="0"/>
      <w:marRight w:val="0"/>
      <w:marTop w:val="0"/>
      <w:marBottom w:val="0"/>
      <w:divBdr>
        <w:top w:val="none" w:sz="0" w:space="0" w:color="auto"/>
        <w:left w:val="none" w:sz="0" w:space="0" w:color="auto"/>
        <w:bottom w:val="none" w:sz="0" w:space="0" w:color="auto"/>
        <w:right w:val="none" w:sz="0" w:space="0" w:color="auto"/>
      </w:divBdr>
    </w:div>
    <w:div w:id="2013727171">
      <w:marLeft w:val="0"/>
      <w:marRight w:val="0"/>
      <w:marTop w:val="0"/>
      <w:marBottom w:val="0"/>
      <w:divBdr>
        <w:top w:val="none" w:sz="0" w:space="0" w:color="auto"/>
        <w:left w:val="none" w:sz="0" w:space="0" w:color="auto"/>
        <w:bottom w:val="none" w:sz="0" w:space="0" w:color="auto"/>
        <w:right w:val="none" w:sz="0" w:space="0" w:color="auto"/>
      </w:divBdr>
    </w:div>
    <w:div w:id="2013727172">
      <w:marLeft w:val="0"/>
      <w:marRight w:val="0"/>
      <w:marTop w:val="0"/>
      <w:marBottom w:val="0"/>
      <w:divBdr>
        <w:top w:val="none" w:sz="0" w:space="0" w:color="auto"/>
        <w:left w:val="none" w:sz="0" w:space="0" w:color="auto"/>
        <w:bottom w:val="none" w:sz="0" w:space="0" w:color="auto"/>
        <w:right w:val="none" w:sz="0" w:space="0" w:color="auto"/>
      </w:divBdr>
    </w:div>
    <w:div w:id="2013727173">
      <w:marLeft w:val="0"/>
      <w:marRight w:val="0"/>
      <w:marTop w:val="0"/>
      <w:marBottom w:val="0"/>
      <w:divBdr>
        <w:top w:val="none" w:sz="0" w:space="0" w:color="auto"/>
        <w:left w:val="none" w:sz="0" w:space="0" w:color="auto"/>
        <w:bottom w:val="none" w:sz="0" w:space="0" w:color="auto"/>
        <w:right w:val="none" w:sz="0" w:space="0" w:color="auto"/>
      </w:divBdr>
    </w:div>
    <w:div w:id="2013727174">
      <w:marLeft w:val="0"/>
      <w:marRight w:val="0"/>
      <w:marTop w:val="0"/>
      <w:marBottom w:val="0"/>
      <w:divBdr>
        <w:top w:val="none" w:sz="0" w:space="0" w:color="auto"/>
        <w:left w:val="none" w:sz="0" w:space="0" w:color="auto"/>
        <w:bottom w:val="none" w:sz="0" w:space="0" w:color="auto"/>
        <w:right w:val="none" w:sz="0" w:space="0" w:color="auto"/>
      </w:divBdr>
    </w:div>
    <w:div w:id="20137271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86</Pages>
  <Words>29779</Words>
  <Characters>169743</Characters>
  <Application>Microsoft Office Word</Application>
  <DocSecurity>0</DocSecurity>
  <Lines>1414</Lines>
  <Paragraphs>398</Paragraphs>
  <ScaleCrop>false</ScaleCrop>
  <HeadingPairs>
    <vt:vector size="2" baseType="variant">
      <vt:variant>
        <vt:lpstr>Názov</vt:lpstr>
      </vt:variant>
      <vt:variant>
        <vt:i4>1</vt:i4>
      </vt:variant>
    </vt:vector>
  </HeadingPairs>
  <TitlesOfParts>
    <vt:vector size="1" baseType="lpstr">
      <vt:lpstr>VYHODNOTENIE MEDZIREZORTNÉHO PRIPOMIENKOVÉHO KONANIA</vt:lpstr>
    </vt:vector>
  </TitlesOfParts>
  <Company/>
  <LinksUpToDate>false</LinksUpToDate>
  <CharactersWithSpaces>199124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VYHODNOTENIE MEDZIREZORTNÉHO PRIPOMIENKOVÉHO KONANIA</dc:title>
  <dc:subject/>
  <dc:creator/>
  <cp:keywords/>
  <dc:description/>
  <cp:lastModifiedBy/>
  <cp:revision>22</cp:revision>
  <dcterms:created xsi:type="dcterms:W3CDTF">2019-06-06T12:50:00Z</dcterms:created>
  <dcterms:modified xsi:type="dcterms:W3CDTF">2019-06-10T16:35:00Z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Magdaléna Lacová</vt:lpwstr>
  </property>
  <property fmtid="{D5CDD505-2E9C-101B-9397-08002B2CF9AE}" pid="11" name="FSC#SKEDITIONSLOVLEX@103.510:zodppredkladatel">
    <vt:lpwstr>doc. MUDr. Andrea Kalavská</vt:lpwstr>
  </property>
  <property fmtid="{D5CDD505-2E9C-101B-9397-08002B2CF9AE}" pid="12" name="FSC#SKEDITIONSLOVLEX@103.510:dalsipredkladatel">
    <vt:lpwstr/>
  </property>
  <property fmtid="{D5CDD505-2E9C-101B-9397-08002B2CF9AE}" pid="13" name="FSC#SKEDITIONSLOVLEX@103.510:nazovpredpis">
    <vt:lpwstr>,ktorým sa mení a dopĺňa zákon č. 355/2007 Z. z. o ochrane, podpore a rozvoji verejného zdravia a o zmene a doplnení niektorých zákonov v znení neskorších predpisov a o doplnení zákona č. 577/2004 Z. z. o rozsahu zdravotnej starostlivosti uhrádzanej na z</vt:lpwstr>
  </property>
  <property fmtid="{D5CDD505-2E9C-101B-9397-08002B2CF9AE}" pid="14" name="FSC#SKEDITIONSLOVLEX@103.510:nazovpredpis1">
    <vt:lpwstr>áklade verejného zdravotného poistenia a o úhradách za služby súvisiace s poskytovaním zdravotnej starostlivosti (v znení zákona č. 720/2004 Z. z.) v znení neskorších predpisov</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zdravotníctva Slovenskej republiky</vt:lpwstr>
  </property>
  <property fmtid="{D5CDD505-2E9C-101B-9397-08002B2CF9AE}" pid="19" name="FSC#SKEDITIONSLOVLEX@103.510:pripomienkovatelia">
    <vt:lpwstr>Ministerstvo zdravotníctva Slovenskej republiky, Ministerstvo zdravotníctva Slovenskej republiky, Ministerstvo zdravotníctva Slovenskej republiky, Ministerstvo zdravotníctva Slovenskej republiky, Ministerstvo zdravotníctva Slovenskej republiky, Ministerst</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Zákon,ktorým sa mení a dopĺňa zákon č. 355/2007 Z. z. o ochrane, podpore a rozvoji verejného zdravia a o zmene a doplnení niektorých zákonov v znení neskorších predpisov a o doplnení zákona č. 577/2004 Z. z. o rozsahu zdravotnej starostlivosti uhrádzanej</vt:lpwstr>
  </property>
  <property fmtid="{D5CDD505-2E9C-101B-9397-08002B2CF9AE}" pid="23" name="FSC#SKEDITIONSLOVLEX@103.510:plnynazovpredpis1">
    <vt:lpwstr> na základe verejného zdravotného poistenia a o úhradách za služby súvisiace s poskytovaním zdravotnej starostlivosti (v znení zákona č. 720/2004 Z. z.) v znení neskorších predpisov</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S07042-2019-OL           </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LP/2019/339</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3. 4. 2019</vt:lpwstr>
  </property>
  <property fmtid="{D5CDD505-2E9C-101B-9397-08002B2CF9AE}" pid="58" name="FSC#SKEDITIONSLOVLEX@103.510:AttrDateDocPropUkonceniePKK">
    <vt:lpwstr>17. 4. 2019</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PozitívneNegatívne</vt:lpwstr>
  </property>
  <property fmtid="{D5CDD505-2E9C-101B-9397-08002B2CF9AE}" pid="61" name="FSC#SKEDITIONSLOVLEX@103.510:AttrStrDocPropVplyvSocialny">
    <vt:lpwstr>PozitívneNegatívne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Návrhom zákona sa dopĺňajú nové skutkové podstaty priestupkov a&amp;nbsp;správnych deliktov, pričom kvantifikácia ich vplyvu&amp;nbsp; nie je možná z&amp;nbsp;dôvodu že predkladateľ nevie odhadnúť počet subjektov, ktorý sa správneho deliktu, resp. priestupku dopustia</vt:lpwstr>
  </property>
  <property fmtid="{D5CDD505-2E9C-101B-9397-08002B2CF9AE}" pid="65" name="FSC#SKEDITIONSLOVLEX@103.510:AttrStrListDocPropAltRiesenia">
    <vt:lpwstr>Ide o národnú legislatívu bez alternatívy.</vt:lpwstr>
  </property>
  <property fmtid="{D5CDD505-2E9C-101B-9397-08002B2CF9AE}" pid="66" name="FSC#SKEDITIONSLOVLEX@103.510:AttrStrListDocPropStanoviskoGest">
    <vt:lpwstr>&lt;table border="1" cellpadding="0" cellspacing="0" width="0"&gt;	&lt;tbody&gt;		&lt;tr&gt;			&lt;td style="width: 612px;"&gt;			&lt;p&gt;&amp;nbsp;&lt;/p&gt;			&lt;/td&gt;		&lt;/tr&gt;		&lt;tr&gt;			&lt;td style="width: 612px;"&gt;			&lt;p&gt;&lt;strong&gt;K&amp;nbsp;doložke vybraných vplyvov&lt;/strong&gt;&lt;/p&gt;			&lt;p&gt;Komisia odporúča pred</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republikyMinisterka zdravotníctva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zdravotníctva</vt:lpwstr>
  </property>
  <property fmtid="{D5CDD505-2E9C-101B-9397-08002B2CF9AE}" pid="141" name="FSC#SKEDITIONSLOVLEX@103.510:funkciaZodpPredAkuzativ">
    <vt:lpwstr>Ministerky zdravotníctva</vt:lpwstr>
  </property>
  <property fmtid="{D5CDD505-2E9C-101B-9397-08002B2CF9AE}" pid="142" name="FSC#SKEDITIONSLOVLEX@103.510:funkciaZodpPredDativ">
    <vt:lpwstr>Ministerke zdravotníctva</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doc. MUDr. Andrea KalavskáMinisterka zdravotníctva</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zdravotníctva Slovenskej republiky predkladá návrh zákona, ktorým sa mení a&amp;nbsp;dopĺňa zákon č. 355/2007 Z. z. o ochrane, podpore a rozvoji verejného zdravia a o zmene a doplnení niektorých zákonov v&amp;nbsp;znen</vt:lpwstr>
  </property>
  <property fmtid="{D5CDD505-2E9C-101B-9397-08002B2CF9AE}" pid="149" name="FSC#COOSYSTEM@1.1:Container">
    <vt:lpwstr>COO.2145.1000.3.3413789</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5. 6. 2019</vt:lpwstr>
  </property>
</Properties>
</file>