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1B472F88" w:rsidR="008570D4" w:rsidRPr="00117A7E" w:rsidRDefault="00484DD5" w:rsidP="002B14DD">
            <w:pPr>
              <w:pStyle w:val="Odsekzoznamu"/>
              <w:numPr>
                <w:ilvl w:val="0"/>
                <w:numId w:val="7"/>
              </w:numPr>
              <w:tabs>
                <w:tab w:val="left" w:pos="360"/>
              </w:tabs>
            </w:pPr>
            <w:r>
              <w:rPr>
                <w:rFonts w:ascii="Times" w:hAnsi="Times" w:cs="Times"/>
                <w:sz w:val="25"/>
                <w:szCs w:val="25"/>
              </w:rPr>
              <w:t>je upravený v práve Európskej únie</w:t>
            </w:r>
          </w:p>
          <w:p w14:paraId="0D097561" w14:textId="01194EC9" w:rsidR="00484DD5" w:rsidRDefault="00484DD5">
            <w:pPr>
              <w:divId w:val="810170543"/>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nie je</w:t>
            </w:r>
          </w:p>
          <w:p w14:paraId="394454C0" w14:textId="42F03502" w:rsidR="00054456" w:rsidRPr="00117A7E" w:rsidRDefault="00054456" w:rsidP="00054456">
            <w:pPr>
              <w:pStyle w:val="Odsekzoznamu"/>
              <w:tabs>
                <w:tab w:val="left" w:pos="360"/>
              </w:tabs>
              <w:ind w:left="360"/>
            </w:pPr>
          </w:p>
          <w:p w14:paraId="53CBDE62" w14:textId="7BC7A412" w:rsidR="00484DD5" w:rsidRDefault="00484DD5">
            <w:pPr>
              <w:divId w:val="1101879570"/>
              <w:rPr>
                <w:rFonts w:ascii="Times" w:hAnsi="Times" w:cs="Times"/>
                <w:sz w:val="25"/>
                <w:szCs w:val="25"/>
              </w:rPr>
            </w:pPr>
            <w:r>
              <w:rPr>
                <w:rFonts w:ascii="Times" w:hAnsi="Times" w:cs="Times"/>
                <w:i/>
                <w:iCs/>
                <w:sz w:val="25"/>
                <w:szCs w:val="25"/>
              </w:rPr>
              <w:t xml:space="preserve">- sekundárnom </w:t>
            </w:r>
            <w:r>
              <w:rPr>
                <w:rFonts w:ascii="Times" w:hAnsi="Times" w:cs="Times"/>
                <w:sz w:val="25"/>
                <w:szCs w:val="25"/>
              </w:rPr>
              <w:br/>
            </w:r>
            <w:r>
              <w:rPr>
                <w:rFonts w:ascii="Times" w:hAnsi="Times" w:cs="Times"/>
                <w:sz w:val="25"/>
                <w:szCs w:val="25"/>
              </w:rPr>
              <w:br/>
              <w:t>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w:t>
            </w:r>
          </w:p>
          <w:p w14:paraId="5C41D9D3" w14:textId="34EE465E" w:rsidR="006F3E6F" w:rsidRPr="00117A7E" w:rsidRDefault="006F3E6F" w:rsidP="006F3E6F">
            <w:pPr>
              <w:pStyle w:val="Odsekzoznamu"/>
              <w:tabs>
                <w:tab w:val="left" w:pos="360"/>
              </w:tabs>
              <w:ind w:left="360"/>
            </w:pPr>
          </w:p>
          <w:p w14:paraId="5DE3403E" w14:textId="08C25015" w:rsidR="0023485C" w:rsidRPr="00117A7E" w:rsidRDefault="0023485C" w:rsidP="006F3E6F">
            <w:pPr>
              <w:pStyle w:val="Odsekzoznamu"/>
              <w:tabs>
                <w:tab w:val="left" w:pos="360"/>
              </w:tabs>
              <w:ind w:left="360"/>
            </w:pPr>
          </w:p>
          <w:p w14:paraId="20F46682" w14:textId="1577EFF9" w:rsidR="0023485C" w:rsidRPr="00117A7E" w:rsidRDefault="00484DD5" w:rsidP="006F3E6F">
            <w:pPr>
              <w:pStyle w:val="Odsekzoznamu"/>
              <w:tabs>
                <w:tab w:val="left" w:pos="360"/>
              </w:tabs>
              <w:ind w:left="360"/>
            </w:pPr>
            <w:r>
              <w:rPr>
                <w:rFonts w:ascii="Times" w:hAnsi="Times" w:cs="Times"/>
                <w:i/>
                <w:iCs/>
                <w:sz w:val="25"/>
                <w:szCs w:val="25"/>
              </w:rPr>
              <w:t>- v judikatúre Súdneho dvora Európskej únie</w:t>
            </w: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7A9FFDEA" w:rsidR="001F0AA3" w:rsidRPr="00117A7E" w:rsidRDefault="001F0AA3" w:rsidP="003841E0">
            <w:pPr>
              <w:pStyle w:val="Odsekzoznamu"/>
              <w:numPr>
                <w:ilvl w:val="0"/>
                <w:numId w:val="7"/>
              </w:numPr>
              <w:tabs>
                <w:tab w:val="left" w:pos="360"/>
              </w:tabs>
            </w:pPr>
          </w:p>
          <w:p w14:paraId="0B2EF52E" w14:textId="181FB100" w:rsidR="00484DD5" w:rsidRDefault="00484DD5">
            <w:pPr>
              <w:divId w:val="1256524062"/>
              <w:rPr>
                <w:rFonts w:ascii="Times" w:hAnsi="Times" w:cs="Times"/>
                <w:sz w:val="25"/>
                <w:szCs w:val="25"/>
              </w:rPr>
            </w:pPr>
            <w:r>
              <w:rPr>
                <w:rFonts w:ascii="Times" w:hAnsi="Times" w:cs="Times"/>
                <w:sz w:val="25"/>
                <w:szCs w:val="25"/>
              </w:rPr>
              <w:br/>
              <w:t>mie je</w:t>
            </w:r>
          </w:p>
          <w:p w14:paraId="10E820A7" w14:textId="12D6038D" w:rsidR="0023485C" w:rsidRPr="00117A7E" w:rsidRDefault="0023485C" w:rsidP="00484DD5">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39A9852E" w14:textId="7500177A" w:rsidR="00484DD5" w:rsidRDefault="00484DD5"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484DD5" w14:paraId="19C24D65" w14:textId="77777777">
        <w:trPr>
          <w:divId w:val="65807268"/>
          <w:jc w:val="center"/>
        </w:trPr>
        <w:tc>
          <w:tcPr>
            <w:tcW w:w="250" w:type="pct"/>
            <w:tcBorders>
              <w:top w:val="nil"/>
              <w:left w:val="nil"/>
              <w:bottom w:val="nil"/>
              <w:right w:val="nil"/>
            </w:tcBorders>
            <w:hideMark/>
          </w:tcPr>
          <w:p w14:paraId="3DEB6743" w14:textId="77777777" w:rsidR="00484DD5" w:rsidRDefault="00484DD5">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0AE54CDC" w14:textId="77777777" w:rsidR="00484DD5" w:rsidRDefault="00484DD5">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484DD5" w14:paraId="14ADF07E" w14:textId="77777777">
        <w:trPr>
          <w:divId w:val="65807268"/>
          <w:jc w:val="center"/>
        </w:trPr>
        <w:tc>
          <w:tcPr>
            <w:tcW w:w="0" w:type="auto"/>
            <w:tcBorders>
              <w:top w:val="nil"/>
              <w:left w:val="nil"/>
              <w:bottom w:val="nil"/>
              <w:right w:val="nil"/>
            </w:tcBorders>
            <w:hideMark/>
          </w:tcPr>
          <w:p w14:paraId="4E1FDB61" w14:textId="77777777" w:rsidR="00484DD5" w:rsidRDefault="00484DD5">
            <w:pPr>
              <w:spacing w:after="250"/>
              <w:rPr>
                <w:rFonts w:ascii="Times" w:hAnsi="Times" w:cs="Times"/>
                <w:b/>
                <w:bCs/>
                <w:sz w:val="25"/>
                <w:szCs w:val="25"/>
              </w:rPr>
            </w:pPr>
          </w:p>
        </w:tc>
        <w:tc>
          <w:tcPr>
            <w:tcW w:w="150" w:type="pct"/>
            <w:tcBorders>
              <w:top w:val="nil"/>
              <w:left w:val="nil"/>
              <w:bottom w:val="nil"/>
              <w:right w:val="nil"/>
            </w:tcBorders>
            <w:hideMark/>
          </w:tcPr>
          <w:p w14:paraId="37300137" w14:textId="77777777" w:rsidR="00484DD5" w:rsidRDefault="00484DD5">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47AB60D0" w14:textId="77777777" w:rsidR="00484DD5" w:rsidRDefault="00484DD5">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484DD5" w14:paraId="56F86B45" w14:textId="77777777">
        <w:trPr>
          <w:divId w:val="65807268"/>
          <w:jc w:val="center"/>
        </w:trPr>
        <w:tc>
          <w:tcPr>
            <w:tcW w:w="0" w:type="auto"/>
            <w:tcBorders>
              <w:top w:val="nil"/>
              <w:left w:val="nil"/>
              <w:bottom w:val="nil"/>
              <w:right w:val="nil"/>
            </w:tcBorders>
            <w:hideMark/>
          </w:tcPr>
          <w:p w14:paraId="6FEFDEF2" w14:textId="77777777" w:rsidR="00484DD5" w:rsidRDefault="00484DD5">
            <w:pPr>
              <w:spacing w:after="250"/>
              <w:rPr>
                <w:rFonts w:ascii="Times" w:hAnsi="Times" w:cs="Times"/>
                <w:sz w:val="25"/>
                <w:szCs w:val="25"/>
              </w:rPr>
            </w:pPr>
          </w:p>
        </w:tc>
        <w:tc>
          <w:tcPr>
            <w:tcW w:w="0" w:type="auto"/>
            <w:tcBorders>
              <w:top w:val="nil"/>
              <w:left w:val="nil"/>
              <w:bottom w:val="nil"/>
              <w:right w:val="nil"/>
            </w:tcBorders>
            <w:hideMark/>
          </w:tcPr>
          <w:p w14:paraId="6048ED90" w14:textId="77777777" w:rsidR="00484DD5" w:rsidRDefault="00484DD5">
            <w:pPr>
              <w:rPr>
                <w:sz w:val="20"/>
                <w:szCs w:val="20"/>
              </w:rPr>
            </w:pPr>
          </w:p>
        </w:tc>
        <w:tc>
          <w:tcPr>
            <w:tcW w:w="0" w:type="auto"/>
            <w:tcBorders>
              <w:top w:val="nil"/>
              <w:left w:val="nil"/>
              <w:bottom w:val="nil"/>
              <w:right w:val="nil"/>
            </w:tcBorders>
            <w:vAlign w:val="center"/>
            <w:hideMark/>
          </w:tcPr>
          <w:p w14:paraId="68CE8CB2" w14:textId="77777777" w:rsidR="00484DD5" w:rsidRDefault="00484DD5">
            <w:pPr>
              <w:spacing w:after="250"/>
              <w:rPr>
                <w:rFonts w:ascii="Times" w:hAnsi="Times" w:cs="Times"/>
                <w:sz w:val="25"/>
                <w:szCs w:val="25"/>
              </w:rPr>
            </w:pPr>
            <w:r>
              <w:rPr>
                <w:rFonts w:ascii="Times" w:hAnsi="Times" w:cs="Times"/>
                <w:sz w:val="25"/>
                <w:szCs w:val="25"/>
              </w:rPr>
              <w:t>Smernica prebratá do zákona č. 87/2018 Z. z. o radiačnej ochrane a o zmene a doplnení niektorých zákonov</w:t>
            </w:r>
            <w:r>
              <w:rPr>
                <w:rFonts w:ascii="Times" w:hAnsi="Times" w:cs="Times"/>
                <w:sz w:val="25"/>
                <w:szCs w:val="25"/>
              </w:rPr>
              <w:br/>
            </w:r>
          </w:p>
        </w:tc>
      </w:tr>
      <w:tr w:rsidR="00484DD5" w14:paraId="40E10F30" w14:textId="77777777">
        <w:trPr>
          <w:divId w:val="65807268"/>
          <w:jc w:val="center"/>
        </w:trPr>
        <w:tc>
          <w:tcPr>
            <w:tcW w:w="0" w:type="auto"/>
            <w:tcBorders>
              <w:top w:val="nil"/>
              <w:left w:val="nil"/>
              <w:bottom w:val="nil"/>
              <w:right w:val="nil"/>
            </w:tcBorders>
            <w:hideMark/>
          </w:tcPr>
          <w:p w14:paraId="13381168" w14:textId="77777777" w:rsidR="00484DD5" w:rsidRDefault="00484DD5">
            <w:pPr>
              <w:spacing w:after="250"/>
              <w:rPr>
                <w:rFonts w:ascii="Times" w:hAnsi="Times" w:cs="Times"/>
                <w:sz w:val="25"/>
                <w:szCs w:val="25"/>
              </w:rPr>
            </w:pPr>
          </w:p>
        </w:tc>
        <w:tc>
          <w:tcPr>
            <w:tcW w:w="0" w:type="auto"/>
            <w:tcBorders>
              <w:top w:val="nil"/>
              <w:left w:val="nil"/>
              <w:bottom w:val="nil"/>
              <w:right w:val="nil"/>
            </w:tcBorders>
            <w:hideMark/>
          </w:tcPr>
          <w:p w14:paraId="6900865D" w14:textId="77777777" w:rsidR="00484DD5" w:rsidRDefault="00484DD5">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542F97D8" w14:textId="77777777" w:rsidR="00484DD5" w:rsidRDefault="00484DD5">
            <w:pPr>
              <w:spacing w:after="250"/>
              <w:rPr>
                <w:rFonts w:ascii="Times" w:hAnsi="Times" w:cs="Times"/>
                <w:sz w:val="25"/>
                <w:szCs w:val="25"/>
              </w:rPr>
            </w:pPr>
            <w:r>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484DD5" w14:paraId="33AB95E6" w14:textId="77777777">
        <w:trPr>
          <w:divId w:val="65807268"/>
          <w:jc w:val="center"/>
        </w:trPr>
        <w:tc>
          <w:tcPr>
            <w:tcW w:w="0" w:type="auto"/>
            <w:tcBorders>
              <w:top w:val="nil"/>
              <w:left w:val="nil"/>
              <w:bottom w:val="nil"/>
              <w:right w:val="nil"/>
            </w:tcBorders>
            <w:hideMark/>
          </w:tcPr>
          <w:p w14:paraId="1510767D" w14:textId="77777777" w:rsidR="00484DD5" w:rsidRDefault="00484DD5">
            <w:pPr>
              <w:spacing w:after="250"/>
              <w:rPr>
                <w:rFonts w:ascii="Times" w:hAnsi="Times" w:cs="Times"/>
                <w:sz w:val="25"/>
                <w:szCs w:val="25"/>
              </w:rPr>
            </w:pPr>
          </w:p>
        </w:tc>
        <w:tc>
          <w:tcPr>
            <w:tcW w:w="0" w:type="auto"/>
            <w:tcBorders>
              <w:top w:val="nil"/>
              <w:left w:val="nil"/>
              <w:bottom w:val="nil"/>
              <w:right w:val="nil"/>
            </w:tcBorders>
            <w:hideMark/>
          </w:tcPr>
          <w:p w14:paraId="339E48EA" w14:textId="77777777" w:rsidR="00484DD5" w:rsidRDefault="00484DD5">
            <w:pPr>
              <w:rPr>
                <w:sz w:val="20"/>
                <w:szCs w:val="20"/>
              </w:rPr>
            </w:pPr>
          </w:p>
        </w:tc>
        <w:tc>
          <w:tcPr>
            <w:tcW w:w="0" w:type="auto"/>
            <w:tcBorders>
              <w:top w:val="nil"/>
              <w:left w:val="nil"/>
              <w:bottom w:val="nil"/>
              <w:right w:val="nil"/>
            </w:tcBorders>
            <w:vAlign w:val="center"/>
            <w:hideMark/>
          </w:tcPr>
          <w:p w14:paraId="5A6018FD" w14:textId="77777777" w:rsidR="00484DD5" w:rsidRDefault="00484DD5">
            <w:pPr>
              <w:spacing w:after="250"/>
              <w:rPr>
                <w:rFonts w:ascii="Times" w:hAnsi="Times" w:cs="Times"/>
                <w:sz w:val="25"/>
                <w:szCs w:val="25"/>
              </w:rPr>
            </w:pPr>
            <w:r>
              <w:rPr>
                <w:rFonts w:ascii="Times" w:hAnsi="Times" w:cs="Times"/>
                <w:sz w:val="25"/>
                <w:szCs w:val="25"/>
              </w:rPr>
              <w:t>nezačalo</w:t>
            </w:r>
            <w:r>
              <w:rPr>
                <w:rFonts w:ascii="Times" w:hAnsi="Times" w:cs="Times"/>
                <w:sz w:val="25"/>
                <w:szCs w:val="25"/>
              </w:rPr>
              <w:br/>
            </w:r>
          </w:p>
        </w:tc>
      </w:tr>
      <w:tr w:rsidR="00484DD5" w14:paraId="2F64324E" w14:textId="77777777">
        <w:trPr>
          <w:divId w:val="65807268"/>
          <w:jc w:val="center"/>
        </w:trPr>
        <w:tc>
          <w:tcPr>
            <w:tcW w:w="0" w:type="auto"/>
            <w:tcBorders>
              <w:top w:val="nil"/>
              <w:left w:val="nil"/>
              <w:bottom w:val="nil"/>
              <w:right w:val="nil"/>
            </w:tcBorders>
            <w:hideMark/>
          </w:tcPr>
          <w:p w14:paraId="58A27949" w14:textId="77777777" w:rsidR="00484DD5" w:rsidRDefault="00484DD5">
            <w:pPr>
              <w:spacing w:after="250"/>
              <w:rPr>
                <w:rFonts w:ascii="Times" w:hAnsi="Times" w:cs="Times"/>
                <w:sz w:val="25"/>
                <w:szCs w:val="25"/>
              </w:rPr>
            </w:pPr>
          </w:p>
        </w:tc>
        <w:tc>
          <w:tcPr>
            <w:tcW w:w="0" w:type="auto"/>
            <w:tcBorders>
              <w:top w:val="nil"/>
              <w:left w:val="nil"/>
              <w:bottom w:val="nil"/>
              <w:right w:val="nil"/>
            </w:tcBorders>
            <w:hideMark/>
          </w:tcPr>
          <w:p w14:paraId="6C13D277" w14:textId="77777777" w:rsidR="00484DD5" w:rsidRDefault="00484DD5">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4F7DFD1D" w14:textId="77777777" w:rsidR="00484DD5" w:rsidRDefault="00484DD5">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484DD5" w14:paraId="2053B6FD" w14:textId="77777777">
        <w:trPr>
          <w:divId w:val="65807268"/>
          <w:jc w:val="center"/>
        </w:trPr>
        <w:tc>
          <w:tcPr>
            <w:tcW w:w="0" w:type="auto"/>
            <w:tcBorders>
              <w:top w:val="nil"/>
              <w:left w:val="nil"/>
              <w:bottom w:val="nil"/>
              <w:right w:val="nil"/>
            </w:tcBorders>
            <w:hideMark/>
          </w:tcPr>
          <w:p w14:paraId="31EA9BF9" w14:textId="77777777" w:rsidR="00484DD5" w:rsidRDefault="00484DD5">
            <w:pPr>
              <w:spacing w:after="250"/>
              <w:rPr>
                <w:rFonts w:ascii="Times" w:hAnsi="Times" w:cs="Times"/>
                <w:sz w:val="25"/>
                <w:szCs w:val="25"/>
              </w:rPr>
            </w:pPr>
          </w:p>
        </w:tc>
        <w:tc>
          <w:tcPr>
            <w:tcW w:w="0" w:type="auto"/>
            <w:tcBorders>
              <w:top w:val="nil"/>
              <w:left w:val="nil"/>
              <w:bottom w:val="nil"/>
              <w:right w:val="nil"/>
            </w:tcBorders>
            <w:hideMark/>
          </w:tcPr>
          <w:p w14:paraId="106E7DCC" w14:textId="77777777" w:rsidR="00484DD5" w:rsidRDefault="00484DD5">
            <w:pPr>
              <w:rPr>
                <w:sz w:val="20"/>
                <w:szCs w:val="20"/>
              </w:rPr>
            </w:pPr>
          </w:p>
        </w:tc>
        <w:tc>
          <w:tcPr>
            <w:tcW w:w="0" w:type="auto"/>
            <w:tcBorders>
              <w:top w:val="nil"/>
              <w:left w:val="nil"/>
              <w:bottom w:val="nil"/>
              <w:right w:val="nil"/>
            </w:tcBorders>
            <w:vAlign w:val="center"/>
            <w:hideMark/>
          </w:tcPr>
          <w:p w14:paraId="79DCA285" w14:textId="77777777" w:rsidR="00484DD5" w:rsidRDefault="00484DD5">
            <w:pPr>
              <w:spacing w:after="250"/>
              <w:rPr>
                <w:rFonts w:ascii="Times" w:hAnsi="Times" w:cs="Times"/>
                <w:sz w:val="25"/>
                <w:szCs w:val="25"/>
              </w:rPr>
            </w:pPr>
            <w:r>
              <w:rPr>
                <w:rFonts w:ascii="Times" w:hAnsi="Times" w:cs="Times"/>
                <w:sz w:val="25"/>
                <w:szCs w:val="25"/>
              </w:rPr>
              <w:t>- zákon č. 87/2018 Z. z. o radiačnej ochrane a o zmene a doplnení niektorých zákonov</w:t>
            </w:r>
            <w:r>
              <w:rPr>
                <w:rFonts w:ascii="Times" w:hAnsi="Times" w:cs="Times"/>
                <w:sz w:val="25"/>
                <w:szCs w:val="25"/>
              </w:rPr>
              <w:br/>
            </w:r>
          </w:p>
        </w:tc>
      </w:tr>
      <w:tr w:rsidR="00484DD5" w14:paraId="589C28A4" w14:textId="77777777">
        <w:trPr>
          <w:divId w:val="65807268"/>
          <w:jc w:val="center"/>
        </w:trPr>
        <w:tc>
          <w:tcPr>
            <w:tcW w:w="0" w:type="auto"/>
            <w:tcBorders>
              <w:top w:val="nil"/>
              <w:left w:val="nil"/>
              <w:bottom w:val="nil"/>
              <w:right w:val="nil"/>
            </w:tcBorders>
            <w:hideMark/>
          </w:tcPr>
          <w:p w14:paraId="469FC653" w14:textId="77777777" w:rsidR="00484DD5" w:rsidRDefault="00484DD5">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7A8843C0" w14:textId="77777777" w:rsidR="00484DD5" w:rsidRDefault="00484DD5">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484DD5" w14:paraId="4D436B68" w14:textId="77777777">
        <w:trPr>
          <w:divId w:val="65807268"/>
          <w:jc w:val="center"/>
        </w:trPr>
        <w:tc>
          <w:tcPr>
            <w:tcW w:w="0" w:type="auto"/>
            <w:tcBorders>
              <w:top w:val="nil"/>
              <w:left w:val="nil"/>
              <w:bottom w:val="nil"/>
              <w:right w:val="nil"/>
            </w:tcBorders>
            <w:hideMark/>
          </w:tcPr>
          <w:p w14:paraId="79CFFA36" w14:textId="77777777" w:rsidR="00484DD5" w:rsidRDefault="00484DD5">
            <w:pPr>
              <w:spacing w:after="250"/>
              <w:rPr>
                <w:rFonts w:ascii="Times" w:hAnsi="Times" w:cs="Times"/>
                <w:b/>
                <w:bCs/>
                <w:sz w:val="25"/>
                <w:szCs w:val="25"/>
              </w:rPr>
            </w:pPr>
          </w:p>
        </w:tc>
        <w:tc>
          <w:tcPr>
            <w:tcW w:w="0" w:type="auto"/>
            <w:tcBorders>
              <w:top w:val="nil"/>
              <w:left w:val="nil"/>
              <w:bottom w:val="nil"/>
              <w:right w:val="nil"/>
            </w:tcBorders>
            <w:hideMark/>
          </w:tcPr>
          <w:p w14:paraId="3ABED344" w14:textId="77777777" w:rsidR="00484DD5" w:rsidRDefault="00484DD5">
            <w:pPr>
              <w:rPr>
                <w:sz w:val="20"/>
                <w:szCs w:val="20"/>
              </w:rPr>
            </w:pPr>
          </w:p>
        </w:tc>
        <w:tc>
          <w:tcPr>
            <w:tcW w:w="0" w:type="auto"/>
            <w:tcBorders>
              <w:top w:val="nil"/>
              <w:left w:val="nil"/>
              <w:bottom w:val="nil"/>
              <w:right w:val="nil"/>
            </w:tcBorders>
            <w:vAlign w:val="center"/>
            <w:hideMark/>
          </w:tcPr>
          <w:p w14:paraId="45BBB60A" w14:textId="77777777" w:rsidR="00484DD5" w:rsidRDefault="00484DD5">
            <w:pPr>
              <w:spacing w:after="250"/>
              <w:rPr>
                <w:rFonts w:ascii="Times" w:hAnsi="Times" w:cs="Times"/>
                <w:sz w:val="25"/>
                <w:szCs w:val="25"/>
              </w:rPr>
            </w:pPr>
            <w:r>
              <w:rPr>
                <w:rFonts w:ascii="Times" w:hAnsi="Times" w:cs="Times"/>
                <w:sz w:val="25"/>
                <w:szCs w:val="25"/>
              </w:rPr>
              <w:t>úplne</w:t>
            </w:r>
          </w:p>
        </w:tc>
      </w:tr>
    </w:tbl>
    <w:p w14:paraId="0FF88273" w14:textId="1F91A852"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84DD5"/>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2B50ADAF-03D6-41AE-802C-743CCF51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268">
      <w:bodyDiv w:val="1"/>
      <w:marLeft w:val="0"/>
      <w:marRight w:val="0"/>
      <w:marTop w:val="0"/>
      <w:marBottom w:val="0"/>
      <w:divBdr>
        <w:top w:val="none" w:sz="0" w:space="0" w:color="auto"/>
        <w:left w:val="none" w:sz="0" w:space="0" w:color="auto"/>
        <w:bottom w:val="none" w:sz="0" w:space="0" w:color="auto"/>
        <w:right w:val="none" w:sz="0" w:space="0" w:color="auto"/>
      </w:divBdr>
    </w:div>
    <w:div w:id="739333331">
      <w:bodyDiv w:val="1"/>
      <w:marLeft w:val="0"/>
      <w:marRight w:val="0"/>
      <w:marTop w:val="0"/>
      <w:marBottom w:val="0"/>
      <w:divBdr>
        <w:top w:val="none" w:sz="0" w:space="0" w:color="auto"/>
        <w:left w:val="none" w:sz="0" w:space="0" w:color="auto"/>
        <w:bottom w:val="none" w:sz="0" w:space="0" w:color="auto"/>
        <w:right w:val="none" w:sz="0" w:space="0" w:color="auto"/>
      </w:divBdr>
      <w:divsChild>
        <w:div w:id="1101879570">
          <w:marLeft w:val="0"/>
          <w:marRight w:val="0"/>
          <w:marTop w:val="0"/>
          <w:marBottom w:val="0"/>
          <w:divBdr>
            <w:top w:val="none" w:sz="0" w:space="0" w:color="auto"/>
            <w:left w:val="none" w:sz="0" w:space="0" w:color="auto"/>
            <w:bottom w:val="none" w:sz="0" w:space="0" w:color="auto"/>
            <w:right w:val="none" w:sz="0" w:space="0" w:color="auto"/>
          </w:divBdr>
        </w:div>
      </w:divsChild>
    </w:div>
    <w:div w:id="770131477">
      <w:bodyDiv w:val="1"/>
      <w:marLeft w:val="0"/>
      <w:marRight w:val="0"/>
      <w:marTop w:val="0"/>
      <w:marBottom w:val="0"/>
      <w:divBdr>
        <w:top w:val="none" w:sz="0" w:space="0" w:color="auto"/>
        <w:left w:val="none" w:sz="0" w:space="0" w:color="auto"/>
        <w:bottom w:val="none" w:sz="0" w:space="0" w:color="auto"/>
        <w:right w:val="none" w:sz="0" w:space="0" w:color="auto"/>
      </w:divBdr>
      <w:divsChild>
        <w:div w:id="810170543">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398750289">
      <w:bodyDiv w:val="1"/>
      <w:marLeft w:val="0"/>
      <w:marRight w:val="0"/>
      <w:marTop w:val="0"/>
      <w:marBottom w:val="0"/>
      <w:divBdr>
        <w:top w:val="none" w:sz="0" w:space="0" w:color="auto"/>
        <w:left w:val="none" w:sz="0" w:space="0" w:color="auto"/>
        <w:bottom w:val="none" w:sz="0" w:space="0" w:color="auto"/>
        <w:right w:val="none" w:sz="0" w:space="0" w:color="auto"/>
      </w:divBdr>
      <w:divsChild>
        <w:div w:id="537475945">
          <w:marLeft w:val="0"/>
          <w:marRight w:val="0"/>
          <w:marTop w:val="0"/>
          <w:marBottom w:val="0"/>
          <w:divBdr>
            <w:top w:val="none" w:sz="0" w:space="0" w:color="auto"/>
            <w:left w:val="none" w:sz="0" w:space="0" w:color="auto"/>
            <w:bottom w:val="none" w:sz="0" w:space="0" w:color="auto"/>
            <w:right w:val="none" w:sz="0" w:space="0" w:color="auto"/>
          </w:divBdr>
        </w:div>
      </w:divsChild>
    </w:div>
    <w:div w:id="1534924796">
      <w:bodyDiv w:val="1"/>
      <w:marLeft w:val="0"/>
      <w:marRight w:val="0"/>
      <w:marTop w:val="0"/>
      <w:marBottom w:val="0"/>
      <w:divBdr>
        <w:top w:val="none" w:sz="0" w:space="0" w:color="auto"/>
        <w:left w:val="none" w:sz="0" w:space="0" w:color="auto"/>
        <w:bottom w:val="none" w:sz="0" w:space="0" w:color="auto"/>
        <w:right w:val="none" w:sz="0" w:space="0" w:color="auto"/>
      </w:divBdr>
      <w:divsChild>
        <w:div w:id="1256524062">
          <w:marLeft w:val="0"/>
          <w:marRight w:val="0"/>
          <w:marTop w:val="0"/>
          <w:marBottom w:val="0"/>
          <w:divBdr>
            <w:top w:val="none" w:sz="0" w:space="0" w:color="auto"/>
            <w:left w:val="none" w:sz="0" w:space="0" w:color="auto"/>
            <w:bottom w:val="none" w:sz="0" w:space="0" w:color="auto"/>
            <w:right w:val="none" w:sz="0" w:space="0" w:color="auto"/>
          </w:divBdr>
        </w:div>
      </w:divsChild>
    </w:div>
    <w:div w:id="2045863056">
      <w:bodyDiv w:val="1"/>
      <w:marLeft w:val="0"/>
      <w:marRight w:val="0"/>
      <w:marTop w:val="0"/>
      <w:marBottom w:val="0"/>
      <w:divBdr>
        <w:top w:val="none" w:sz="0" w:space="0" w:color="auto"/>
        <w:left w:val="none" w:sz="0" w:space="0" w:color="auto"/>
        <w:bottom w:val="none" w:sz="0" w:space="0" w:color="auto"/>
        <w:right w:val="none" w:sz="0" w:space="0" w:color="auto"/>
      </w:divBdr>
      <w:divsChild>
        <w:div w:id="111856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4.6.2019 16:13:35"/>
    <f:field ref="objchangedby" par="" text="Administrator, System"/>
    <f:field ref="objmodifiedat" par="" text="4.6.2019 16:13:39"/>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9B342D-1A90-4654-A43B-3E76878C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4</DocSecurity>
  <Lines>16</Lines>
  <Paragraphs>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2329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2019-06-04T14:13:00Z</dcterms:created>
  <dc:creator>Pavol Gibala</dc:creator>
  <lastModifiedBy>ms.slx.P.fscsrv</lastModifiedBy>
  <dcterms:modified xsi:type="dcterms:W3CDTF">2019-06-04T14:13:00Z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COO.2145.1000.3.3409818</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Zuzana Szakácsová</vt:lpwstr>
  </property>
  <property name="FSC#SKEDITIONSLOVLEX@103.510:zodppredkladatel" pid="11" fmtid="{D5CDD505-2E9C-101B-9397-08002B2CF9AE}">
    <vt:lpwstr>doc. MUDr. Andrea Kalavská</vt:lpwstr>
  </property>
  <property name="FSC#SKEDITIONSLOVLEX@103.510:nazovpredpis" pid="12"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cislopredpis" pid="13" fmtid="{D5CDD505-2E9C-101B-9397-08002B2CF9AE}">
    <vt:lpwstr/>
  </property>
  <property name="FSC#SKEDITIONSLOVLEX@103.510:zodpinstitucia" pid="14" fmtid="{D5CDD505-2E9C-101B-9397-08002B2CF9AE}">
    <vt:lpwstr>Ministerstvo zdravotníctva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Plán legislatívnych úloh vlády SR na rok 2019</vt:lpwstr>
  </property>
  <property name="FSC#SKEDITIONSLOVLEX@103.510:plnynazovpredpis" pid="18"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rezortcislopredpis" pid="19" fmtid="{D5CDD505-2E9C-101B-9397-08002B2CF9AE}">
    <vt:lpwstr>S06794-2019-OL</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LP/2019/453</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upravený v práve Európskej únie</vt:lpwstr>
  </property>
  <property name="FSC#SKEDITIONSLOVLEX@103.510:AttrStrListDocPropPrimarnePravoEU" pid="38" fmtid="{D5CDD505-2E9C-101B-9397-08002B2CF9AE}">
    <vt:lpwstr>nie je</vt:lpwstr>
  </property>
  <property name="FSC#SKEDITIONSLOVLEX@103.510:AttrStrListDocPropSekundarneLegPravoPO" pid="39"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mie je</vt:lpwstr>
  </property>
  <property name="FSC#SKEDITIONSLOVLEX@103.510:AttrStrListDocPropLehotaPrebratieSmernice" pid="44" fmtid="{D5CDD505-2E9C-101B-9397-08002B2CF9AE}">
    <vt:lpwstr>Smernica prebratá do zákona č. 87/2018 Z. z. o radiačnej ochrane a o zmene a doplnení niektorých zákonov</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nezačalo</vt:lpwstr>
  </property>
  <property name="FSC#SKEDITIONSLOVLEX@103.510:AttrStrListDocPropInfoUzPreberanePP" pid="47" fmtid="{D5CDD505-2E9C-101B-9397-08002B2CF9AE}">
    <vt:lpwstr>- zákon č. 87/2018 Z. z. o radiačnej ochrane a o zmene a doplnení niektorých zákonov_x000d__x000a_</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Negatívne</vt:lpwstr>
  </property>
  <property name="FSC#SKEDITIONSLOVLEX@103.510:AttrStrDocPropVplyvPodnikatelskeProstr" pid="53" fmtid="{D5CDD505-2E9C-101B-9397-08002B2CF9AE}">
    <vt:lpwstr>Pozitívne</vt:lpwstr>
  </property>
  <property name="FSC#SKEDITIONSLOVLEX@103.510:AttrStrDocPropVplyvSocialny" pid="54" fmtid="{D5CDD505-2E9C-101B-9397-08002B2CF9AE}">
    <vt:lpwstr>Pozitívne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Negatívne</vt:lpwstr>
  </property>
  <property name="FSC#SKEDITIONSLOVLEX@103.510:AttrStrListDocPropPoznamkaVplyv" pid="57"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58"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59"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republiky_x000d__x000a_Ministerka zdravotníctva</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dalsipredkladatel" pid="132" fmtid="{D5CDD505-2E9C-101B-9397-08002B2CF9AE}">
    <vt:lpwstr/>
  </property>
  <property name="FSC#SKEDITIONSLOVLEX@103.510:spravaucastverej" pid="133"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funkciaPred" pid="134" fmtid="{D5CDD505-2E9C-101B-9397-08002B2CF9AE}">
    <vt:lpwstr>hlavný štátny radca</vt:lpwstr>
  </property>
  <property name="FSC#SKEDITIONSLOVLEX@103.510:funkciaPredAkuzativ" pid="135" fmtid="{D5CDD505-2E9C-101B-9397-08002B2CF9AE}">
    <vt:lpwstr>hlavnému štátnemu radcovi</vt:lpwstr>
  </property>
  <property name="FSC#SKEDITIONSLOVLEX@103.510:funkciaPredDativ" pid="136" fmtid="{D5CDD505-2E9C-101B-9397-08002B2CF9AE}">
    <vt:lpwstr>hlavného štátneho radcu</vt:lpwstr>
  </property>
  <property name="FSC#SKEDITIONSLOVLEX@103.510:funkciaZodpPred" pid="137" fmtid="{D5CDD505-2E9C-101B-9397-08002B2CF9AE}">
    <vt:lpwstr>Ministerka zdravotníctva</vt:lpwstr>
  </property>
  <property name="FSC#SKEDITIONSLOVLEX@103.510:funkciaZodpPredAkuzativ" pid="138" fmtid="{D5CDD505-2E9C-101B-9397-08002B2CF9AE}">
    <vt:lpwstr>Ministerky zdravotníctva</vt:lpwstr>
  </property>
  <property name="FSC#SKEDITIONSLOVLEX@103.510:funkciaZodpPredDativ" pid="139" fmtid="{D5CDD505-2E9C-101B-9397-08002B2CF9AE}">
    <vt:lpwstr>Ministerke zdravotníctva</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doc. MUDr. Andrea Kalavská_x000d__x000a_Ministerka zdravotníctva</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4. 6. 2019</vt:lpwstr>
  </property>
</Properties>
</file>