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C" w:rsidRPr="004C329E" w:rsidRDefault="00634B9C" w:rsidP="004C3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29E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:rsidR="00634B9C" w:rsidRPr="004C329E" w:rsidRDefault="00634B9C" w:rsidP="004C32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CB9" w:rsidRDefault="00AA17C7" w:rsidP="004C329E">
      <w:pPr>
        <w:pStyle w:val="Normlnywebov"/>
        <w:spacing w:before="0" w:beforeAutospacing="0" w:after="0" w:afterAutospacing="0" w:line="276" w:lineRule="auto"/>
        <w:jc w:val="both"/>
        <w:divId w:val="231476009"/>
      </w:pPr>
      <w:r w:rsidRPr="004C329E">
        <w:t>Úrad podpredsedu vlády SR pre investície a informatizáciu (</w:t>
      </w:r>
      <w:r w:rsidR="00CA080C">
        <w:t>ÚPVII</w:t>
      </w:r>
      <w:r w:rsidRPr="004C329E">
        <w:t>) predkladá materiál “</w:t>
      </w:r>
      <w:r w:rsidR="004C329E" w:rsidRPr="004C329E">
        <w:rPr>
          <w:b/>
        </w:rPr>
        <w:t xml:space="preserve">Akčný plán </w:t>
      </w:r>
      <w:r w:rsidRPr="004C329E">
        <w:rPr>
          <w:rStyle w:val="Zvraznenie"/>
          <w:b/>
          <w:bCs/>
          <w:i w:val="0"/>
        </w:rPr>
        <w:t xml:space="preserve">digitálnej transformácie Slovenska </w:t>
      </w:r>
      <w:r w:rsidR="00B440E7">
        <w:rPr>
          <w:rStyle w:val="Zvraznenie"/>
          <w:b/>
          <w:bCs/>
          <w:i w:val="0"/>
        </w:rPr>
        <w:t xml:space="preserve">na roky </w:t>
      </w:r>
      <w:r w:rsidR="004C329E" w:rsidRPr="004C329E">
        <w:rPr>
          <w:rStyle w:val="Zvraznenie"/>
          <w:b/>
          <w:bCs/>
          <w:i w:val="0"/>
        </w:rPr>
        <w:t>2019-2022</w:t>
      </w:r>
      <w:r w:rsidRPr="004C329E">
        <w:rPr>
          <w:rStyle w:val="Zvraznenie"/>
        </w:rPr>
        <w:t>“</w:t>
      </w:r>
      <w:r w:rsidRPr="004C329E">
        <w:t xml:space="preserve">. Predkladaný materiál vychádza a priamo nadväzuje na </w:t>
      </w:r>
      <w:r w:rsidR="004C329E" w:rsidRPr="004C329E">
        <w:t>Stratégiu digitálnej trans</w:t>
      </w:r>
      <w:r w:rsidR="00A64CB9">
        <w:t xml:space="preserve">formácie Slovenska 2030. </w:t>
      </w:r>
    </w:p>
    <w:p w:rsidR="00A64CB9" w:rsidRPr="004C329E" w:rsidRDefault="00A64CB9" w:rsidP="004C329E">
      <w:pPr>
        <w:pStyle w:val="Normlnywebov"/>
        <w:spacing w:before="0" w:beforeAutospacing="0" w:after="0" w:afterAutospacing="0" w:line="276" w:lineRule="auto"/>
        <w:jc w:val="both"/>
        <w:divId w:val="231476009"/>
      </w:pPr>
    </w:p>
    <w:p w:rsidR="004C329E" w:rsidRDefault="004C329E" w:rsidP="004C329E">
      <w:pPr>
        <w:spacing w:after="0"/>
        <w:jc w:val="both"/>
        <w:divId w:val="2314760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C329E">
        <w:rPr>
          <w:rFonts w:ascii="Times New Roman" w:hAnsi="Times New Roman" w:cs="Times New Roman"/>
          <w:color w:val="000000" w:themeColor="text1"/>
          <w:sz w:val="24"/>
          <w:szCs w:val="24"/>
        </w:rPr>
        <w:t>kčný plán pokrýva opatrenia, ktoré je možné začať realizovať v </w:t>
      </w:r>
      <w:r w:rsidRPr="004C3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krátkodobom časovom horizonte</w:t>
      </w:r>
      <w:r w:rsidRPr="004C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t.j. od 3Q 2019 do 2022. Ich financovanie je naviazané na programové obdobie 2014 – 2020. </w:t>
      </w:r>
      <w:r w:rsidRPr="004C329E">
        <w:rPr>
          <w:rFonts w:ascii="Times New Roman" w:hAnsi="Times New Roman" w:cs="Times New Roman"/>
          <w:sz w:val="24"/>
          <w:szCs w:val="24"/>
        </w:rPr>
        <w:t>Úspešné naplnenie opatrení akčného plánu vyžaduje širokú politickú podporu nad hranicu mandátu súčasnej vlády.</w:t>
      </w:r>
    </w:p>
    <w:p w:rsidR="004C329E" w:rsidRPr="004C329E" w:rsidRDefault="004C329E" w:rsidP="004C329E">
      <w:pPr>
        <w:spacing w:after="0"/>
        <w:jc w:val="both"/>
        <w:divId w:val="2314760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29E" w:rsidRDefault="004C329E" w:rsidP="004C329E">
      <w:pPr>
        <w:spacing w:after="0"/>
        <w:jc w:val="both"/>
        <w:divId w:val="2314760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oblasti inovatívnych technológií a v procese digitálnej transformácie je obdobie troch rokov dlhé obdobie. Počas troch rokov sa s veľkou pravdepodobnosťou zmenia základné východiská a preukáže sa zmysel a využitie nových technológií a smerov. Našim hlavným zámerom je preto odbúrať všetky prekážky, ktoré bránia prínosnému a zodpovednému zavádzaniu digitálnych inovácií do praxe v prioritných oblastiach a vytvoriť solídne predpoklady pre ďalší rozvoj. </w:t>
      </w:r>
    </w:p>
    <w:p w:rsidR="004C329E" w:rsidRPr="004C329E" w:rsidRDefault="004C329E" w:rsidP="004C329E">
      <w:pPr>
        <w:spacing w:after="0"/>
        <w:jc w:val="both"/>
        <w:divId w:val="2314760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080C" w:rsidRPr="00FD707A" w:rsidRDefault="004C329E" w:rsidP="00FD707A">
      <w:pPr>
        <w:pStyle w:val="Popis"/>
        <w:spacing w:before="0" w:after="0" w:line="276" w:lineRule="auto"/>
        <w:divId w:val="231476009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FD707A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Odpočet implementácie Akčného plánu digitálnej transformácie Slovenska 2019 – 2022 </w:t>
      </w:r>
      <w:r w:rsidR="00CA080C" w:rsidRPr="00FD707A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bude predložený vláde SR vždy k 30.9.</w:t>
      </w:r>
      <w:r w:rsidRPr="00FD707A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roka 2020, 2021 a 2022. Práve na základe plnenia tohto akčného plánu, rovnako aj na základe globálneho smerovania a priorít EÚ budú vypracované budúce akčné plány.</w:t>
      </w:r>
      <w:r w:rsidR="00FD707A" w:rsidRPr="00FD707A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A080C" w:rsidRPr="00FD70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Za monitorovanie </w:t>
      </w:r>
      <w:r w:rsidR="00FD707A" w:rsidRPr="00FD70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plnenia</w:t>
      </w:r>
      <w:r w:rsidR="00CA080C" w:rsidRPr="00FD70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jednotlivých opatrení a</w:t>
      </w:r>
      <w:r w:rsidR="00FD707A" w:rsidRPr="00FD70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 </w:t>
      </w:r>
      <w:r w:rsidR="00CA080C" w:rsidRPr="00FD70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nasta</w:t>
      </w:r>
      <w:r w:rsidR="00FD707A" w:rsidRPr="00FD70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vovanie ďalších opatrení na nasledujúce obdobia je zodpovedná organizačná jednotka </w:t>
      </w:r>
      <w:r w:rsidR="00B440E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- </w:t>
      </w:r>
      <w:r w:rsidR="00FD707A" w:rsidRPr="00FD70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Sekci</w:t>
      </w:r>
      <w:r w:rsidR="00B440E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</w:t>
      </w:r>
      <w:r w:rsidR="00FD707A" w:rsidRPr="00FD70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digitálnej agendy ÚPVII.  </w:t>
      </w:r>
    </w:p>
    <w:p w:rsidR="00FD707A" w:rsidRDefault="00FD707A" w:rsidP="004C329E">
      <w:pPr>
        <w:spacing w:after="0"/>
        <w:jc w:val="both"/>
        <w:divId w:val="2314760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29E" w:rsidRDefault="004C329E" w:rsidP="004C329E">
      <w:pPr>
        <w:spacing w:after="0"/>
        <w:jc w:val="both"/>
        <w:divId w:val="2314760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Opatrenia sú rozdelené na nasledujúce strategické oblasti (strategické ciele), v ktorých dokáže Slovensko dosiahnuť v sledovanom časovom horizonte výrazný úspech. Tieto pokrývajú všetky </w:t>
      </w:r>
      <w:r w:rsidR="006D0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oblasti </w:t>
      </w:r>
      <w:r w:rsidRPr="004C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vízie digitálnej transformácie Slovenska, t.j. </w:t>
      </w:r>
      <w:r w:rsidRPr="004C3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hospodárstvo, spoločnosť</w:t>
      </w:r>
      <w:r w:rsidR="006D01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vzdelávanie</w:t>
      </w:r>
      <w:r w:rsidRPr="004C3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verejn</w:t>
      </w:r>
      <w:r w:rsidR="00E25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Pr="004C3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správ</w:t>
      </w:r>
      <w:r w:rsidR="00E25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4C32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rozvoj územia a výskum</w:t>
      </w:r>
      <w:r w:rsidRPr="004C329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C329E" w:rsidRPr="004C329E" w:rsidRDefault="004C329E" w:rsidP="004C329E">
      <w:pPr>
        <w:spacing w:after="0"/>
        <w:jc w:val="both"/>
        <w:divId w:val="2314760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29E" w:rsidRPr="004C329E" w:rsidRDefault="00CA080C" w:rsidP="004C329E">
      <w:pPr>
        <w:pStyle w:val="Bullet"/>
        <w:numPr>
          <w:ilvl w:val="0"/>
          <w:numId w:val="4"/>
        </w:numPr>
        <w:spacing w:before="0" w:after="0" w:line="276" w:lineRule="auto"/>
        <w:divId w:val="2314760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4C329E" w:rsidRPr="004C329E">
        <w:rPr>
          <w:rFonts w:ascii="Times New Roman" w:hAnsi="Times New Roman"/>
          <w:sz w:val="24"/>
        </w:rPr>
        <w:t xml:space="preserve">odporíme digitálnu transformáciu škôl a vzdelávania na skvalitnenie a zlepšenie predpokladov zamestnanosti a získanie </w:t>
      </w:r>
      <w:r>
        <w:rPr>
          <w:rFonts w:ascii="Times New Roman" w:hAnsi="Times New Roman"/>
          <w:sz w:val="24"/>
        </w:rPr>
        <w:t xml:space="preserve">digitálnych zručností a </w:t>
      </w:r>
      <w:r w:rsidR="004C329E" w:rsidRPr="004C329E">
        <w:rPr>
          <w:rFonts w:ascii="Times New Roman" w:hAnsi="Times New Roman"/>
          <w:sz w:val="24"/>
        </w:rPr>
        <w:t>kompetencií potrebných pre digitálnu éru,</w:t>
      </w:r>
    </w:p>
    <w:p w:rsidR="004C329E" w:rsidRPr="004C329E" w:rsidRDefault="00CA080C" w:rsidP="004C329E">
      <w:pPr>
        <w:pStyle w:val="Bullet"/>
        <w:numPr>
          <w:ilvl w:val="0"/>
          <w:numId w:val="4"/>
        </w:numPr>
        <w:spacing w:before="0" w:after="0" w:line="276" w:lineRule="auto"/>
        <w:divId w:val="2314760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4C329E" w:rsidRPr="004C329E">
        <w:rPr>
          <w:rFonts w:ascii="Times New Roman" w:hAnsi="Times New Roman"/>
          <w:sz w:val="24"/>
        </w:rPr>
        <w:t>ytvoríme základy pre moderné údajové a digitálne hospodárstvo,</w:t>
      </w:r>
    </w:p>
    <w:p w:rsidR="004C329E" w:rsidRPr="004C329E" w:rsidRDefault="00CA080C" w:rsidP="004C329E">
      <w:pPr>
        <w:pStyle w:val="Bullet"/>
        <w:numPr>
          <w:ilvl w:val="0"/>
          <w:numId w:val="4"/>
        </w:numPr>
        <w:spacing w:before="0" w:after="0" w:line="276" w:lineRule="auto"/>
        <w:divId w:val="2314760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4C329E" w:rsidRPr="004C329E">
        <w:rPr>
          <w:rFonts w:ascii="Times New Roman" w:hAnsi="Times New Roman"/>
          <w:sz w:val="24"/>
        </w:rPr>
        <w:t>lepšíme schopnosti verejnej správy inovovať a využívať údaje,</w:t>
      </w:r>
    </w:p>
    <w:p w:rsidR="004C329E" w:rsidRDefault="00CA080C" w:rsidP="004C329E">
      <w:pPr>
        <w:pStyle w:val="Bullet"/>
        <w:numPr>
          <w:ilvl w:val="0"/>
          <w:numId w:val="4"/>
        </w:numPr>
        <w:spacing w:before="0" w:after="0" w:line="276" w:lineRule="auto"/>
        <w:divId w:val="2314760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4C329E" w:rsidRPr="004C329E">
        <w:rPr>
          <w:rFonts w:ascii="Times New Roman" w:hAnsi="Times New Roman"/>
          <w:sz w:val="24"/>
        </w:rPr>
        <w:t>ozvinieme výskum v oblasti umelej inteligencie a jeho aplikácie v praxi.</w:t>
      </w:r>
    </w:p>
    <w:p w:rsidR="00FD707A" w:rsidRDefault="00FD707A" w:rsidP="00FD707A">
      <w:pPr>
        <w:pStyle w:val="Bullet"/>
        <w:numPr>
          <w:ilvl w:val="0"/>
          <w:numId w:val="0"/>
        </w:numPr>
        <w:spacing w:before="0" w:after="0" w:line="276" w:lineRule="auto"/>
        <w:ind w:left="365" w:hanging="360"/>
        <w:divId w:val="231476009"/>
        <w:rPr>
          <w:rFonts w:ascii="Times New Roman" w:hAnsi="Times New Roman"/>
          <w:sz w:val="24"/>
        </w:rPr>
      </w:pPr>
    </w:p>
    <w:p w:rsidR="00FD707A" w:rsidRPr="00FD707A" w:rsidRDefault="00FD707A" w:rsidP="00FD707A">
      <w:pPr>
        <w:pStyle w:val="Bullet"/>
        <w:numPr>
          <w:ilvl w:val="0"/>
          <w:numId w:val="0"/>
        </w:numPr>
        <w:spacing w:before="0" w:after="0" w:line="276" w:lineRule="auto"/>
        <w:divId w:val="2314760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Vzhľadom na úspešné plnenie jednotlivých opatrení je potrebný dostatočný inštitucionálny rámec, ktorý predstavuje základ inovačného ekosystému. A</w:t>
      </w:r>
      <w:r w:rsidRPr="00FD707A">
        <w:rPr>
          <w:rFonts w:ascii="Times New Roman" w:hAnsi="Times New Roman"/>
          <w:sz w:val="24"/>
        </w:rPr>
        <w:t xml:space="preserve">mbíciou je vytvoriť, resp. posilniť súčasné inštitucionálne zázemie tak, aby bolo Slovensko schopné účinne využívať priamo riadené programy EÚ ako aj európske štrukturálne a investičné fondy </w:t>
      </w:r>
      <w:r>
        <w:rPr>
          <w:rFonts w:ascii="Times New Roman" w:hAnsi="Times New Roman"/>
          <w:sz w:val="24"/>
        </w:rPr>
        <w:t xml:space="preserve">v </w:t>
      </w:r>
      <w:r w:rsidRPr="00FD707A">
        <w:rPr>
          <w:rFonts w:ascii="Times New Roman" w:hAnsi="Times New Roman"/>
          <w:sz w:val="24"/>
        </w:rPr>
        <w:t>období 2021-2027.</w:t>
      </w:r>
      <w:r>
        <w:rPr>
          <w:rFonts w:ascii="Times New Roman" w:hAnsi="Times New Roman"/>
          <w:sz w:val="24"/>
        </w:rPr>
        <w:t xml:space="preserve"> Na jednej strane by </w:t>
      </w:r>
      <w:r w:rsidRPr="00FD707A">
        <w:rPr>
          <w:rFonts w:ascii="Times New Roman" w:hAnsi="Times New Roman"/>
          <w:sz w:val="24"/>
        </w:rPr>
        <w:t>štát umožnil kontrolovaný vznik platforiem a centier, ktorých aktivity by usmerňoval prevažne súkromný, resp. akademický sektor. Druhá úroveň by znamenala aktívne zapojenie štátu v zmysle vyváženého partnerstva, resp. vedúcej úlohy v prípade dohody.</w:t>
      </w:r>
    </w:p>
    <w:p w:rsidR="00F377CA" w:rsidRPr="004C329E" w:rsidRDefault="00F377CA" w:rsidP="004C329E">
      <w:pPr>
        <w:pStyle w:val="Normlnywebov"/>
        <w:spacing w:before="0" w:beforeAutospacing="0" w:after="0" w:afterAutospacing="0" w:line="276" w:lineRule="auto"/>
        <w:jc w:val="both"/>
        <w:divId w:val="231476009"/>
      </w:pPr>
    </w:p>
    <w:p w:rsidR="00E14E7F" w:rsidRPr="004C329E" w:rsidRDefault="00F377CA" w:rsidP="004C329E">
      <w:pPr>
        <w:pStyle w:val="Normlnywebov"/>
        <w:spacing w:before="0" w:beforeAutospacing="0" w:after="0" w:afterAutospacing="0" w:line="276" w:lineRule="auto"/>
        <w:jc w:val="both"/>
        <w:divId w:val="231476009"/>
      </w:pPr>
      <w:r w:rsidRPr="004C329E">
        <w:t xml:space="preserve">Predkladaný materiál je nelegislatívnym rámcovým dokumentom. </w:t>
      </w:r>
      <w:r w:rsidR="00CA080C">
        <w:t xml:space="preserve">Daný materiál </w:t>
      </w:r>
      <w:r w:rsidR="00B440E7">
        <w:t>prešiel medzirezortným pripomienkovým konaním.</w:t>
      </w:r>
      <w:r w:rsidR="00CA080C">
        <w:t xml:space="preserve"> </w:t>
      </w:r>
      <w:r w:rsidR="004C329E">
        <w:t xml:space="preserve">Materiál plánujeme predložiť na rokovanie vlády SR </w:t>
      </w:r>
      <w:r w:rsidR="00B440E7">
        <w:t xml:space="preserve">v </w:t>
      </w:r>
      <w:r w:rsidR="004C329E">
        <w:t>júl</w:t>
      </w:r>
      <w:r w:rsidR="00B440E7">
        <w:t>i</w:t>
      </w:r>
      <w:r w:rsidR="004C329E">
        <w:t xml:space="preserve"> 2019.</w:t>
      </w:r>
      <w:r w:rsidR="00CA080C">
        <w:t xml:space="preserve"> Predkladaný materiál bude mať negatívny vplyv na rozpočet verejnej správy, pozitívny vplyv na služby verejnej správy pre občana,</w:t>
      </w:r>
      <w:r w:rsidR="00DA09E0">
        <w:t xml:space="preserve"> na informatizáciu a pozitívny aj negatívny vplyv </w:t>
      </w:r>
      <w:r w:rsidR="00CA080C">
        <w:t xml:space="preserve">na podnikateľské prostredie, </w:t>
      </w:r>
      <w:r w:rsidR="00DA09E0">
        <w:t>a sociálnu oblasť</w:t>
      </w:r>
      <w:r w:rsidR="00CA080C">
        <w:t>. Nebude mať vplyv na životné prostredie a vplyv na manželstvo, rodičovstvo a rodinu. Uvedené vplyvy sú bližšie špecifikované v doložke vybraných vplyvov.</w:t>
      </w:r>
      <w:r w:rsidR="004C329E">
        <w:t xml:space="preserve"> </w:t>
      </w:r>
      <w:r w:rsidR="00B440E7">
        <w:t xml:space="preserve">V súčasnosti stále prebiehajú diskusie a rozporové konania s niektorými orgánmi verenej moci. </w:t>
      </w:r>
      <w:bookmarkStart w:id="0" w:name="_GoBack"/>
      <w:bookmarkEnd w:id="0"/>
    </w:p>
    <w:sectPr w:rsidR="00E14E7F" w:rsidRPr="004C329E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C5" w:rsidRDefault="00D26FC5" w:rsidP="000A67D5">
      <w:pPr>
        <w:spacing w:after="0" w:line="240" w:lineRule="auto"/>
      </w:pPr>
      <w:r>
        <w:separator/>
      </w:r>
    </w:p>
  </w:endnote>
  <w:endnote w:type="continuationSeparator" w:id="0">
    <w:p w:rsidR="00D26FC5" w:rsidRDefault="00D26FC5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C5" w:rsidRDefault="00D26FC5" w:rsidP="000A67D5">
      <w:pPr>
        <w:spacing w:after="0" w:line="240" w:lineRule="auto"/>
      </w:pPr>
      <w:r>
        <w:separator/>
      </w:r>
    </w:p>
  </w:footnote>
  <w:footnote w:type="continuationSeparator" w:id="0">
    <w:p w:rsidR="00D26FC5" w:rsidRDefault="00D26FC5" w:rsidP="000A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8D2"/>
    <w:multiLevelType w:val="hybridMultilevel"/>
    <w:tmpl w:val="3524260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0C9F"/>
    <w:multiLevelType w:val="multilevel"/>
    <w:tmpl w:val="BF12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81BD5"/>
    <w:multiLevelType w:val="hybridMultilevel"/>
    <w:tmpl w:val="0A085992"/>
    <w:lvl w:ilvl="0" w:tplc="9FAE86A2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170C"/>
    <w:multiLevelType w:val="multilevel"/>
    <w:tmpl w:val="C83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92DD6"/>
    <w:rsid w:val="000A67D5"/>
    <w:rsid w:val="000C30FD"/>
    <w:rsid w:val="000E25CA"/>
    <w:rsid w:val="001034F7"/>
    <w:rsid w:val="00135C31"/>
    <w:rsid w:val="00146547"/>
    <w:rsid w:val="00146B48"/>
    <w:rsid w:val="00150388"/>
    <w:rsid w:val="001A3641"/>
    <w:rsid w:val="002109B0"/>
    <w:rsid w:val="0021228E"/>
    <w:rsid w:val="00230F3C"/>
    <w:rsid w:val="0026610F"/>
    <w:rsid w:val="002702D6"/>
    <w:rsid w:val="002A5577"/>
    <w:rsid w:val="003111B8"/>
    <w:rsid w:val="00322014"/>
    <w:rsid w:val="0039526D"/>
    <w:rsid w:val="003B435B"/>
    <w:rsid w:val="003C3355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C2A55"/>
    <w:rsid w:val="004C329E"/>
    <w:rsid w:val="004E70BA"/>
    <w:rsid w:val="00532574"/>
    <w:rsid w:val="0053385C"/>
    <w:rsid w:val="00581810"/>
    <w:rsid w:val="00581D58"/>
    <w:rsid w:val="0059081C"/>
    <w:rsid w:val="00634B9C"/>
    <w:rsid w:val="00642FB8"/>
    <w:rsid w:val="00657226"/>
    <w:rsid w:val="006A3681"/>
    <w:rsid w:val="006B2867"/>
    <w:rsid w:val="006D01B0"/>
    <w:rsid w:val="007055C1"/>
    <w:rsid w:val="00764FAC"/>
    <w:rsid w:val="00766598"/>
    <w:rsid w:val="007746DD"/>
    <w:rsid w:val="00777C34"/>
    <w:rsid w:val="007A1010"/>
    <w:rsid w:val="007D7AE6"/>
    <w:rsid w:val="0081645A"/>
    <w:rsid w:val="008354BD"/>
    <w:rsid w:val="0084052F"/>
    <w:rsid w:val="00880BB5"/>
    <w:rsid w:val="008A1964"/>
    <w:rsid w:val="008D2B72"/>
    <w:rsid w:val="008E2844"/>
    <w:rsid w:val="008E3D2E"/>
    <w:rsid w:val="0090100E"/>
    <w:rsid w:val="00902F32"/>
    <w:rsid w:val="009239D9"/>
    <w:rsid w:val="009367CC"/>
    <w:rsid w:val="009B2526"/>
    <w:rsid w:val="009C6C5C"/>
    <w:rsid w:val="009D6F8B"/>
    <w:rsid w:val="00A05DD1"/>
    <w:rsid w:val="00A54A16"/>
    <w:rsid w:val="00A64CB9"/>
    <w:rsid w:val="00A8041F"/>
    <w:rsid w:val="00AA17C7"/>
    <w:rsid w:val="00AB331E"/>
    <w:rsid w:val="00AF457A"/>
    <w:rsid w:val="00B133CC"/>
    <w:rsid w:val="00B440E7"/>
    <w:rsid w:val="00B67ED2"/>
    <w:rsid w:val="00B75BB0"/>
    <w:rsid w:val="00B81906"/>
    <w:rsid w:val="00B906B2"/>
    <w:rsid w:val="00BD1FAB"/>
    <w:rsid w:val="00BE7302"/>
    <w:rsid w:val="00C05468"/>
    <w:rsid w:val="00C35BC3"/>
    <w:rsid w:val="00C65A4A"/>
    <w:rsid w:val="00C7046C"/>
    <w:rsid w:val="00C920E8"/>
    <w:rsid w:val="00CA080C"/>
    <w:rsid w:val="00CA4563"/>
    <w:rsid w:val="00CE47A6"/>
    <w:rsid w:val="00D261C9"/>
    <w:rsid w:val="00D26FC5"/>
    <w:rsid w:val="00D7179C"/>
    <w:rsid w:val="00D85172"/>
    <w:rsid w:val="00D969AC"/>
    <w:rsid w:val="00DA09E0"/>
    <w:rsid w:val="00DA34D9"/>
    <w:rsid w:val="00DC0BD9"/>
    <w:rsid w:val="00DD58E1"/>
    <w:rsid w:val="00E076A2"/>
    <w:rsid w:val="00E14E7F"/>
    <w:rsid w:val="00E25D2F"/>
    <w:rsid w:val="00E32491"/>
    <w:rsid w:val="00E5284A"/>
    <w:rsid w:val="00E840B3"/>
    <w:rsid w:val="00EA7C00"/>
    <w:rsid w:val="00EC027B"/>
    <w:rsid w:val="00EC0BD6"/>
    <w:rsid w:val="00EE0D4A"/>
    <w:rsid w:val="00EF1425"/>
    <w:rsid w:val="00F256C4"/>
    <w:rsid w:val="00F2656B"/>
    <w:rsid w:val="00F26A4A"/>
    <w:rsid w:val="00F377CA"/>
    <w:rsid w:val="00F46B1B"/>
    <w:rsid w:val="00FA0ABD"/>
    <w:rsid w:val="00FB12C1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6A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Siln">
    <w:name w:val="Strong"/>
    <w:uiPriority w:val="22"/>
    <w:qFormat/>
    <w:rsid w:val="00AA17C7"/>
    <w:rPr>
      <w:b/>
      <w:bCs/>
    </w:rPr>
  </w:style>
  <w:style w:type="character" w:styleId="Zvraznenie">
    <w:name w:val="Emphasis"/>
    <w:uiPriority w:val="20"/>
    <w:qFormat/>
    <w:rsid w:val="00AA17C7"/>
    <w:rPr>
      <w:i/>
      <w:iCs/>
    </w:rPr>
  </w:style>
  <w:style w:type="paragraph" w:styleId="Odsekzoznamu">
    <w:name w:val="List Paragraph"/>
    <w:basedOn w:val="Normlny"/>
    <w:uiPriority w:val="34"/>
    <w:qFormat/>
    <w:rsid w:val="00581810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4C329E"/>
    <w:pPr>
      <w:spacing w:before="240" w:after="120" w:line="240" w:lineRule="auto"/>
      <w:jc w:val="both"/>
    </w:pPr>
    <w:rPr>
      <w:rFonts w:eastAsia="Times New Roman" w:cstheme="minorHAnsi"/>
      <w:i/>
      <w:iCs/>
      <w:noProof w:val="0"/>
      <w:szCs w:val="18"/>
      <w:shd w:val="clear" w:color="auto" w:fill="FFFFFF"/>
      <w:lang w:eastAsia="sk-SK"/>
    </w:rPr>
  </w:style>
  <w:style w:type="paragraph" w:customStyle="1" w:styleId="Bullet">
    <w:name w:val="Bullet"/>
    <w:basedOn w:val="Normlny"/>
    <w:link w:val="BulletChar"/>
    <w:rsid w:val="004C329E"/>
    <w:pPr>
      <w:numPr>
        <w:numId w:val="3"/>
      </w:numPr>
      <w:spacing w:before="60" w:after="120" w:line="240" w:lineRule="auto"/>
      <w:ind w:left="365"/>
      <w:jc w:val="both"/>
    </w:pPr>
    <w:rPr>
      <w:rFonts w:ascii="Cambria" w:eastAsia="Times New Roman" w:hAnsi="Cambria" w:cs="Times New Roman"/>
      <w:noProof w:val="0"/>
      <w:szCs w:val="24"/>
    </w:rPr>
  </w:style>
  <w:style w:type="character" w:customStyle="1" w:styleId="BulletChar">
    <w:name w:val="Bullet Char"/>
    <w:link w:val="Bullet"/>
    <w:qFormat/>
    <w:rsid w:val="004C329E"/>
    <w:rPr>
      <w:rFonts w:ascii="Cambria" w:eastAsia="Times New Roman" w:hAnsi="Cambria" w:cs="Times New Roman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22.3.2019 19:41:59"/>
    <f:field ref="objchangedby" par="" text="Administrator, System"/>
    <f:field ref="objmodifiedat" par="" text="22.3.2019 19:42:01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F89334B-935D-4BCE-8933-4214A8AF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2019-05-23T12:27:00Z</dcterms:created>
  <dcterms:modified xsi:type="dcterms:W3CDTF">2019-06-20T12:57:00Z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Michal Číž</vt:lpwstr>
  </property>
  <property fmtid="{D5CDD505-2E9C-101B-9397-08002B2CF9AE}" pid="9" name="FSC#SKEDITIONSLOVLEX@103.510:zodppredkladatel">
    <vt:lpwstr>Richard Raši</vt:lpwstr>
  </property>
  <property fmtid="{D5CDD505-2E9C-101B-9397-08002B2CF9AE}" pid="10" name="FSC#SKEDITIONSLOVLEX@103.510:nazovpredpis">
    <vt:lpwstr> Stratégia digitálnej transformácie Slovenska 2030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Úrad podpredsedu vlády Slovenskej republiky pre investície a informatizáciu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Programové vyhlásenie vlády Slovenskej republiky na roky 2016-2020 </vt:lpwstr>
  </property>
  <property fmtid="{D5CDD505-2E9C-101B-9397-08002B2CF9AE}" pid="16" name="FSC#SKEDITIONSLOVLEX@103.510:plnynazovpredpis">
    <vt:lpwstr> Stratégia digitálnej transformácie Slovenska 2030</vt:lpwstr>
  </property>
  <property fmtid="{D5CDD505-2E9C-101B-9397-08002B2CF9AE}" pid="17" name="FSC#SKEDITIONSLOVLEX@103.510:rezortcislopredpis">
    <vt:lpwstr>003347/2019/OINTMS-0002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LP/2019/205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>8. 3. 2019</vt:lpwstr>
  </property>
  <property fmtid="{D5CDD505-2E9C-101B-9397-08002B2CF9AE}" pid="49" name="FSC#SKEDITIONSLOVLEX@103.510:AttrDateDocPropUkonceniePKK">
    <vt:lpwstr>15. 3. 2019</vt:lpwstr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Pozitívne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Pozitívne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>&lt;p style="margin-left:6.55pt;"&gt;Materiál Stratégia digitálnej transformácie Slovenska 2030 je rámcovou nadrezortnou vládnou stratégiou, ktorá definuje politiku a konkrétne priority našej krajiny v kontexte už prebiehajúcej digitálnej transformácie ekonomik</vt:lpwstr>
  </property>
  <property fmtid="{D5CDD505-2E9C-101B-9397-08002B2CF9AE}" pid="56" name="FSC#SKEDITIONSLOVLEX@103.510:AttrStrListDocPropAltRiesenia">
    <vt:lpwstr>Alternatívne riešenia neboli posudzované. Od úspešnosti procesu integrácie Slovenska do jednotného digitálneho trhu priamo závisí postavenie krajiny v globálnej konkurencii. Stratégia digitálnej transformácie Slovenska 2030 nastoľuje víziu tejto digitálne</vt:lpwstr>
  </property>
  <property fmtid="{D5CDD505-2E9C-101B-9397-08002B2CF9AE}" pid="57" name="FSC#SKEDITIONSLOVLEX@103.510:AttrStrListDocPropStanoviskoGest">
    <vt:lpwstr>&lt;p&gt;Stála pracovná komisia na posudzovanie vybraných vplyvov vyjadrila&lt;/p&gt;&lt;p&gt;&amp;nbsp;&lt;/p&gt;&lt;p&gt;&lt;strong&gt;súhlasné stanovisko s&amp;nbsp;návrhom na dopracovanie&lt;/strong&gt;&lt;/p&gt;&lt;p&gt;&amp;nbsp;&lt;/p&gt;&lt;p&gt;s&amp;nbsp;materiálom predloženým na predbežné pripomienkové konanie s&amp;nbsp;odporúč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podpredseda vlády pre investície a informatizáciu _x000d_
  minister hospodárstva _x000d_
ministerka školstva, vedy, výskumu a športu_x000d_
minister práce, sociálnych vecí a rodiny _x000d_
minister dopravy a výstavby_x000d_
minister financií_x000d_
ministerka pôdohospodárstva a rozvoja vid</vt:lpwstr>
  </property>
  <property fmtid="{D5CDD505-2E9C-101B-9397-08002B2CF9AE}" pid="127" name="FSC#SKEDITIONSLOVLEX@103.510:AttrStrListDocPropUznesenieNaVedomie">
    <vt:lpwstr>predsedovia samosprávnych krajov_x000d_
predseda Združenia miest a obcí Slovenska_x000d_
prezident Únie miest Slovenska_x000d_
predseda Slovenskej akadémie vied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&lt;p&gt;Úrad podpredsedu vlády SR pre investície a&amp;nbsp;informatizáciu (UPPVII) predkladá materiál “&lt;strong&gt;&lt;em&gt;Stratégia digitálnej transformácie Slovenska 2030&lt;/em&gt;&lt;/strong&gt;&lt;em&gt;“&lt;/em&gt;. Predkladaný materiál vychádza a&amp;nbsp;priamo nadväzuje na Programové vyhlá</vt:lpwstr>
  </property>
  <property fmtid="{D5CDD505-2E9C-101B-9397-08002B2CF9AE}" pid="130" name="FSC#COOSYSTEM@1.1:Container">
    <vt:lpwstr>COO.2145.1000.3.3270619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podpredseda vlády Slovenskej republiky pre investície a informatizáciu</vt:lpwstr>
  </property>
  <property fmtid="{D5CDD505-2E9C-101B-9397-08002B2CF9AE}" pid="145" name="FSC#SKEDITIONSLOVLEX@103.510:funkciaZodpPredAkuzativ">
    <vt:lpwstr>podpredsedovi vlády Slovenskej republiky pre investície a informatizáciu</vt:lpwstr>
  </property>
  <property fmtid="{D5CDD505-2E9C-101B-9397-08002B2CF9AE}" pid="146" name="FSC#SKEDITIONSLOVLEX@103.510:funkciaZodpPredDativ">
    <vt:lpwstr>podpredsedu vlády Slovenskej republiky pre investície a informatizáciu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Richard Raši_x000d_
podpredseda vlády Slovenskej republiky pre investície a informatizáciu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22. 3. 2019</vt:lpwstr>
  </property>
</Properties>
</file>