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224847" w:rsidRPr="00CD4982" w:rsidTr="00792C73">
        <w:trPr>
          <w:trHeight w:val="534"/>
          <w:jc w:val="center"/>
        </w:trPr>
        <w:tc>
          <w:tcPr>
            <w:tcW w:w="5000" w:type="pct"/>
            <w:tcBorders>
              <w:bottom w:val="single" w:sz="4" w:space="0" w:color="auto"/>
            </w:tcBorders>
            <w:shd w:val="clear" w:color="auto" w:fill="D9D9D9"/>
          </w:tcPr>
          <w:p w:rsidR="00224847" w:rsidRPr="00CD4982" w:rsidRDefault="00224847" w:rsidP="00792C73">
            <w:pPr>
              <w:spacing w:after="0" w:line="240" w:lineRule="auto"/>
              <w:ind w:left="-284" w:firstLine="284"/>
              <w:jc w:val="center"/>
              <w:rPr>
                <w:rFonts w:ascii="Times New Roman" w:eastAsia="Calibri" w:hAnsi="Times New Roman" w:cs="Times New Roman"/>
                <w:b/>
                <w:lang w:eastAsia="sk-SK"/>
              </w:rPr>
            </w:pPr>
            <w:r>
              <w:rPr>
                <w:rFonts w:ascii="Times New Roman" w:eastAsia="Calibri" w:hAnsi="Times New Roman" w:cs="Times New Roman"/>
                <w:b/>
                <w:sz w:val="28"/>
                <w:lang w:eastAsia="sk-SK"/>
              </w:rPr>
              <w:t>Analýza s</w:t>
            </w:r>
            <w:r w:rsidRPr="00CD4982">
              <w:rPr>
                <w:rFonts w:ascii="Times New Roman" w:eastAsia="Calibri" w:hAnsi="Times New Roman" w:cs="Times New Roman"/>
                <w:b/>
                <w:sz w:val="28"/>
                <w:lang w:eastAsia="sk-SK"/>
              </w:rPr>
              <w:t>ociáln</w:t>
            </w:r>
            <w:r>
              <w:rPr>
                <w:rFonts w:ascii="Times New Roman" w:eastAsia="Calibri" w:hAnsi="Times New Roman" w:cs="Times New Roman"/>
                <w:b/>
                <w:sz w:val="28"/>
                <w:lang w:eastAsia="sk-SK"/>
              </w:rPr>
              <w:t>ych</w:t>
            </w:r>
            <w:r w:rsidRPr="00CD4982">
              <w:rPr>
                <w:rFonts w:ascii="Times New Roman" w:eastAsia="Calibri" w:hAnsi="Times New Roman" w:cs="Times New Roman"/>
                <w:b/>
                <w:sz w:val="28"/>
                <w:lang w:eastAsia="sk-SK"/>
              </w:rPr>
              <w:t xml:space="preserve"> vplyv</w:t>
            </w:r>
            <w:r>
              <w:rPr>
                <w:rFonts w:ascii="Times New Roman" w:eastAsia="Calibri" w:hAnsi="Times New Roman" w:cs="Times New Roman"/>
                <w:b/>
                <w:sz w:val="28"/>
                <w:lang w:eastAsia="sk-SK"/>
              </w:rPr>
              <w:t>ov</w:t>
            </w:r>
          </w:p>
          <w:p w:rsidR="00224847" w:rsidRPr="00CD4982" w:rsidRDefault="00224847" w:rsidP="00792C73">
            <w:pPr>
              <w:spacing w:after="0" w:line="240" w:lineRule="auto"/>
              <w:jc w:val="center"/>
              <w:rPr>
                <w:rFonts w:ascii="Times New Roman" w:eastAsia="Calibri" w:hAnsi="Times New Roman" w:cs="Times New Roman"/>
                <w:b/>
                <w:lang w:eastAsia="sk-SK"/>
              </w:rPr>
            </w:pPr>
            <w:r w:rsidRPr="00CD4982">
              <w:rPr>
                <w:rFonts w:ascii="Times New Roman" w:eastAsia="Calibri" w:hAnsi="Times New Roman" w:cs="Times New Roman"/>
                <w:b/>
                <w:sz w:val="24"/>
                <w:lang w:eastAsia="sk-SK"/>
              </w:rPr>
              <w:t>Vplyvy na hospodárenie domácností, prístup k zdrojom, právam, tovarom a službám, sociálnu inklúziu, rovnosť príležitostí a rodovú rovnosť a vplyvy na zamestnanosť</w:t>
            </w:r>
          </w:p>
        </w:tc>
      </w:tr>
      <w:tr w:rsidR="00224847" w:rsidRPr="00CD4982" w:rsidTr="00792C73">
        <w:trPr>
          <w:jc w:val="center"/>
        </w:trPr>
        <w:tc>
          <w:tcPr>
            <w:tcW w:w="5000" w:type="pct"/>
            <w:tcBorders>
              <w:bottom w:val="nil"/>
            </w:tcBorders>
            <w:shd w:val="clear" w:color="auto" w:fill="D9D9D9"/>
          </w:tcPr>
          <w:p w:rsidR="00224847" w:rsidRPr="0040544D" w:rsidRDefault="00224847" w:rsidP="00792C73">
            <w:pPr>
              <w:spacing w:after="0" w:line="240" w:lineRule="auto"/>
              <w:rPr>
                <w:rFonts w:ascii="Times New Roman" w:eastAsia="Calibri" w:hAnsi="Times New Roman" w:cs="Times New Roman"/>
                <w:b/>
                <w:sz w:val="24"/>
                <w:lang w:eastAsia="sk-SK"/>
              </w:rPr>
            </w:pPr>
            <w:r w:rsidRPr="00CD4982">
              <w:rPr>
                <w:rFonts w:ascii="Times New Roman" w:eastAsia="Calibri" w:hAnsi="Times New Roman" w:cs="Times New Roman"/>
                <w:b/>
                <w:lang w:eastAsia="sk-SK"/>
              </w:rPr>
              <w:t xml:space="preserve">4.1 </w:t>
            </w:r>
            <w:r w:rsidRPr="00CD4982">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bl>
    <w:p w:rsidR="00224847" w:rsidRDefault="00224847" w:rsidP="00224847">
      <w:pPr>
        <w:shd w:val="clear" w:color="auto" w:fill="F2F2F2"/>
        <w:spacing w:after="0" w:line="240" w:lineRule="auto"/>
        <w:rPr>
          <w:rFonts w:ascii="Times New Roman" w:eastAsia="Calibri" w:hAnsi="Times New Roman" w:cs="Times New Roman"/>
          <w:i/>
          <w:sz w:val="20"/>
          <w:szCs w:val="20"/>
          <w:lang w:eastAsia="sk-SK"/>
        </w:rPr>
        <w:sectPr w:rsidR="00224847" w:rsidSect="00224847">
          <w:headerReference w:type="default" r:id="rId9"/>
          <w:footerReference w:type="default" r:id="rId10"/>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224847" w:rsidRPr="00CD4982" w:rsidTr="00792C73">
        <w:trPr>
          <w:trHeight w:val="736"/>
          <w:jc w:val="center"/>
        </w:trPr>
        <w:tc>
          <w:tcPr>
            <w:tcW w:w="5000" w:type="pct"/>
            <w:tcBorders>
              <w:bottom w:val="single" w:sz="4" w:space="0" w:color="auto"/>
            </w:tcBorders>
            <w:shd w:val="clear" w:color="auto" w:fill="F2F2F2"/>
          </w:tcPr>
          <w:p w:rsidR="00224847" w:rsidRPr="00CD4982" w:rsidRDefault="00224847" w:rsidP="00792C73">
            <w:pPr>
              <w:shd w:val="clear" w:color="auto" w:fill="F2F2F2"/>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 xml:space="preserve">Vedie návrh k zvýšeniu alebo zníženiu príjmov alebo výdavkov domácností? </w:t>
            </w:r>
          </w:p>
          <w:p w:rsidR="00224847" w:rsidRPr="00CD4982" w:rsidRDefault="00224847" w:rsidP="00792C73">
            <w:pPr>
              <w:shd w:val="clear" w:color="auto" w:fill="F2F2F2"/>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 xml:space="preserve">Ktoré skupiny domácností/obyvateľstva sú takto ovplyvnené a akým spôsobom? </w:t>
            </w:r>
          </w:p>
          <w:p w:rsidR="00224847" w:rsidRPr="00CD4982" w:rsidRDefault="00224847" w:rsidP="00792C73">
            <w:pPr>
              <w:shd w:val="clear" w:color="auto" w:fill="F2F2F2"/>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Sú medzi potenciálne ovplyvnenými skupinami skupiny v riziku chudoby alebo sociálneho vylúčenia?</w:t>
            </w:r>
          </w:p>
        </w:tc>
      </w:tr>
    </w:tbl>
    <w:p w:rsidR="00224847" w:rsidRDefault="00224847" w:rsidP="00224847">
      <w:pPr>
        <w:spacing w:after="0" w:line="240" w:lineRule="auto"/>
        <w:rPr>
          <w:rFonts w:ascii="Times New Roman" w:eastAsia="Calibri" w:hAnsi="Times New Roman" w:cs="Times New Roman"/>
          <w:i/>
          <w:sz w:val="20"/>
          <w:szCs w:val="20"/>
          <w:lang w:eastAsia="sk-SK"/>
        </w:rPr>
        <w:sectPr w:rsidR="00224847"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224847" w:rsidRPr="00CD4982" w:rsidTr="00792C73">
        <w:trPr>
          <w:trHeight w:val="759"/>
          <w:jc w:val="center"/>
        </w:trPr>
        <w:tc>
          <w:tcPr>
            <w:tcW w:w="2500" w:type="pct"/>
            <w:tcBorders>
              <w:top w:val="nil"/>
              <w:bottom w:val="dotted" w:sz="4" w:space="0" w:color="auto"/>
            </w:tcBorders>
            <w:shd w:val="clear" w:color="auto" w:fill="auto"/>
          </w:tcPr>
          <w:p w:rsidR="00224847" w:rsidRPr="00CD4982" w:rsidRDefault="00224847" w:rsidP="00792C73">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Popíšte </w:t>
            </w:r>
            <w:r w:rsidRPr="00E538C0">
              <w:rPr>
                <w:rFonts w:ascii="Times New Roman" w:eastAsia="Calibri" w:hAnsi="Times New Roman" w:cs="Times New Roman"/>
                <w:b/>
                <w:i/>
                <w:sz w:val="20"/>
                <w:szCs w:val="20"/>
                <w:lang w:eastAsia="sk-SK"/>
              </w:rPr>
              <w:t>pozitívny</w:t>
            </w:r>
            <w:r>
              <w:rPr>
                <w:rFonts w:ascii="Times New Roman" w:eastAsia="Calibri" w:hAnsi="Times New Roman" w:cs="Times New Roman"/>
                <w:i/>
                <w:sz w:val="20"/>
                <w:szCs w:val="20"/>
                <w:lang w:eastAsia="sk-SK"/>
              </w:rPr>
              <w:t xml:space="preserve"> vplyv na hospodárenie domácností s uvedením, či ide o zvýšenie príjmov alebo zníženie výdavkov:</w:t>
            </w:r>
          </w:p>
        </w:tc>
        <w:tc>
          <w:tcPr>
            <w:tcW w:w="2500" w:type="pct"/>
            <w:tcBorders>
              <w:top w:val="nil"/>
              <w:bottom w:val="dotted" w:sz="4" w:space="0" w:color="auto"/>
            </w:tcBorders>
            <w:shd w:val="clear" w:color="auto" w:fill="auto"/>
          </w:tcPr>
          <w:p w:rsidR="003F552E" w:rsidRPr="00D92305" w:rsidRDefault="0096245D" w:rsidP="0096245D">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Opatrenia </w:t>
            </w:r>
            <w:r w:rsidRPr="0096245D">
              <w:rPr>
                <w:rFonts w:ascii="Times New Roman" w:eastAsia="Calibri" w:hAnsi="Times New Roman" w:cs="Times New Roman"/>
                <w:b/>
                <w:sz w:val="20"/>
                <w:szCs w:val="20"/>
                <w:lang w:eastAsia="sk-SK"/>
              </w:rPr>
              <w:t>Akčného plánu digitálnej transformácie Slovenska na roky 2019 -2022</w:t>
            </w:r>
            <w:r w:rsidR="002C4A63" w:rsidRPr="00D92305">
              <w:rPr>
                <w:rFonts w:ascii="Times New Roman" w:eastAsia="Calibri" w:hAnsi="Times New Roman" w:cs="Times New Roman"/>
                <w:sz w:val="20"/>
                <w:szCs w:val="20"/>
                <w:lang w:eastAsia="sk-SK"/>
              </w:rPr>
              <w:t xml:space="preserve"> </w:t>
            </w:r>
            <w:r w:rsidR="0005513A" w:rsidRPr="00D92305">
              <w:rPr>
                <w:rFonts w:ascii="Times New Roman" w:eastAsia="Calibri" w:hAnsi="Times New Roman" w:cs="Times New Roman"/>
                <w:b/>
                <w:sz w:val="20"/>
                <w:szCs w:val="20"/>
                <w:lang w:val="en-AU" w:eastAsia="sk-SK"/>
              </w:rPr>
              <w:t>(</w:t>
            </w:r>
            <w:r w:rsidR="0005513A" w:rsidRPr="00D92305">
              <w:rPr>
                <w:rFonts w:ascii="Times New Roman" w:eastAsia="Calibri" w:hAnsi="Times New Roman" w:cs="Times New Roman"/>
                <w:b/>
                <w:sz w:val="20"/>
                <w:szCs w:val="20"/>
                <w:lang w:eastAsia="sk-SK"/>
              </w:rPr>
              <w:t>„</w:t>
            </w:r>
            <w:r>
              <w:rPr>
                <w:rFonts w:ascii="Times New Roman" w:eastAsia="Calibri" w:hAnsi="Times New Roman" w:cs="Times New Roman"/>
                <w:b/>
                <w:sz w:val="20"/>
                <w:szCs w:val="20"/>
                <w:lang w:eastAsia="sk-SK"/>
              </w:rPr>
              <w:t>Akčný plán</w:t>
            </w:r>
            <w:r w:rsidR="0005513A" w:rsidRPr="00D92305">
              <w:rPr>
                <w:rFonts w:ascii="Times New Roman" w:eastAsia="Calibri" w:hAnsi="Times New Roman" w:cs="Times New Roman"/>
                <w:b/>
                <w:sz w:val="20"/>
                <w:szCs w:val="20"/>
                <w:lang w:eastAsia="sk-SK"/>
              </w:rPr>
              <w:t>“</w:t>
            </w:r>
            <w:r w:rsidR="0005513A" w:rsidRPr="00D92305">
              <w:rPr>
                <w:rFonts w:ascii="Times New Roman" w:eastAsia="Calibri" w:hAnsi="Times New Roman" w:cs="Times New Roman"/>
                <w:b/>
                <w:sz w:val="20"/>
                <w:szCs w:val="20"/>
                <w:lang w:val="en-AU" w:eastAsia="sk-SK"/>
              </w:rPr>
              <w:t>)</w:t>
            </w:r>
            <w:r w:rsidR="0003242E" w:rsidRPr="00D92305">
              <w:rPr>
                <w:rFonts w:ascii="Times New Roman" w:eastAsia="Calibri" w:hAnsi="Times New Roman" w:cs="Times New Roman"/>
                <w:b/>
                <w:sz w:val="20"/>
                <w:szCs w:val="20"/>
                <w:lang w:eastAsia="sk-SK"/>
              </w:rPr>
              <w:t xml:space="preserve"> </w:t>
            </w:r>
            <w:r w:rsidR="002C4A63" w:rsidRPr="00D92305">
              <w:rPr>
                <w:rFonts w:ascii="Times New Roman" w:eastAsia="Calibri" w:hAnsi="Times New Roman" w:cs="Times New Roman"/>
                <w:sz w:val="20"/>
                <w:szCs w:val="20"/>
                <w:lang w:eastAsia="sk-SK"/>
              </w:rPr>
              <w:t xml:space="preserve">budú mať </w:t>
            </w:r>
            <w:r w:rsidR="003F552E" w:rsidRPr="00D92305">
              <w:rPr>
                <w:rFonts w:ascii="Times New Roman" w:eastAsia="Calibri" w:hAnsi="Times New Roman" w:cs="Times New Roman"/>
                <w:sz w:val="20"/>
                <w:szCs w:val="20"/>
                <w:lang w:eastAsia="sk-SK"/>
              </w:rPr>
              <w:t xml:space="preserve">celkový </w:t>
            </w:r>
            <w:r w:rsidR="00A678BD" w:rsidRPr="00D92305">
              <w:rPr>
                <w:rFonts w:ascii="Times New Roman" w:eastAsia="Calibri" w:hAnsi="Times New Roman" w:cs="Times New Roman"/>
                <w:sz w:val="20"/>
                <w:szCs w:val="20"/>
                <w:lang w:eastAsia="sk-SK"/>
              </w:rPr>
              <w:t>pozití</w:t>
            </w:r>
            <w:r w:rsidR="002C4A63" w:rsidRPr="00D92305">
              <w:rPr>
                <w:rFonts w:ascii="Times New Roman" w:eastAsia="Calibri" w:hAnsi="Times New Roman" w:cs="Times New Roman"/>
                <w:sz w:val="20"/>
                <w:szCs w:val="20"/>
                <w:lang w:eastAsia="sk-SK"/>
              </w:rPr>
              <w:t>v</w:t>
            </w:r>
            <w:r w:rsidR="00A678BD" w:rsidRPr="00D92305">
              <w:rPr>
                <w:rFonts w:ascii="Times New Roman" w:eastAsia="Calibri" w:hAnsi="Times New Roman" w:cs="Times New Roman"/>
                <w:sz w:val="20"/>
                <w:szCs w:val="20"/>
                <w:lang w:eastAsia="sk-SK"/>
              </w:rPr>
              <w:t xml:space="preserve">ny </w:t>
            </w:r>
            <w:r w:rsidR="0003242E" w:rsidRPr="00D92305">
              <w:rPr>
                <w:rFonts w:ascii="Times New Roman" w:eastAsia="Calibri" w:hAnsi="Times New Roman" w:cs="Times New Roman"/>
                <w:sz w:val="20"/>
                <w:szCs w:val="20"/>
                <w:lang w:eastAsia="sk-SK"/>
              </w:rPr>
              <w:t>vplyv</w:t>
            </w:r>
            <w:r w:rsidR="00A678BD" w:rsidRPr="00D92305">
              <w:rPr>
                <w:rFonts w:ascii="Times New Roman" w:eastAsia="Calibri" w:hAnsi="Times New Roman" w:cs="Times New Roman"/>
                <w:sz w:val="20"/>
                <w:szCs w:val="20"/>
                <w:lang w:eastAsia="sk-SK"/>
              </w:rPr>
              <w:t xml:space="preserve"> na ekonomiku</w:t>
            </w:r>
            <w:r w:rsidR="003F552E" w:rsidRPr="00D92305">
              <w:rPr>
                <w:rFonts w:ascii="Times New Roman" w:eastAsia="Calibri" w:hAnsi="Times New Roman" w:cs="Times New Roman"/>
                <w:sz w:val="20"/>
                <w:szCs w:val="20"/>
                <w:lang w:eastAsia="sk-SK"/>
              </w:rPr>
              <w:t xml:space="preserve"> a jej výkonnosť, čo povedie k pozitívnemu vplyvu na hospodárenie domácností. </w:t>
            </w:r>
            <w:r w:rsidR="0087120D" w:rsidRPr="00D92305">
              <w:rPr>
                <w:rFonts w:ascii="Times New Roman" w:eastAsia="Calibri" w:hAnsi="Times New Roman" w:cs="Times New Roman"/>
                <w:sz w:val="20"/>
                <w:szCs w:val="20"/>
                <w:lang w:eastAsia="sk-SK"/>
              </w:rPr>
              <w:t xml:space="preserve">Digitálna transformácia môže spôsobiť, že </w:t>
            </w:r>
            <w:r w:rsidR="005D2096" w:rsidRPr="00D92305">
              <w:rPr>
                <w:rFonts w:ascii="Times New Roman" w:eastAsia="Calibri" w:hAnsi="Times New Roman" w:cs="Times New Roman"/>
                <w:sz w:val="20"/>
                <w:szCs w:val="20"/>
                <w:lang w:eastAsia="sk-SK"/>
              </w:rPr>
              <w:t xml:space="preserve">v nových odvetviach </w:t>
            </w:r>
            <w:r w:rsidR="00BF125B" w:rsidRPr="00D92305">
              <w:rPr>
                <w:rFonts w:ascii="Times New Roman" w:eastAsia="Calibri" w:hAnsi="Times New Roman" w:cs="Times New Roman"/>
                <w:sz w:val="20"/>
                <w:szCs w:val="20"/>
                <w:lang w:eastAsia="sk-SK"/>
              </w:rPr>
              <w:t>môžu</w:t>
            </w:r>
            <w:r w:rsidR="0087120D" w:rsidRPr="00D92305">
              <w:rPr>
                <w:rFonts w:ascii="Times New Roman" w:eastAsia="Calibri" w:hAnsi="Times New Roman" w:cs="Times New Roman"/>
                <w:sz w:val="20"/>
                <w:szCs w:val="20"/>
                <w:lang w:eastAsia="sk-SK"/>
              </w:rPr>
              <w:t xml:space="preserve"> </w:t>
            </w:r>
            <w:r w:rsidR="00CA67A1" w:rsidRPr="00D92305">
              <w:rPr>
                <w:rFonts w:ascii="Times New Roman" w:eastAsia="Calibri" w:hAnsi="Times New Roman" w:cs="Times New Roman"/>
                <w:sz w:val="20"/>
                <w:szCs w:val="20"/>
                <w:lang w:eastAsia="sk-SK"/>
              </w:rPr>
              <w:t xml:space="preserve">byť niektorí </w:t>
            </w:r>
            <w:r w:rsidR="005D2096" w:rsidRPr="00D92305">
              <w:rPr>
                <w:rFonts w:ascii="Times New Roman" w:eastAsia="Calibri" w:hAnsi="Times New Roman" w:cs="Times New Roman"/>
                <w:sz w:val="20"/>
                <w:szCs w:val="20"/>
                <w:lang w:eastAsia="sk-SK"/>
              </w:rPr>
              <w:t xml:space="preserve">zamestnanci lepšie platení, čo môže </w:t>
            </w:r>
            <w:r w:rsidR="00CA67A1" w:rsidRPr="00D92305">
              <w:rPr>
                <w:rFonts w:ascii="Times New Roman" w:eastAsia="Calibri" w:hAnsi="Times New Roman" w:cs="Times New Roman"/>
                <w:sz w:val="20"/>
                <w:szCs w:val="20"/>
                <w:lang w:eastAsia="sk-SK"/>
              </w:rPr>
              <w:t xml:space="preserve">pozitívne </w:t>
            </w:r>
            <w:r w:rsidR="005D2096" w:rsidRPr="00D92305">
              <w:rPr>
                <w:rFonts w:ascii="Times New Roman" w:eastAsia="Calibri" w:hAnsi="Times New Roman" w:cs="Times New Roman"/>
                <w:sz w:val="20"/>
                <w:szCs w:val="20"/>
                <w:lang w:eastAsia="sk-SK"/>
              </w:rPr>
              <w:t>ovplyvňovať výšku ich príjmov a na druhej strane zavádzanie nových technológií môže znížiť ceny niektorých tovarov a služieb, čo</w:t>
            </w:r>
            <w:r w:rsidR="00CA67A1" w:rsidRPr="00D92305">
              <w:rPr>
                <w:rFonts w:ascii="Times New Roman" w:eastAsia="Calibri" w:hAnsi="Times New Roman" w:cs="Times New Roman"/>
                <w:sz w:val="20"/>
                <w:szCs w:val="20"/>
                <w:lang w:eastAsia="sk-SK"/>
              </w:rPr>
              <w:t xml:space="preserve"> môže viesť k zníženiu výdavkov niektorých domácnosti. </w:t>
            </w:r>
            <w:r w:rsidR="005D2096" w:rsidRPr="00D92305">
              <w:rPr>
                <w:rFonts w:ascii="Times New Roman" w:eastAsia="Calibri" w:hAnsi="Times New Roman" w:cs="Times New Roman"/>
                <w:sz w:val="20"/>
                <w:szCs w:val="20"/>
                <w:lang w:eastAsia="sk-SK"/>
              </w:rPr>
              <w:t xml:space="preserve">   </w:t>
            </w:r>
            <w:r w:rsidR="00F55BE8" w:rsidRPr="00D92305">
              <w:rPr>
                <w:rFonts w:ascii="Times New Roman" w:eastAsia="Calibri" w:hAnsi="Times New Roman" w:cs="Times New Roman"/>
                <w:sz w:val="20"/>
                <w:szCs w:val="20"/>
                <w:lang w:eastAsia="sk-SK"/>
              </w:rPr>
              <w:t xml:space="preserve">  </w:t>
            </w:r>
          </w:p>
        </w:tc>
      </w:tr>
      <w:tr w:rsidR="00224847" w:rsidRPr="00CD4982" w:rsidTr="00792C73">
        <w:trPr>
          <w:trHeight w:val="624"/>
          <w:jc w:val="center"/>
        </w:trPr>
        <w:tc>
          <w:tcPr>
            <w:tcW w:w="2500" w:type="pct"/>
            <w:tcBorders>
              <w:top w:val="dotted" w:sz="4" w:space="0" w:color="auto"/>
            </w:tcBorders>
            <w:shd w:val="clear" w:color="auto" w:fill="auto"/>
          </w:tcPr>
          <w:p w:rsidR="00224847" w:rsidRPr="00CD4982" w:rsidRDefault="00224847" w:rsidP="00792C73">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Špecifikujte </w:t>
            </w:r>
            <w:r w:rsidRPr="00E538C0">
              <w:rPr>
                <w:rFonts w:ascii="Times New Roman" w:eastAsia="Calibri" w:hAnsi="Times New Roman" w:cs="Times New Roman"/>
                <w:b/>
                <w:i/>
                <w:sz w:val="20"/>
                <w:szCs w:val="20"/>
                <w:lang w:eastAsia="sk-SK"/>
              </w:rPr>
              <w:t>pozitívne</w:t>
            </w:r>
            <w:r>
              <w:rPr>
                <w:rFonts w:ascii="Times New Roman" w:eastAsia="Calibri" w:hAnsi="Times New Roman" w:cs="Times New Roman"/>
                <w:i/>
                <w:sz w:val="20"/>
                <w:szCs w:val="20"/>
                <w:lang w:eastAsia="sk-SK"/>
              </w:rPr>
              <w:t xml:space="preserve"> ovplyvnené skupiny:</w:t>
            </w:r>
          </w:p>
        </w:tc>
        <w:tc>
          <w:tcPr>
            <w:tcW w:w="2500" w:type="pct"/>
            <w:tcBorders>
              <w:top w:val="dotted" w:sz="4" w:space="0" w:color="auto"/>
            </w:tcBorders>
            <w:shd w:val="clear" w:color="auto" w:fill="auto"/>
          </w:tcPr>
          <w:p w:rsidR="00224847" w:rsidRPr="002C4A63" w:rsidRDefault="002C4A63" w:rsidP="00792C73">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Zamestnanci, žiaci a študenti, seniori a sociálne a zdravotne znevýhodnení. </w:t>
            </w:r>
          </w:p>
        </w:tc>
      </w:tr>
      <w:tr w:rsidR="00224847" w:rsidRPr="00CD4982" w:rsidTr="00792C73">
        <w:trPr>
          <w:trHeight w:val="759"/>
          <w:jc w:val="center"/>
        </w:trPr>
        <w:tc>
          <w:tcPr>
            <w:tcW w:w="2500" w:type="pct"/>
            <w:tcBorders>
              <w:bottom w:val="dotted" w:sz="4" w:space="0" w:color="auto"/>
            </w:tcBorders>
            <w:shd w:val="clear" w:color="auto" w:fill="auto"/>
          </w:tcPr>
          <w:p w:rsidR="00224847" w:rsidRPr="00E538C0" w:rsidRDefault="00224847" w:rsidP="00792C73">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Popíšte </w:t>
            </w:r>
            <w:r>
              <w:rPr>
                <w:rFonts w:ascii="Times New Roman" w:eastAsia="Calibri" w:hAnsi="Times New Roman" w:cs="Times New Roman"/>
                <w:b/>
                <w:i/>
                <w:sz w:val="20"/>
                <w:szCs w:val="20"/>
                <w:lang w:eastAsia="sk-SK"/>
              </w:rPr>
              <w:t xml:space="preserve">negatívny </w:t>
            </w:r>
            <w:r>
              <w:rPr>
                <w:rFonts w:ascii="Times New Roman" w:eastAsia="Calibri" w:hAnsi="Times New Roman" w:cs="Times New Roman"/>
                <w:i/>
                <w:sz w:val="20"/>
                <w:szCs w:val="20"/>
                <w:lang w:eastAsia="sk-SK"/>
              </w:rPr>
              <w:t>vplyv na hospodárenie domácností s uvedením, či ide o zníženie príjmov alebo zvýšenie výdavkov:</w:t>
            </w:r>
          </w:p>
        </w:tc>
        <w:tc>
          <w:tcPr>
            <w:tcW w:w="2500" w:type="pct"/>
            <w:tcBorders>
              <w:bottom w:val="dotted" w:sz="4" w:space="0" w:color="auto"/>
            </w:tcBorders>
            <w:shd w:val="clear" w:color="auto" w:fill="auto"/>
          </w:tcPr>
          <w:p w:rsidR="009909E5" w:rsidRDefault="009B2588" w:rsidP="009909E5">
            <w:pPr>
              <w:jc w:val="both"/>
              <w:rPr>
                <w:rFonts w:ascii="Times New Roman" w:eastAsia="Calibri" w:hAnsi="Times New Roman" w:cs="Times New Roman"/>
                <w:sz w:val="20"/>
                <w:szCs w:val="20"/>
                <w:lang w:eastAsia="sk-SK"/>
              </w:rPr>
            </w:pPr>
            <w:r w:rsidRPr="00D92305">
              <w:rPr>
                <w:rFonts w:ascii="Times New Roman" w:eastAsia="Calibri" w:hAnsi="Times New Roman" w:cs="Times New Roman"/>
                <w:sz w:val="20"/>
                <w:szCs w:val="20"/>
                <w:lang w:eastAsia="sk-SK"/>
              </w:rPr>
              <w:t>K negatívnym vplyvom na hospodárenie domácností môže dôjsť v prípade zníženia</w:t>
            </w:r>
            <w:r w:rsidR="009909E5" w:rsidRPr="00D92305">
              <w:rPr>
                <w:rFonts w:ascii="Times New Roman" w:eastAsia="Calibri" w:hAnsi="Times New Roman" w:cs="Times New Roman"/>
                <w:sz w:val="20"/>
                <w:szCs w:val="20"/>
                <w:lang w:eastAsia="sk-SK"/>
              </w:rPr>
              <w:t xml:space="preserve"> dopytu po pracovnej sile</w:t>
            </w:r>
            <w:r w:rsidRPr="00D92305">
              <w:rPr>
                <w:rFonts w:ascii="Times New Roman" w:eastAsia="Calibri" w:hAnsi="Times New Roman" w:cs="Times New Roman"/>
                <w:sz w:val="20"/>
                <w:szCs w:val="20"/>
                <w:lang w:eastAsia="sk-SK"/>
              </w:rPr>
              <w:t xml:space="preserve"> a nízkej absorpčnej sile</w:t>
            </w:r>
            <w:r w:rsidR="009909E5" w:rsidRPr="00D92305">
              <w:rPr>
                <w:rFonts w:ascii="Times New Roman" w:eastAsia="Calibri" w:hAnsi="Times New Roman" w:cs="Times New Roman"/>
                <w:sz w:val="20"/>
                <w:szCs w:val="20"/>
                <w:lang w:eastAsia="sk-SK"/>
              </w:rPr>
              <w:t xml:space="preserve"> </w:t>
            </w:r>
            <w:r w:rsidRPr="00D92305">
              <w:rPr>
                <w:rFonts w:ascii="Times New Roman" w:eastAsia="Calibri" w:hAnsi="Times New Roman" w:cs="Times New Roman"/>
                <w:sz w:val="20"/>
                <w:szCs w:val="20"/>
                <w:lang w:eastAsia="sk-SK"/>
              </w:rPr>
              <w:t xml:space="preserve">trhu práce </w:t>
            </w:r>
            <w:r w:rsidR="009909E5" w:rsidRPr="00D92305">
              <w:rPr>
                <w:rFonts w:ascii="Times New Roman" w:eastAsia="Calibri" w:hAnsi="Times New Roman" w:cs="Times New Roman"/>
                <w:sz w:val="20"/>
                <w:szCs w:val="20"/>
                <w:lang w:eastAsia="sk-SK"/>
              </w:rPr>
              <w:t>u niektorých skupín obyvateľov z dôvodu nedostatočnej kvalifikácie na výkon vysoko sofistikovaných činností, po ktorých bude v budúcnosti zvýšený dopyt následkom automatizácie a</w:t>
            </w:r>
            <w:r w:rsidRPr="00D92305">
              <w:rPr>
                <w:rFonts w:ascii="Times New Roman" w:eastAsia="Calibri" w:hAnsi="Times New Roman" w:cs="Times New Roman"/>
                <w:sz w:val="20"/>
                <w:szCs w:val="20"/>
                <w:lang w:eastAsia="sk-SK"/>
              </w:rPr>
              <w:t> </w:t>
            </w:r>
            <w:r w:rsidR="009909E5" w:rsidRPr="00D92305">
              <w:rPr>
                <w:rFonts w:ascii="Times New Roman" w:eastAsia="Calibri" w:hAnsi="Times New Roman" w:cs="Times New Roman"/>
                <w:sz w:val="20"/>
                <w:szCs w:val="20"/>
                <w:lang w:eastAsia="sk-SK"/>
              </w:rPr>
              <w:t>robotizácie</w:t>
            </w:r>
            <w:r w:rsidRPr="00D92305">
              <w:rPr>
                <w:rFonts w:ascii="Times New Roman" w:eastAsia="Calibri" w:hAnsi="Times New Roman" w:cs="Times New Roman"/>
                <w:sz w:val="20"/>
                <w:szCs w:val="20"/>
                <w:lang w:eastAsia="sk-SK"/>
              </w:rPr>
              <w:t>.</w:t>
            </w:r>
          </w:p>
          <w:p w:rsidR="009909E5" w:rsidRDefault="009909E5" w:rsidP="0087120D">
            <w:pPr>
              <w:jc w:val="both"/>
              <w:rPr>
                <w:rFonts w:ascii="Times New Roman" w:eastAsia="Calibri" w:hAnsi="Times New Roman" w:cs="Times New Roman"/>
                <w:sz w:val="20"/>
                <w:szCs w:val="20"/>
                <w:highlight w:val="green"/>
                <w:lang w:eastAsia="sk-SK"/>
              </w:rPr>
            </w:pPr>
          </w:p>
          <w:p w:rsidR="00224847" w:rsidRPr="00B058A3" w:rsidRDefault="00224847" w:rsidP="009909E5">
            <w:pPr>
              <w:jc w:val="both"/>
              <w:rPr>
                <w:rFonts w:ascii="Times New Roman" w:eastAsia="Calibri" w:hAnsi="Times New Roman" w:cs="Times New Roman"/>
                <w:sz w:val="20"/>
                <w:szCs w:val="20"/>
                <w:highlight w:val="yellow"/>
                <w:lang w:eastAsia="sk-SK"/>
              </w:rPr>
            </w:pPr>
          </w:p>
        </w:tc>
      </w:tr>
      <w:tr w:rsidR="00224847" w:rsidRPr="00CD4982" w:rsidTr="00792C73">
        <w:trPr>
          <w:trHeight w:val="624"/>
          <w:jc w:val="center"/>
        </w:trPr>
        <w:tc>
          <w:tcPr>
            <w:tcW w:w="2500" w:type="pct"/>
            <w:tcBorders>
              <w:top w:val="dotted" w:sz="4" w:space="0" w:color="auto"/>
              <w:bottom w:val="single" w:sz="4" w:space="0" w:color="auto"/>
            </w:tcBorders>
            <w:shd w:val="clear" w:color="auto" w:fill="auto"/>
          </w:tcPr>
          <w:p w:rsidR="00224847" w:rsidRPr="00CD4982" w:rsidRDefault="00224847" w:rsidP="00792C73">
            <w:pPr>
              <w:spacing w:after="0" w:line="240" w:lineRule="auto"/>
              <w:rPr>
                <w:rFonts w:ascii="Times New Roman" w:eastAsia="Calibri" w:hAnsi="Times New Roman" w:cs="Times New Roman"/>
                <w:i/>
                <w:sz w:val="20"/>
                <w:szCs w:val="20"/>
                <w:lang w:eastAsia="sk-SK"/>
              </w:rPr>
            </w:pPr>
            <w:r w:rsidRPr="000E5EBF">
              <w:rPr>
                <w:rFonts w:ascii="Times New Roman" w:eastAsia="Calibri" w:hAnsi="Times New Roman" w:cs="Times New Roman"/>
                <w:i/>
                <w:sz w:val="20"/>
                <w:szCs w:val="20"/>
                <w:lang w:eastAsia="sk-SK"/>
              </w:rPr>
              <w:t xml:space="preserve">Špecifikujte </w:t>
            </w:r>
            <w:r w:rsidRPr="000E5EBF">
              <w:rPr>
                <w:rFonts w:ascii="Times New Roman" w:eastAsia="Calibri" w:hAnsi="Times New Roman" w:cs="Times New Roman"/>
                <w:b/>
                <w:i/>
                <w:sz w:val="20"/>
                <w:szCs w:val="20"/>
                <w:lang w:eastAsia="sk-SK"/>
              </w:rPr>
              <w:t>negatívne</w:t>
            </w:r>
            <w:r w:rsidRPr="000E5EBF">
              <w:rPr>
                <w:rFonts w:ascii="Times New Roman" w:eastAsia="Calibri" w:hAnsi="Times New Roman" w:cs="Times New Roman"/>
                <w:i/>
                <w:sz w:val="20"/>
                <w:szCs w:val="20"/>
                <w:lang w:eastAsia="sk-SK"/>
              </w:rPr>
              <w:t xml:space="preserve"> ovplyvnené skupiny:</w:t>
            </w:r>
          </w:p>
        </w:tc>
        <w:tc>
          <w:tcPr>
            <w:tcW w:w="2500" w:type="pct"/>
            <w:tcBorders>
              <w:top w:val="dotted" w:sz="4" w:space="0" w:color="auto"/>
              <w:bottom w:val="single" w:sz="4" w:space="0" w:color="auto"/>
            </w:tcBorders>
            <w:shd w:val="clear" w:color="auto" w:fill="auto"/>
          </w:tcPr>
          <w:p w:rsidR="00224847" w:rsidRDefault="00373C19" w:rsidP="000E5EBF">
            <w:pPr>
              <w:spacing w:after="0" w:line="240" w:lineRule="auto"/>
              <w:jc w:val="both"/>
              <w:rPr>
                <w:rFonts w:ascii="Times New Roman" w:eastAsia="Calibri" w:hAnsi="Times New Roman" w:cs="Times New Roman"/>
                <w:sz w:val="20"/>
                <w:szCs w:val="20"/>
                <w:lang w:eastAsia="sk-SK"/>
              </w:rPr>
            </w:pPr>
            <w:r w:rsidRPr="00D92305">
              <w:rPr>
                <w:rFonts w:ascii="Times New Roman" w:eastAsia="Calibri" w:hAnsi="Times New Roman" w:cs="Times New Roman"/>
                <w:sz w:val="20"/>
                <w:szCs w:val="20"/>
                <w:lang w:eastAsia="sk-SK"/>
              </w:rPr>
              <w:t xml:space="preserve">Sú to najmä </w:t>
            </w:r>
            <w:r w:rsidR="000E5EBF" w:rsidRPr="00D92305">
              <w:rPr>
                <w:rFonts w:ascii="Times New Roman" w:eastAsia="Calibri" w:hAnsi="Times New Roman" w:cs="Times New Roman"/>
                <w:sz w:val="20"/>
                <w:szCs w:val="20"/>
                <w:lang w:eastAsia="sk-SK"/>
              </w:rPr>
              <w:t>občania s nižším stredným odborným vzdelaním, občania starší ako 50 rokov veku</w:t>
            </w:r>
            <w:r w:rsidR="004029AE" w:rsidRPr="00D92305">
              <w:rPr>
                <w:rFonts w:ascii="Times New Roman" w:eastAsia="Calibri" w:hAnsi="Times New Roman" w:cs="Times New Roman"/>
                <w:sz w:val="20"/>
                <w:szCs w:val="20"/>
                <w:lang w:eastAsia="sk-SK"/>
              </w:rPr>
              <w:t xml:space="preserve"> </w:t>
            </w:r>
            <w:r w:rsidR="00593950" w:rsidRPr="00D92305">
              <w:rPr>
                <w:rFonts w:ascii="Times New Roman" w:eastAsia="Calibri" w:hAnsi="Times New Roman" w:cs="Times New Roman"/>
                <w:sz w:val="20"/>
                <w:szCs w:val="20"/>
                <w:lang w:eastAsia="sk-SK"/>
              </w:rPr>
              <w:t>na rôznych pracovných pozíciách</w:t>
            </w:r>
            <w:r w:rsidR="009C5112" w:rsidRPr="00D92305">
              <w:rPr>
                <w:rFonts w:ascii="Times New Roman" w:eastAsia="Calibri" w:hAnsi="Times New Roman" w:cs="Times New Roman"/>
                <w:sz w:val="20"/>
                <w:szCs w:val="20"/>
                <w:lang w:eastAsia="sk-SK"/>
              </w:rPr>
              <w:t>, ktorí v súčasnosti nemajú dostatočnú digitálnu gramotnosť potrebnú na výkon  v budúcnosti požadovaných sof</w:t>
            </w:r>
            <w:r w:rsidR="00593950" w:rsidRPr="00D92305">
              <w:rPr>
                <w:rFonts w:ascii="Times New Roman" w:eastAsia="Calibri" w:hAnsi="Times New Roman" w:cs="Times New Roman"/>
                <w:sz w:val="20"/>
                <w:szCs w:val="20"/>
                <w:lang w:eastAsia="sk-SK"/>
              </w:rPr>
              <w:t>istikovaných pracovných činností</w:t>
            </w:r>
            <w:r w:rsidR="000E5EBF" w:rsidRPr="00D92305">
              <w:rPr>
                <w:rFonts w:ascii="Times New Roman" w:eastAsia="Calibri" w:hAnsi="Times New Roman" w:cs="Times New Roman"/>
                <w:sz w:val="20"/>
                <w:szCs w:val="20"/>
                <w:lang w:eastAsia="sk-SK"/>
              </w:rPr>
              <w:t>.</w:t>
            </w:r>
            <w:r w:rsidR="00ED779C" w:rsidRPr="00D92305">
              <w:rPr>
                <w:rFonts w:ascii="Times New Roman" w:eastAsia="Calibri" w:hAnsi="Times New Roman" w:cs="Times New Roman"/>
                <w:sz w:val="20"/>
                <w:szCs w:val="20"/>
                <w:lang w:eastAsia="sk-SK"/>
              </w:rPr>
              <w:t xml:space="preserve"> </w:t>
            </w:r>
          </w:p>
          <w:p w:rsidR="004029AE" w:rsidRPr="002C4A63" w:rsidRDefault="004029AE" w:rsidP="004029AE">
            <w:pPr>
              <w:spacing w:after="0" w:line="240" w:lineRule="auto"/>
              <w:rPr>
                <w:rFonts w:ascii="Times New Roman" w:eastAsia="Calibri" w:hAnsi="Times New Roman" w:cs="Times New Roman"/>
                <w:sz w:val="20"/>
                <w:szCs w:val="20"/>
                <w:lang w:eastAsia="sk-SK"/>
              </w:rPr>
            </w:pPr>
          </w:p>
        </w:tc>
      </w:tr>
      <w:tr w:rsidR="00224847" w:rsidRPr="00CD4982" w:rsidTr="00792C73">
        <w:trPr>
          <w:trHeight w:val="680"/>
          <w:jc w:val="center"/>
        </w:trPr>
        <w:tc>
          <w:tcPr>
            <w:tcW w:w="2500" w:type="pct"/>
            <w:tcBorders>
              <w:bottom w:val="nil"/>
            </w:tcBorders>
            <w:shd w:val="clear" w:color="auto" w:fill="auto"/>
          </w:tcPr>
          <w:p w:rsidR="00224847" w:rsidRPr="00CD4982" w:rsidRDefault="00224847" w:rsidP="00792C73">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Špecifikujte ovplyvnené skupiny </w:t>
            </w:r>
            <w:r w:rsidRPr="00E538C0">
              <w:rPr>
                <w:rFonts w:ascii="Times New Roman" w:eastAsia="Calibri" w:hAnsi="Times New Roman" w:cs="Times New Roman"/>
                <w:b/>
                <w:i/>
                <w:sz w:val="20"/>
                <w:szCs w:val="20"/>
                <w:lang w:eastAsia="sk-SK"/>
              </w:rPr>
              <w:t>v riziku chudoby alebo sociálneho vylúčenia</w:t>
            </w:r>
            <w:r>
              <w:rPr>
                <w:rFonts w:ascii="Times New Roman" w:eastAsia="Calibri" w:hAnsi="Times New Roman" w:cs="Times New Roman"/>
                <w:i/>
                <w:sz w:val="20"/>
                <w:szCs w:val="20"/>
                <w:lang w:eastAsia="sk-SK"/>
              </w:rPr>
              <w:t xml:space="preserve"> a popíšte vplyv:</w:t>
            </w:r>
          </w:p>
        </w:tc>
        <w:tc>
          <w:tcPr>
            <w:tcW w:w="2500" w:type="pct"/>
            <w:tcBorders>
              <w:bottom w:val="nil"/>
            </w:tcBorders>
            <w:shd w:val="clear" w:color="auto" w:fill="auto"/>
          </w:tcPr>
          <w:p w:rsidR="003765B1" w:rsidRPr="00140CD5" w:rsidRDefault="003765B1" w:rsidP="00D17D13">
            <w:pPr>
              <w:spacing w:after="0" w:line="240" w:lineRule="auto"/>
              <w:jc w:val="both"/>
              <w:rPr>
                <w:rFonts w:ascii="Times New Roman" w:eastAsia="Calibri" w:hAnsi="Times New Roman" w:cs="Times New Roman"/>
                <w:strike/>
                <w:sz w:val="20"/>
                <w:szCs w:val="20"/>
              </w:rPr>
            </w:pPr>
          </w:p>
          <w:p w:rsidR="00883921" w:rsidRPr="00140CD5" w:rsidRDefault="00883921" w:rsidP="00D17D13">
            <w:pPr>
              <w:spacing w:after="0" w:line="240" w:lineRule="auto"/>
              <w:jc w:val="both"/>
              <w:rPr>
                <w:rFonts w:ascii="Times New Roman" w:eastAsia="Calibri" w:hAnsi="Times New Roman" w:cs="Times New Roman"/>
                <w:strike/>
                <w:sz w:val="20"/>
                <w:szCs w:val="20"/>
                <w:lang w:eastAsia="sk-SK"/>
              </w:rPr>
            </w:pPr>
          </w:p>
          <w:p w:rsidR="00D17D13" w:rsidRPr="00140CD5" w:rsidRDefault="00D17D13" w:rsidP="00792C73">
            <w:pPr>
              <w:spacing w:after="0" w:line="240" w:lineRule="auto"/>
              <w:rPr>
                <w:rFonts w:ascii="Times New Roman" w:eastAsia="Calibri" w:hAnsi="Times New Roman" w:cs="Times New Roman"/>
                <w:strike/>
                <w:sz w:val="20"/>
                <w:szCs w:val="20"/>
                <w:lang w:eastAsia="sk-SK"/>
              </w:rPr>
            </w:pPr>
          </w:p>
          <w:p w:rsidR="00641C68" w:rsidRPr="002C4A63" w:rsidRDefault="00641C68" w:rsidP="00EB5DB6">
            <w:pPr>
              <w:spacing w:after="0" w:line="240" w:lineRule="auto"/>
              <w:jc w:val="both"/>
              <w:rPr>
                <w:rFonts w:ascii="Times New Roman" w:eastAsia="Calibri" w:hAnsi="Times New Roman" w:cs="Times New Roman"/>
                <w:sz w:val="20"/>
                <w:szCs w:val="20"/>
                <w:lang w:eastAsia="sk-SK"/>
              </w:rPr>
            </w:pPr>
          </w:p>
        </w:tc>
      </w:tr>
    </w:tbl>
    <w:p w:rsidR="00224847" w:rsidRDefault="00224847" w:rsidP="00224847">
      <w:pPr>
        <w:spacing w:after="0" w:line="240" w:lineRule="auto"/>
        <w:jc w:val="both"/>
        <w:rPr>
          <w:rFonts w:ascii="Times New Roman" w:eastAsia="Calibri" w:hAnsi="Times New Roman" w:cs="Times New Roman"/>
          <w:i/>
          <w:sz w:val="20"/>
          <w:szCs w:val="20"/>
          <w:lang w:eastAsia="sk-SK"/>
        </w:rPr>
        <w:sectPr w:rsidR="00224847"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224847" w:rsidRPr="00CD4982" w:rsidTr="00792C73">
        <w:trPr>
          <w:trHeight w:val="680"/>
          <w:jc w:val="center"/>
        </w:trPr>
        <w:tc>
          <w:tcPr>
            <w:tcW w:w="5000" w:type="pct"/>
            <w:shd w:val="clear" w:color="auto" w:fill="F2F2F2" w:themeFill="background1" w:themeFillShade="F2"/>
          </w:tcPr>
          <w:p w:rsidR="00224847" w:rsidRDefault="00224847" w:rsidP="00792C73">
            <w:pPr>
              <w:spacing w:after="0" w:line="240" w:lineRule="auto"/>
              <w:jc w:val="both"/>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224847" w:rsidRPr="00CD4982" w:rsidRDefault="00224847" w:rsidP="00792C73">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V prípade vyššieho počtu ovplyvnených skupín doplňte do tabuľky ďalšie riadky.</w:t>
            </w:r>
          </w:p>
          <w:p w:rsidR="00224847" w:rsidRPr="0040544D" w:rsidRDefault="00224847" w:rsidP="00792C73">
            <w:pPr>
              <w:tabs>
                <w:tab w:val="left" w:pos="3505"/>
              </w:tabs>
              <w:spacing w:after="0" w:line="240" w:lineRule="auto"/>
              <w:rPr>
                <w:rFonts w:ascii="Times New Roman" w:eastAsia="Calibri" w:hAnsi="Times New Roman" w:cs="Times New Roman"/>
                <w:sz w:val="20"/>
                <w:szCs w:val="20"/>
                <w:lang w:eastAsia="sk-SK"/>
              </w:rPr>
            </w:pPr>
            <w:r w:rsidRPr="00CD4982">
              <w:rPr>
                <w:rFonts w:ascii="Times New Roman" w:eastAsia="Calibri" w:hAnsi="Times New Roman" w:cs="Times New Roman"/>
                <w:i/>
                <w:sz w:val="20"/>
                <w:szCs w:val="20"/>
                <w:lang w:eastAsia="sk-SK"/>
              </w:rPr>
              <w:t>V prípade, ak neuvádzate kvantifikáciu, uveďte dôvod.</w:t>
            </w:r>
          </w:p>
        </w:tc>
      </w:tr>
    </w:tbl>
    <w:p w:rsidR="00224847" w:rsidRDefault="00224847" w:rsidP="00224847">
      <w:pPr>
        <w:spacing w:after="0" w:line="240" w:lineRule="auto"/>
        <w:jc w:val="both"/>
        <w:rPr>
          <w:rFonts w:ascii="Times New Roman" w:eastAsia="Calibri" w:hAnsi="Times New Roman" w:cs="Times New Roman"/>
          <w:b/>
          <w:i/>
          <w:sz w:val="20"/>
          <w:szCs w:val="20"/>
          <w:lang w:eastAsia="sk-SK"/>
        </w:rPr>
        <w:sectPr w:rsidR="00224847"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224847" w:rsidRPr="00CD4982" w:rsidTr="00792C73">
        <w:trPr>
          <w:trHeight w:val="286"/>
          <w:jc w:val="center"/>
        </w:trPr>
        <w:tc>
          <w:tcPr>
            <w:tcW w:w="5000" w:type="pct"/>
            <w:gridSpan w:val="2"/>
            <w:tcBorders>
              <w:top w:val="nil"/>
            </w:tcBorders>
            <w:shd w:val="clear" w:color="auto" w:fill="auto"/>
          </w:tcPr>
          <w:p w:rsidR="00224847" w:rsidRPr="00CD4982" w:rsidRDefault="00224847" w:rsidP="00792C73">
            <w:pPr>
              <w:spacing w:after="0" w:line="240" w:lineRule="auto"/>
              <w:jc w:val="both"/>
              <w:rPr>
                <w:rFonts w:ascii="Times New Roman" w:eastAsia="Calibri" w:hAnsi="Times New Roman" w:cs="Times New Roman"/>
                <w:i/>
                <w:sz w:val="20"/>
                <w:szCs w:val="20"/>
                <w:lang w:eastAsia="sk-SK"/>
              </w:rPr>
            </w:pPr>
            <w:r w:rsidRPr="00DA4453">
              <w:rPr>
                <w:rFonts w:ascii="Times New Roman" w:eastAsia="Calibri" w:hAnsi="Times New Roman" w:cs="Times New Roman"/>
                <w:b/>
                <w:i/>
                <w:sz w:val="20"/>
                <w:szCs w:val="20"/>
                <w:lang w:eastAsia="sk-SK"/>
              </w:rPr>
              <w:t>Ovplyvnená skupina č. 1:</w:t>
            </w:r>
          </w:p>
        </w:tc>
      </w:tr>
      <w:tr w:rsidR="00224847" w:rsidRPr="00CD4982" w:rsidTr="00792C73">
        <w:trPr>
          <w:trHeight w:val="503"/>
          <w:jc w:val="center"/>
        </w:trPr>
        <w:tc>
          <w:tcPr>
            <w:tcW w:w="2500" w:type="pct"/>
            <w:tcBorders>
              <w:bottom w:val="single" w:sz="4" w:space="0" w:color="BFBFBF" w:themeColor="background1" w:themeShade="BF"/>
            </w:tcBorders>
            <w:shd w:val="clear" w:color="auto" w:fill="auto"/>
          </w:tcPr>
          <w:p w:rsidR="00224847" w:rsidRPr="00CD4982" w:rsidRDefault="00224847" w:rsidP="00792C73">
            <w:pPr>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Pozitívny vplyv - priemerný rast príjmov/ pokles výdavkov v skupine v eurách a/alebo v % / obdobie:</w:t>
            </w:r>
          </w:p>
        </w:tc>
        <w:tc>
          <w:tcPr>
            <w:tcW w:w="2500" w:type="pct"/>
            <w:tcBorders>
              <w:bottom w:val="single" w:sz="4" w:space="0" w:color="BFBFBF" w:themeColor="background1" w:themeShade="BF"/>
            </w:tcBorders>
            <w:shd w:val="clear" w:color="auto" w:fill="auto"/>
          </w:tcPr>
          <w:p w:rsidR="00224847" w:rsidRPr="00CA6BAF" w:rsidRDefault="00116D88" w:rsidP="00792C7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rsidTr="00792C73">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rsidR="00224847" w:rsidRPr="00CD4982" w:rsidRDefault="00224847" w:rsidP="00792C73">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lastRenderedPageBreak/>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224847" w:rsidRPr="00CA6BAF" w:rsidRDefault="00116D88" w:rsidP="00792C7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rsidTr="00792C73">
        <w:trPr>
          <w:trHeight w:val="363"/>
          <w:jc w:val="center"/>
        </w:trPr>
        <w:tc>
          <w:tcPr>
            <w:tcW w:w="2500" w:type="pct"/>
            <w:tcBorders>
              <w:top w:val="single" w:sz="4" w:space="0" w:color="BFBFBF" w:themeColor="background1" w:themeShade="BF"/>
              <w:bottom w:val="single" w:sz="4" w:space="0" w:color="auto"/>
            </w:tcBorders>
            <w:shd w:val="clear" w:color="auto" w:fill="auto"/>
          </w:tcPr>
          <w:p w:rsidR="00224847" w:rsidRPr="00CD4982" w:rsidRDefault="00224847" w:rsidP="00792C73">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Veľkosť skupiny (počet obyvateľov):</w:t>
            </w:r>
          </w:p>
        </w:tc>
        <w:tc>
          <w:tcPr>
            <w:tcW w:w="2500" w:type="pct"/>
            <w:tcBorders>
              <w:top w:val="single" w:sz="4" w:space="0" w:color="BFBFBF" w:themeColor="background1" w:themeShade="BF"/>
              <w:bottom w:val="single" w:sz="4" w:space="0" w:color="auto"/>
            </w:tcBorders>
            <w:shd w:val="clear" w:color="auto" w:fill="auto"/>
          </w:tcPr>
          <w:p w:rsidR="00224847" w:rsidRPr="00CA6BAF" w:rsidRDefault="00116D88" w:rsidP="00792C7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24847" w:rsidRPr="00CD4982" w:rsidTr="00792C73">
        <w:trPr>
          <w:trHeight w:val="265"/>
          <w:jc w:val="center"/>
        </w:trPr>
        <w:tc>
          <w:tcPr>
            <w:tcW w:w="5000" w:type="pct"/>
            <w:gridSpan w:val="2"/>
            <w:tcBorders>
              <w:top w:val="single" w:sz="4" w:space="0" w:color="auto"/>
            </w:tcBorders>
            <w:shd w:val="clear" w:color="auto" w:fill="auto"/>
          </w:tcPr>
          <w:p w:rsidR="00224847" w:rsidRPr="00CD4982" w:rsidRDefault="00224847" w:rsidP="00792C73">
            <w:pPr>
              <w:spacing w:after="0" w:line="240" w:lineRule="auto"/>
              <w:jc w:val="both"/>
              <w:rPr>
                <w:rFonts w:ascii="Times New Roman" w:eastAsia="Calibri" w:hAnsi="Times New Roman" w:cs="Times New Roman"/>
                <w:i/>
                <w:sz w:val="20"/>
                <w:szCs w:val="20"/>
                <w:lang w:eastAsia="sk-SK"/>
              </w:rPr>
            </w:pPr>
            <w:r w:rsidRPr="00DA4453">
              <w:rPr>
                <w:rFonts w:ascii="Times New Roman" w:eastAsia="Calibri" w:hAnsi="Times New Roman" w:cs="Times New Roman"/>
                <w:b/>
                <w:i/>
                <w:sz w:val="20"/>
                <w:szCs w:val="20"/>
                <w:lang w:eastAsia="sk-SK"/>
              </w:rPr>
              <w:t>Ovplyvnená skupina č. 2:</w:t>
            </w:r>
          </w:p>
        </w:tc>
      </w:tr>
      <w:tr w:rsidR="00224847" w:rsidRPr="00CD4982" w:rsidTr="00792C73">
        <w:trPr>
          <w:trHeight w:val="587"/>
          <w:jc w:val="center"/>
        </w:trPr>
        <w:tc>
          <w:tcPr>
            <w:tcW w:w="2500" w:type="pct"/>
            <w:tcBorders>
              <w:bottom w:val="single" w:sz="4" w:space="0" w:color="BFBFBF" w:themeColor="background1" w:themeShade="BF"/>
            </w:tcBorders>
            <w:shd w:val="clear" w:color="auto" w:fill="auto"/>
          </w:tcPr>
          <w:p w:rsidR="00224847" w:rsidRPr="00CD4982" w:rsidRDefault="00224847" w:rsidP="00792C73">
            <w:pPr>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Pozitívny vplyv - priemerný rast príjmov/pokles výdavkov v skupine v eurách a/alebo v % / obdobie:</w:t>
            </w:r>
          </w:p>
        </w:tc>
        <w:tc>
          <w:tcPr>
            <w:tcW w:w="2500" w:type="pct"/>
            <w:tcBorders>
              <w:bottom w:val="single" w:sz="4" w:space="0" w:color="BFBFBF" w:themeColor="background1" w:themeShade="BF"/>
            </w:tcBorders>
            <w:shd w:val="clear" w:color="auto" w:fill="auto"/>
          </w:tcPr>
          <w:p w:rsidR="00224847" w:rsidRPr="00CA6BAF" w:rsidRDefault="00116D88" w:rsidP="00792C7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rsidTr="00792C73">
        <w:trPr>
          <w:trHeight w:val="497"/>
          <w:jc w:val="center"/>
        </w:trPr>
        <w:tc>
          <w:tcPr>
            <w:tcW w:w="2500" w:type="pct"/>
            <w:tcBorders>
              <w:top w:val="single" w:sz="4" w:space="0" w:color="BFBFBF" w:themeColor="background1" w:themeShade="BF"/>
              <w:bottom w:val="single" w:sz="4" w:space="0" w:color="BFBFBF" w:themeColor="background1" w:themeShade="BF"/>
            </w:tcBorders>
            <w:shd w:val="clear" w:color="auto" w:fill="auto"/>
          </w:tcPr>
          <w:p w:rsidR="00224847" w:rsidRPr="00CD4982" w:rsidRDefault="00224847" w:rsidP="00792C73">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224847" w:rsidRPr="00CA6BAF" w:rsidRDefault="00116D88" w:rsidP="00792C7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24847" w:rsidRPr="00CD4982" w:rsidTr="00792C73">
        <w:trPr>
          <w:trHeight w:val="363"/>
          <w:jc w:val="center"/>
        </w:trPr>
        <w:tc>
          <w:tcPr>
            <w:tcW w:w="2500" w:type="pct"/>
            <w:tcBorders>
              <w:top w:val="single" w:sz="4" w:space="0" w:color="BFBFBF" w:themeColor="background1" w:themeShade="BF"/>
            </w:tcBorders>
            <w:shd w:val="clear" w:color="auto" w:fill="auto"/>
          </w:tcPr>
          <w:p w:rsidR="00224847" w:rsidRPr="00CD4982" w:rsidRDefault="00224847" w:rsidP="00792C73">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Veľkosť skupiny (počet obyvateľov):</w:t>
            </w:r>
          </w:p>
        </w:tc>
        <w:tc>
          <w:tcPr>
            <w:tcW w:w="2500" w:type="pct"/>
            <w:tcBorders>
              <w:top w:val="single" w:sz="4" w:space="0" w:color="BFBFBF" w:themeColor="background1" w:themeShade="BF"/>
            </w:tcBorders>
            <w:shd w:val="clear" w:color="auto" w:fill="auto"/>
          </w:tcPr>
          <w:p w:rsidR="00224847" w:rsidRPr="00CA6BAF" w:rsidRDefault="00116D88" w:rsidP="00792C7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24847" w:rsidRPr="00CD4982" w:rsidTr="00792C73">
        <w:trPr>
          <w:trHeight w:val="670"/>
          <w:jc w:val="center"/>
        </w:trPr>
        <w:tc>
          <w:tcPr>
            <w:tcW w:w="2500" w:type="pct"/>
            <w:shd w:val="clear" w:color="auto" w:fill="auto"/>
          </w:tcPr>
          <w:p w:rsidR="00224847" w:rsidRPr="00CD4982" w:rsidRDefault="00224847" w:rsidP="00792C73">
            <w:pPr>
              <w:spacing w:after="0" w:line="240" w:lineRule="auto"/>
              <w:rPr>
                <w:rFonts w:ascii="Calibri" w:eastAsia="Calibri" w:hAnsi="Calibri" w:cs="Times New Roman"/>
                <w:i/>
                <w:sz w:val="20"/>
                <w:szCs w:val="20"/>
                <w:lang w:eastAsia="sk-SK"/>
              </w:rPr>
            </w:pPr>
            <w:r w:rsidRPr="00CD4982">
              <w:rPr>
                <w:rFonts w:ascii="Times New Roman" w:eastAsia="Calibri" w:hAnsi="Times New Roman" w:cs="Times New Roman"/>
                <w:i/>
                <w:sz w:val="20"/>
                <w:szCs w:val="20"/>
                <w:lang w:eastAsia="sk-SK"/>
              </w:rPr>
              <w:t>Dôvod chýbajúcej kvantifikácie:</w:t>
            </w:r>
          </w:p>
        </w:tc>
        <w:tc>
          <w:tcPr>
            <w:tcW w:w="2500" w:type="pct"/>
            <w:shd w:val="clear" w:color="auto" w:fill="auto"/>
          </w:tcPr>
          <w:p w:rsidR="00224847" w:rsidRPr="00CA6BAF" w:rsidRDefault="00116D88" w:rsidP="00792C7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r w:rsidR="00224847" w:rsidRPr="00CD4982" w:rsidTr="00792C73">
        <w:trPr>
          <w:trHeight w:val="670"/>
          <w:jc w:val="center"/>
        </w:trPr>
        <w:tc>
          <w:tcPr>
            <w:tcW w:w="2500" w:type="pct"/>
            <w:shd w:val="clear" w:color="auto" w:fill="auto"/>
          </w:tcPr>
          <w:p w:rsidR="00224847" w:rsidRPr="00CD4982" w:rsidRDefault="00224847" w:rsidP="00792C73">
            <w:pPr>
              <w:spacing w:after="0" w:line="240" w:lineRule="auto"/>
              <w:jc w:val="both"/>
              <w:rPr>
                <w:rFonts w:ascii="Times New Roman" w:eastAsia="Calibri" w:hAnsi="Times New Roman" w:cs="Times New Roman"/>
                <w:i/>
                <w:lang w:eastAsia="sk-SK"/>
              </w:rPr>
            </w:pPr>
            <w:r w:rsidRPr="00CD4982">
              <w:rPr>
                <w:rFonts w:ascii="Times New Roman" w:eastAsia="Calibri" w:hAnsi="Times New Roman" w:cs="Times New Roman"/>
                <w:i/>
                <w:sz w:val="20"/>
                <w:szCs w:val="20"/>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shd w:val="clear" w:color="auto" w:fill="auto"/>
          </w:tcPr>
          <w:p w:rsidR="00224847" w:rsidRPr="00CA6BAF" w:rsidRDefault="00116D88" w:rsidP="00792C7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w:t>
            </w:r>
          </w:p>
        </w:tc>
      </w:tr>
    </w:tbl>
    <w:p w:rsidR="00224847" w:rsidRPr="00A30F1C" w:rsidRDefault="00224847" w:rsidP="00224847">
      <w:pPr>
        <w:rPr>
          <w:rFonts w:ascii="Times New Roman" w:hAnsi="Times New Roman" w:cs="Times New Roman"/>
          <w:sz w:val="20"/>
          <w:szCs w:val="20"/>
        </w:rPr>
      </w:pPr>
    </w:p>
    <w:p w:rsidR="00A30F1C" w:rsidRDefault="00A30F1C" w:rsidP="00224847">
      <w:pPr>
        <w:spacing w:after="0" w:line="240" w:lineRule="auto"/>
        <w:rPr>
          <w:rFonts w:ascii="Times New Roman" w:eastAsia="Calibri" w:hAnsi="Times New Roman" w:cs="Times New Roman"/>
          <w:b/>
          <w:sz w:val="24"/>
          <w:szCs w:val="24"/>
          <w:lang w:eastAsia="sk-SK"/>
        </w:rPr>
      </w:pPr>
      <w:r>
        <w:rPr>
          <w:rFonts w:ascii="Times New Roman" w:eastAsia="Calibri" w:hAnsi="Times New Roman" w:cs="Times New Roman"/>
          <w:b/>
          <w:sz w:val="24"/>
          <w:szCs w:val="24"/>
          <w:lang w:eastAsia="sk-SK"/>
        </w:rPr>
        <w:br w:type="page"/>
      </w:r>
    </w:p>
    <w:p w:rsidR="00224847" w:rsidRDefault="00224847" w:rsidP="00224847">
      <w:pPr>
        <w:spacing w:after="0" w:line="240" w:lineRule="auto"/>
        <w:rPr>
          <w:rFonts w:ascii="Times New Roman" w:eastAsia="Calibri" w:hAnsi="Times New Roman" w:cs="Times New Roman"/>
          <w:b/>
          <w:sz w:val="24"/>
          <w:szCs w:val="24"/>
          <w:lang w:eastAsia="sk-SK"/>
        </w:rPr>
        <w:sectPr w:rsidR="00224847"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30F1C" w:rsidRPr="00CD4982" w:rsidTr="00792C73">
        <w:trPr>
          <w:trHeight w:val="339"/>
          <w:jc w:val="center"/>
        </w:trPr>
        <w:tc>
          <w:tcPr>
            <w:tcW w:w="5000" w:type="pct"/>
            <w:tcBorders>
              <w:bottom w:val="single" w:sz="4" w:space="0" w:color="auto"/>
            </w:tcBorders>
            <w:shd w:val="clear" w:color="auto" w:fill="D9D9D9"/>
          </w:tcPr>
          <w:p w:rsidR="00A30F1C" w:rsidRPr="00CD4982" w:rsidRDefault="00A30F1C" w:rsidP="00792C73">
            <w:pPr>
              <w:spacing w:after="0" w:line="240" w:lineRule="auto"/>
              <w:rPr>
                <w:rFonts w:ascii="Times New Roman" w:eastAsia="Calibri" w:hAnsi="Times New Roman" w:cs="Times New Roman"/>
                <w:b/>
                <w:sz w:val="24"/>
                <w:szCs w:val="24"/>
                <w:lang w:eastAsia="sk-SK"/>
              </w:rPr>
            </w:pPr>
            <w:r w:rsidRPr="00CD4982">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A30F1C" w:rsidRPr="00CD4982" w:rsidTr="00792C73">
        <w:trPr>
          <w:trHeight w:val="290"/>
          <w:jc w:val="center"/>
        </w:trPr>
        <w:tc>
          <w:tcPr>
            <w:tcW w:w="5000" w:type="pct"/>
            <w:tcBorders>
              <w:bottom w:val="single" w:sz="4" w:space="0" w:color="auto"/>
            </w:tcBorders>
            <w:shd w:val="clear" w:color="auto" w:fill="F2F2F2"/>
          </w:tcPr>
          <w:p w:rsidR="00A30F1C" w:rsidRPr="00CD4982" w:rsidRDefault="00A30F1C" w:rsidP="00792C73">
            <w:pPr>
              <w:spacing w:after="0" w:line="240" w:lineRule="auto"/>
              <w:jc w:val="both"/>
              <w:rPr>
                <w:rFonts w:ascii="Times New Roman" w:eastAsia="Calibri" w:hAnsi="Times New Roman" w:cs="Times New Roman"/>
                <w:i/>
                <w:sz w:val="20"/>
                <w:szCs w:val="24"/>
                <w:lang w:eastAsia="sk-SK"/>
              </w:rPr>
            </w:pPr>
            <w:r w:rsidRPr="00CD4982">
              <w:rPr>
                <w:rFonts w:ascii="Times New Roman" w:eastAsia="Calibri" w:hAnsi="Times New Roman" w:cs="Times New Roman"/>
                <w:i/>
                <w:sz w:val="20"/>
                <w:szCs w:val="24"/>
                <w:lang w:eastAsia="sk-SK"/>
              </w:rPr>
              <w:t xml:space="preserve">Má návrh vplyv na prístup k zdrojom, právam, tovarom a službám? </w:t>
            </w:r>
          </w:p>
          <w:p w:rsidR="00A30F1C" w:rsidRPr="00CD4982" w:rsidRDefault="00A30F1C" w:rsidP="00792C73">
            <w:pPr>
              <w:spacing w:after="0" w:line="240" w:lineRule="auto"/>
              <w:jc w:val="both"/>
              <w:rPr>
                <w:rFonts w:ascii="Calibri" w:eastAsia="Calibri" w:hAnsi="Calibri" w:cs="Times New Roman"/>
                <w:i/>
                <w:sz w:val="24"/>
                <w:szCs w:val="24"/>
                <w:lang w:eastAsia="sk-SK"/>
              </w:rPr>
            </w:pPr>
            <w:r w:rsidRPr="00CD4982">
              <w:rPr>
                <w:rFonts w:ascii="Times New Roman" w:eastAsia="Calibri" w:hAnsi="Times New Roman" w:cs="Times New Roman"/>
                <w:i/>
                <w:sz w:val="20"/>
                <w:szCs w:val="24"/>
                <w:lang w:eastAsia="sk-SK"/>
              </w:rPr>
              <w:t>Špecifikujete ovplyvnené skupiny obyvateľstva a charakter zmeny v prístupnosti s ohľadom na dostupnosť finančnú, geografickú, kvalitu, organizovanie a pod. Uveďte veľkosť jednotlivých ovplyvnených skupín.</w:t>
            </w:r>
          </w:p>
        </w:tc>
      </w:tr>
    </w:tbl>
    <w:p w:rsidR="00A30F1C" w:rsidRDefault="00A30F1C" w:rsidP="00A30F1C">
      <w:pPr>
        <w:spacing w:after="0" w:line="240" w:lineRule="auto"/>
        <w:jc w:val="both"/>
        <w:rPr>
          <w:rFonts w:ascii="Times New Roman" w:eastAsia="Calibri" w:hAnsi="Times New Roman" w:cs="Times New Roman"/>
          <w:i/>
          <w:sz w:val="18"/>
          <w:szCs w:val="18"/>
          <w:lang w:eastAsia="sk-SK"/>
        </w:rPr>
        <w:sectPr w:rsidR="00A30F1C"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A30F1C" w:rsidRPr="00CD4982" w:rsidTr="00792C73">
        <w:trPr>
          <w:trHeight w:val="557"/>
          <w:jc w:val="center"/>
        </w:trPr>
        <w:tc>
          <w:tcPr>
            <w:tcW w:w="1993" w:type="pct"/>
            <w:shd w:val="clear" w:color="auto" w:fill="auto"/>
          </w:tcPr>
          <w:p w:rsidR="00A30F1C" w:rsidRPr="00CD4982" w:rsidRDefault="00A30F1C" w:rsidP="00792C73">
            <w:p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Rozumie sa najmä na prístup k:</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pomoci pri úhrade výdavkov súvisiacich so zdravotným postihnutím, </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k formálnemu i neformálnemu vzdelávaniu a celo</w:t>
            </w:r>
            <w:r w:rsidRPr="00CD4982">
              <w:rPr>
                <w:rFonts w:ascii="Times New Roman" w:eastAsia="Calibri" w:hAnsi="Times New Roman" w:cs="Times New Roman"/>
                <w:i/>
                <w:sz w:val="18"/>
                <w:szCs w:val="18"/>
                <w:lang w:eastAsia="sk-SK"/>
              </w:rPr>
              <w:softHyphen/>
              <w:t xml:space="preserve">životnému vzdelávaniu, </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bývaniu a súvisiacim základným komunálnym službám,</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doprave,</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ďalším službám najmä službám všeobecného záujmu a tovarom,</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spravodlivosti, právnej ochrane, právnym službám,</w:t>
            </w:r>
          </w:p>
          <w:p w:rsidR="00A30F1C" w:rsidRPr="00CD4982" w:rsidRDefault="00A30F1C" w:rsidP="00792C73">
            <w:pPr>
              <w:numPr>
                <w:ilvl w:val="0"/>
                <w:numId w:val="11"/>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informáciám</w:t>
            </w:r>
          </w:p>
          <w:p w:rsidR="00A30F1C" w:rsidRPr="00CD4982" w:rsidRDefault="00A30F1C" w:rsidP="00792C73">
            <w:pPr>
              <w:numPr>
                <w:ilvl w:val="0"/>
                <w:numId w:val="11"/>
              </w:numPr>
              <w:spacing w:after="0" w:line="240" w:lineRule="auto"/>
              <w:jc w:val="both"/>
              <w:rPr>
                <w:rFonts w:ascii="Calibri" w:eastAsia="Calibri" w:hAnsi="Calibri" w:cs="Times New Roman"/>
                <w:i/>
                <w:sz w:val="20"/>
                <w:szCs w:val="20"/>
                <w:lang w:eastAsia="sk-SK"/>
              </w:rPr>
            </w:pPr>
            <w:r w:rsidRPr="00CD4982">
              <w:rPr>
                <w:rFonts w:ascii="Times New Roman" w:eastAsia="Calibri" w:hAnsi="Times New Roman" w:cs="Times New Roman"/>
                <w:i/>
                <w:sz w:val="18"/>
                <w:szCs w:val="18"/>
                <w:lang w:eastAsia="sk-SK"/>
              </w:rPr>
              <w:t>k iným právam (napr. politickým).</w:t>
            </w:r>
          </w:p>
        </w:tc>
        <w:tc>
          <w:tcPr>
            <w:tcW w:w="3007" w:type="pct"/>
            <w:shd w:val="clear" w:color="auto" w:fill="auto"/>
          </w:tcPr>
          <w:p w:rsidR="0087120D" w:rsidRPr="00B058A3" w:rsidRDefault="0096245D" w:rsidP="0087120D">
            <w:pPr>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Akčný plán</w:t>
            </w:r>
            <w:r w:rsidR="007B1A0F">
              <w:rPr>
                <w:rFonts w:ascii="Times New Roman" w:eastAsia="Calibri" w:hAnsi="Times New Roman" w:cs="Times New Roman"/>
                <w:sz w:val="20"/>
                <w:szCs w:val="20"/>
                <w:lang w:eastAsia="sk-SK"/>
              </w:rPr>
              <w:t xml:space="preserve"> predpokladá zvýšenie flexibility</w:t>
            </w:r>
            <w:r w:rsidR="00ED779C" w:rsidRPr="00D92305">
              <w:rPr>
                <w:rFonts w:ascii="Times New Roman" w:eastAsia="Calibri" w:hAnsi="Times New Roman" w:cs="Times New Roman"/>
                <w:sz w:val="20"/>
                <w:szCs w:val="20"/>
                <w:lang w:eastAsia="sk-SK"/>
              </w:rPr>
              <w:t xml:space="preserve"> pracovnoprávnych vzťahov, čo môže na jednej strane pre zamestnávateľov</w:t>
            </w:r>
            <w:r w:rsidR="0080457F" w:rsidRPr="00D92305">
              <w:rPr>
                <w:rFonts w:ascii="Times New Roman" w:eastAsia="Calibri" w:hAnsi="Times New Roman" w:cs="Times New Roman"/>
                <w:sz w:val="20"/>
                <w:szCs w:val="20"/>
                <w:lang w:eastAsia="sk-SK"/>
              </w:rPr>
              <w:t xml:space="preserve"> umožniť f</w:t>
            </w:r>
            <w:r w:rsidR="0058765F" w:rsidRPr="00D92305">
              <w:rPr>
                <w:rFonts w:ascii="Times New Roman" w:eastAsia="Calibri" w:hAnsi="Times New Roman" w:cs="Times New Roman"/>
                <w:sz w:val="20"/>
                <w:szCs w:val="20"/>
                <w:lang w:eastAsia="sk-SK"/>
              </w:rPr>
              <w:t>lexibilné zvýšenie</w:t>
            </w:r>
            <w:r w:rsidR="0080457F" w:rsidRPr="00D92305">
              <w:rPr>
                <w:rFonts w:ascii="Times New Roman" w:eastAsia="Calibri" w:hAnsi="Times New Roman" w:cs="Times New Roman"/>
                <w:sz w:val="20"/>
                <w:szCs w:val="20"/>
                <w:lang w:eastAsia="sk-SK"/>
              </w:rPr>
              <w:t>/</w:t>
            </w:r>
            <w:r w:rsidR="0058765F" w:rsidRPr="00D92305">
              <w:rPr>
                <w:rFonts w:ascii="Times New Roman" w:eastAsia="Calibri" w:hAnsi="Times New Roman" w:cs="Times New Roman"/>
                <w:sz w:val="20"/>
                <w:szCs w:val="20"/>
                <w:lang w:eastAsia="sk-SK"/>
              </w:rPr>
              <w:t xml:space="preserve"> zníženie požadovaného počtu zamestnancov</w:t>
            </w:r>
            <w:r w:rsidR="00ED779C" w:rsidRPr="00D92305">
              <w:rPr>
                <w:rFonts w:ascii="Times New Roman" w:eastAsia="Calibri" w:hAnsi="Times New Roman" w:cs="Times New Roman"/>
                <w:sz w:val="20"/>
                <w:szCs w:val="20"/>
                <w:lang w:eastAsia="sk-SK"/>
              </w:rPr>
              <w:t xml:space="preserve">, </w:t>
            </w:r>
            <w:r w:rsidR="0058765F" w:rsidRPr="00D92305">
              <w:rPr>
                <w:rFonts w:ascii="Times New Roman" w:eastAsia="Calibri" w:hAnsi="Times New Roman" w:cs="Times New Roman"/>
                <w:sz w:val="20"/>
                <w:szCs w:val="20"/>
                <w:lang w:eastAsia="sk-SK"/>
              </w:rPr>
              <w:t xml:space="preserve">no </w:t>
            </w:r>
            <w:r w:rsidR="00ED779C" w:rsidRPr="00D92305">
              <w:rPr>
                <w:rFonts w:ascii="Times New Roman" w:eastAsia="Calibri" w:hAnsi="Times New Roman" w:cs="Times New Roman"/>
                <w:sz w:val="20"/>
                <w:szCs w:val="20"/>
                <w:lang w:eastAsia="sk-SK"/>
              </w:rPr>
              <w:t xml:space="preserve">na druhej strane </w:t>
            </w:r>
            <w:r w:rsidR="0058765F" w:rsidRPr="00D92305">
              <w:rPr>
                <w:rFonts w:ascii="Times New Roman" w:eastAsia="Calibri" w:hAnsi="Times New Roman" w:cs="Times New Roman"/>
                <w:sz w:val="20"/>
                <w:szCs w:val="20"/>
                <w:lang w:eastAsia="sk-SK"/>
              </w:rPr>
              <w:t>z pohľadu zamestnancov</w:t>
            </w:r>
            <w:r w:rsidR="00560773" w:rsidRPr="00D92305">
              <w:rPr>
                <w:rFonts w:ascii="Times New Roman" w:eastAsia="Calibri" w:hAnsi="Times New Roman" w:cs="Times New Roman"/>
                <w:sz w:val="20"/>
                <w:szCs w:val="20"/>
                <w:lang w:eastAsia="sk-SK"/>
              </w:rPr>
              <w:t xml:space="preserve"> </w:t>
            </w:r>
            <w:r w:rsidR="00607C06" w:rsidRPr="00D92305">
              <w:rPr>
                <w:rFonts w:ascii="Times New Roman" w:eastAsia="Calibri" w:hAnsi="Times New Roman" w:cs="Times New Roman"/>
                <w:sz w:val="20"/>
                <w:szCs w:val="20"/>
                <w:lang w:eastAsia="sk-SK"/>
              </w:rPr>
              <w:t xml:space="preserve">ohrozených robotizáciou a automatizáciou </w:t>
            </w:r>
            <w:r w:rsidR="0080457F" w:rsidRPr="00D92305">
              <w:rPr>
                <w:rFonts w:ascii="Times New Roman" w:eastAsia="Calibri" w:hAnsi="Times New Roman" w:cs="Times New Roman"/>
                <w:sz w:val="20"/>
                <w:szCs w:val="20"/>
                <w:lang w:eastAsia="sk-SK"/>
              </w:rPr>
              <w:t xml:space="preserve">flexibilita môže </w:t>
            </w:r>
            <w:r w:rsidR="00ED779C" w:rsidRPr="00D92305">
              <w:rPr>
                <w:rFonts w:ascii="Times New Roman" w:eastAsia="Calibri" w:hAnsi="Times New Roman" w:cs="Times New Roman"/>
                <w:sz w:val="20"/>
                <w:szCs w:val="20"/>
                <w:lang w:eastAsia="sk-SK"/>
              </w:rPr>
              <w:t xml:space="preserve">znížiť </w:t>
            </w:r>
            <w:r w:rsidR="0058765F" w:rsidRPr="00D92305">
              <w:rPr>
                <w:rFonts w:ascii="Times New Roman" w:eastAsia="Calibri" w:hAnsi="Times New Roman" w:cs="Times New Roman"/>
                <w:sz w:val="20"/>
                <w:szCs w:val="20"/>
                <w:lang w:eastAsia="sk-SK"/>
              </w:rPr>
              <w:t xml:space="preserve">ich </w:t>
            </w:r>
            <w:r w:rsidR="00607C06" w:rsidRPr="00D92305">
              <w:rPr>
                <w:rFonts w:ascii="Times New Roman" w:eastAsia="Calibri" w:hAnsi="Times New Roman" w:cs="Times New Roman"/>
                <w:sz w:val="20"/>
                <w:szCs w:val="20"/>
                <w:lang w:eastAsia="sk-SK"/>
              </w:rPr>
              <w:t xml:space="preserve">súčasné </w:t>
            </w:r>
            <w:r w:rsidR="00ED779C" w:rsidRPr="00D92305">
              <w:rPr>
                <w:rFonts w:ascii="Times New Roman" w:eastAsia="Calibri" w:hAnsi="Times New Roman" w:cs="Times New Roman"/>
                <w:sz w:val="20"/>
                <w:szCs w:val="20"/>
                <w:lang w:eastAsia="sk-SK"/>
              </w:rPr>
              <w:t>právne nároky v oblasti pracovnoprávnych vzťahov</w:t>
            </w:r>
            <w:r w:rsidR="00560773" w:rsidRPr="00D92305">
              <w:rPr>
                <w:rFonts w:ascii="Times New Roman" w:eastAsia="Calibri" w:hAnsi="Times New Roman" w:cs="Times New Roman"/>
                <w:sz w:val="20"/>
                <w:szCs w:val="20"/>
                <w:lang w:eastAsia="sk-SK"/>
              </w:rPr>
              <w:t>,</w:t>
            </w:r>
            <w:r w:rsidR="0080457F" w:rsidRPr="00D92305">
              <w:rPr>
                <w:rFonts w:ascii="Times New Roman" w:eastAsia="Calibri" w:hAnsi="Times New Roman" w:cs="Times New Roman"/>
                <w:sz w:val="20"/>
                <w:szCs w:val="20"/>
                <w:lang w:eastAsia="sk-SK"/>
              </w:rPr>
              <w:t xml:space="preserve"> </w:t>
            </w:r>
            <w:r w:rsidR="00560773" w:rsidRPr="00D92305">
              <w:rPr>
                <w:rFonts w:ascii="Times New Roman" w:eastAsia="Calibri" w:hAnsi="Times New Roman" w:cs="Times New Roman"/>
                <w:sz w:val="20"/>
                <w:szCs w:val="20"/>
                <w:lang w:eastAsia="sk-SK"/>
              </w:rPr>
              <w:t>napr. v prípade skrátenia</w:t>
            </w:r>
            <w:r w:rsidR="0080457F" w:rsidRPr="00D92305">
              <w:rPr>
                <w:rFonts w:ascii="Times New Roman" w:eastAsia="Calibri" w:hAnsi="Times New Roman" w:cs="Times New Roman"/>
                <w:sz w:val="20"/>
                <w:szCs w:val="20"/>
                <w:lang w:eastAsia="sk-SK"/>
              </w:rPr>
              <w:t xml:space="preserve"> </w:t>
            </w:r>
            <w:r w:rsidR="00560773" w:rsidRPr="00D92305">
              <w:rPr>
                <w:rFonts w:ascii="Times New Roman" w:eastAsia="Calibri" w:hAnsi="Times New Roman" w:cs="Times New Roman"/>
                <w:sz w:val="20"/>
                <w:szCs w:val="20"/>
                <w:lang w:eastAsia="sk-SK"/>
              </w:rPr>
              <w:t>dĺžky výpovednej doby.</w:t>
            </w:r>
            <w:r w:rsidR="0080457F">
              <w:rPr>
                <w:rFonts w:ascii="Times New Roman" w:eastAsia="Calibri" w:hAnsi="Times New Roman" w:cs="Times New Roman"/>
                <w:sz w:val="20"/>
                <w:szCs w:val="20"/>
                <w:lang w:eastAsia="sk-SK"/>
              </w:rPr>
              <w:t xml:space="preserve"> </w:t>
            </w:r>
            <w:r w:rsidR="00ED779C">
              <w:rPr>
                <w:rFonts w:ascii="Times New Roman" w:eastAsia="Calibri" w:hAnsi="Times New Roman" w:cs="Times New Roman"/>
                <w:sz w:val="20"/>
                <w:szCs w:val="20"/>
                <w:lang w:eastAsia="sk-SK"/>
              </w:rPr>
              <w:t xml:space="preserve">      </w:t>
            </w:r>
            <w:r w:rsidR="0087120D">
              <w:rPr>
                <w:rFonts w:ascii="Times New Roman" w:eastAsia="Calibri" w:hAnsi="Times New Roman" w:cs="Times New Roman"/>
                <w:sz w:val="20"/>
                <w:szCs w:val="20"/>
                <w:lang w:eastAsia="sk-SK"/>
              </w:rPr>
              <w:t xml:space="preserve">  </w:t>
            </w:r>
          </w:p>
          <w:p w:rsidR="0087120D" w:rsidRPr="0087120D" w:rsidRDefault="0087120D" w:rsidP="0087120D">
            <w:pPr>
              <w:rPr>
                <w:lang w:eastAsia="sk-SK"/>
              </w:rPr>
            </w:pPr>
          </w:p>
        </w:tc>
      </w:tr>
    </w:tbl>
    <w:p w:rsidR="00A30F1C" w:rsidRDefault="00A30F1C" w:rsidP="00A30F1C">
      <w:pPr>
        <w:spacing w:after="0" w:line="240" w:lineRule="auto"/>
        <w:jc w:val="both"/>
        <w:rPr>
          <w:rFonts w:ascii="Times New Roman" w:eastAsia="Calibri" w:hAnsi="Times New Roman" w:cs="Times New Roman"/>
          <w:i/>
          <w:sz w:val="20"/>
          <w:szCs w:val="20"/>
          <w:lang w:eastAsia="sk-SK"/>
        </w:rPr>
        <w:sectPr w:rsidR="00A30F1C"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A30F1C" w:rsidRPr="00CD4982" w:rsidTr="00792C73">
        <w:trPr>
          <w:jc w:val="center"/>
        </w:trPr>
        <w:tc>
          <w:tcPr>
            <w:tcW w:w="5000" w:type="pct"/>
            <w:tcBorders>
              <w:bottom w:val="single" w:sz="4" w:space="0" w:color="auto"/>
            </w:tcBorders>
            <w:shd w:val="clear" w:color="auto" w:fill="F2F2F2"/>
          </w:tcPr>
          <w:p w:rsidR="00A30F1C" w:rsidRPr="00CD4982" w:rsidRDefault="00A30F1C" w:rsidP="00792C73">
            <w:pPr>
              <w:spacing w:after="0" w:line="240" w:lineRule="auto"/>
              <w:jc w:val="both"/>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A30F1C" w:rsidRPr="00CD4982" w:rsidRDefault="00A30F1C" w:rsidP="00792C73">
            <w:pPr>
              <w:spacing w:after="0" w:line="240" w:lineRule="auto"/>
              <w:jc w:val="both"/>
              <w:rPr>
                <w:rFonts w:ascii="Calibri" w:eastAsia="Calibri" w:hAnsi="Calibri" w:cs="Times New Roman"/>
                <w:i/>
                <w:lang w:eastAsia="sk-SK"/>
              </w:rPr>
            </w:pPr>
            <w:r w:rsidRPr="00CD4982">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bl>
    <w:p w:rsidR="00A30F1C" w:rsidRDefault="00A30F1C" w:rsidP="00A30F1C">
      <w:pPr>
        <w:spacing w:after="0" w:line="240" w:lineRule="auto"/>
        <w:jc w:val="both"/>
        <w:rPr>
          <w:rFonts w:ascii="Times New Roman" w:eastAsia="Calibri" w:hAnsi="Times New Roman" w:cs="Times New Roman"/>
          <w:i/>
          <w:sz w:val="18"/>
          <w:szCs w:val="18"/>
          <w:lang w:eastAsia="sk-SK"/>
        </w:rPr>
        <w:sectPr w:rsidR="00A30F1C"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A30F1C" w:rsidRPr="00CD4982" w:rsidTr="00792C73">
        <w:trPr>
          <w:trHeight w:val="677"/>
          <w:jc w:val="center"/>
        </w:trPr>
        <w:tc>
          <w:tcPr>
            <w:tcW w:w="1993" w:type="pct"/>
            <w:shd w:val="clear" w:color="auto" w:fill="auto"/>
          </w:tcPr>
          <w:p w:rsidR="00A30F1C" w:rsidRPr="00CD4982" w:rsidRDefault="00A30F1C" w:rsidP="00792C73">
            <w:pPr>
              <w:spacing w:after="0" w:line="240" w:lineRule="auto"/>
              <w:jc w:val="both"/>
              <w:rPr>
                <w:rFonts w:ascii="Times New Roman" w:eastAsia="Calibri" w:hAnsi="Times New Roman" w:cs="Times New Roman"/>
                <w:i/>
                <w:sz w:val="18"/>
                <w:szCs w:val="18"/>
                <w:lang w:eastAsia="sk-SK"/>
              </w:rPr>
            </w:pPr>
            <w:r>
              <w:rPr>
                <w:rFonts w:ascii="Times New Roman" w:eastAsia="Calibri" w:hAnsi="Times New Roman" w:cs="Times New Roman"/>
                <w:i/>
                <w:sz w:val="18"/>
                <w:szCs w:val="18"/>
                <w:lang w:eastAsia="sk-SK"/>
              </w:rPr>
              <w:t>Zraniteľné skupiny alebo s</w:t>
            </w:r>
            <w:r w:rsidRPr="00CD4982">
              <w:rPr>
                <w:rFonts w:ascii="Times New Roman" w:eastAsia="Calibri" w:hAnsi="Times New Roman" w:cs="Times New Roman"/>
                <w:i/>
                <w:sz w:val="18"/>
                <w:szCs w:val="18"/>
                <w:lang w:eastAsia="sk-SK"/>
              </w:rPr>
              <w:t>kupiny v riziku chudoby alebo sociálneho vylúčenia</w:t>
            </w:r>
            <w:r>
              <w:rPr>
                <w:rFonts w:ascii="Times New Roman" w:eastAsia="Calibri" w:hAnsi="Times New Roman" w:cs="Times New Roman"/>
                <w:i/>
                <w:sz w:val="18"/>
                <w:szCs w:val="18"/>
                <w:lang w:eastAsia="sk-SK"/>
              </w:rPr>
              <w:t xml:space="preserve"> sú napr.</w:t>
            </w:r>
            <w:r w:rsidRPr="00CD4982">
              <w:rPr>
                <w:rFonts w:ascii="Times New Roman" w:eastAsia="Calibri" w:hAnsi="Times New Roman" w:cs="Times New Roman"/>
                <w:i/>
                <w:sz w:val="18"/>
                <w:szCs w:val="18"/>
                <w:lang w:eastAsia="sk-SK"/>
              </w:rPr>
              <w:t>:</w:t>
            </w:r>
          </w:p>
          <w:p w:rsidR="00A30F1C" w:rsidRPr="00CD4982" w:rsidRDefault="00A30F1C" w:rsidP="00792C7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A30F1C" w:rsidRPr="00CD4982" w:rsidRDefault="00A30F1C" w:rsidP="00792C7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nezamestnaní, najmä dlhodobo nezamestnaní, mladí nezamestnaní a nezamestnaní nad 50 rokov,</w:t>
            </w:r>
          </w:p>
          <w:p w:rsidR="00A30F1C" w:rsidRPr="00CD4982" w:rsidRDefault="00A30F1C" w:rsidP="00792C7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deti (0 – 17),</w:t>
            </w:r>
          </w:p>
          <w:p w:rsidR="00A30F1C" w:rsidRPr="00CD4982" w:rsidRDefault="00A30F1C" w:rsidP="00792C7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mladí ľudia (18 – 25 rokov),</w:t>
            </w:r>
          </w:p>
          <w:p w:rsidR="00A30F1C" w:rsidRPr="00CD4982" w:rsidRDefault="00A30F1C" w:rsidP="00792C7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starší ľudia, napr. ľudia vo veku nad 65 rokov alebo dôchodcovia,</w:t>
            </w:r>
          </w:p>
          <w:p w:rsidR="00A30F1C" w:rsidRPr="00CD4982" w:rsidRDefault="00A30F1C" w:rsidP="00792C7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ľudia so zdravotným postihnutím,</w:t>
            </w:r>
          </w:p>
          <w:p w:rsidR="00A30F1C" w:rsidRPr="00CD4982" w:rsidRDefault="00A30F1C" w:rsidP="00792C7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marginalizované rómske komunity </w:t>
            </w:r>
          </w:p>
          <w:p w:rsidR="00A30F1C" w:rsidRPr="00CD4982" w:rsidRDefault="00A30F1C" w:rsidP="00792C7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domácnosti s 3 a viac deťmi,</w:t>
            </w:r>
          </w:p>
          <w:p w:rsidR="00A30F1C" w:rsidRPr="00CD4982" w:rsidRDefault="00A30F1C" w:rsidP="00792C7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jednorodičovské domácnosti s deťmi (neúplné rodiny, ktoré tvoria najmä osamelé matky s deťmi),</w:t>
            </w:r>
          </w:p>
          <w:p w:rsidR="00A30F1C" w:rsidRPr="00CD4982" w:rsidRDefault="00A30F1C" w:rsidP="00792C7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príslušníci tretích krajín, azylanti, žiadatelia o azyl,</w:t>
            </w:r>
          </w:p>
          <w:p w:rsidR="00A30F1C" w:rsidRPr="00CD4982" w:rsidRDefault="00A30F1C" w:rsidP="00792C73">
            <w:pPr>
              <w:numPr>
                <w:ilvl w:val="0"/>
                <w:numId w:val="12"/>
              </w:numPr>
              <w:spacing w:after="0" w:line="240" w:lineRule="auto"/>
              <w:jc w:val="both"/>
              <w:rPr>
                <w:rFonts w:ascii="Calibri" w:eastAsia="Calibri" w:hAnsi="Calibri" w:cs="Times New Roman"/>
                <w:i/>
                <w:sz w:val="18"/>
                <w:szCs w:val="18"/>
                <w:lang w:eastAsia="sk-SK"/>
              </w:rPr>
            </w:pPr>
            <w:r w:rsidRPr="00CD4982">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3007" w:type="pct"/>
            <w:shd w:val="clear" w:color="auto" w:fill="auto"/>
          </w:tcPr>
          <w:p w:rsidR="00A30F1C" w:rsidRPr="0040544D" w:rsidRDefault="0096245D" w:rsidP="002A7031">
            <w:pPr>
              <w:spacing w:after="0" w:line="240" w:lineRule="auto"/>
              <w:contextualSpacing/>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Bez vplyvu.</w:t>
            </w:r>
          </w:p>
        </w:tc>
      </w:tr>
    </w:tbl>
    <w:p w:rsidR="00A87D5B" w:rsidRDefault="00A87D5B"/>
    <w:p w:rsidR="00C63956" w:rsidRDefault="00C63956" w:rsidP="00DA4453">
      <w:pPr>
        <w:spacing w:after="0" w:line="240" w:lineRule="auto"/>
        <w:rPr>
          <w:rFonts w:ascii="Times New Roman" w:eastAsia="Calibri" w:hAnsi="Times New Roman" w:cs="Times New Roman"/>
          <w:b/>
          <w:sz w:val="24"/>
          <w:szCs w:val="24"/>
          <w:lang w:eastAsia="sk-SK"/>
        </w:rPr>
        <w:sectPr w:rsidR="00C63956" w:rsidSect="0040544D">
          <w:headerReference w:type="default" r:id="rId11"/>
          <w:footerReference w:type="default" r:id="rId12"/>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CD4982" w:rsidTr="00DA4453">
        <w:trPr>
          <w:jc w:val="center"/>
        </w:trPr>
        <w:tc>
          <w:tcPr>
            <w:tcW w:w="5000" w:type="pct"/>
            <w:shd w:val="clear" w:color="auto" w:fill="D9D9D9"/>
          </w:tcPr>
          <w:p w:rsidR="00CD4982" w:rsidRPr="00CD4982" w:rsidRDefault="00CD4982" w:rsidP="00DA4453">
            <w:pPr>
              <w:spacing w:after="0" w:line="240" w:lineRule="auto"/>
              <w:rPr>
                <w:rFonts w:ascii="Times New Roman" w:eastAsia="Calibri" w:hAnsi="Times New Roman" w:cs="Times New Roman"/>
                <w:b/>
                <w:sz w:val="24"/>
                <w:szCs w:val="24"/>
                <w:lang w:eastAsia="sk-SK"/>
              </w:rPr>
            </w:pPr>
            <w:r w:rsidRPr="00CD4982">
              <w:rPr>
                <w:rFonts w:ascii="Times New Roman" w:eastAsia="Calibri" w:hAnsi="Times New Roman" w:cs="Times New Roman"/>
                <w:b/>
                <w:sz w:val="24"/>
                <w:szCs w:val="24"/>
                <w:lang w:eastAsia="sk-SK"/>
              </w:rPr>
              <w:t>4.3 Identifikujte a popíšte vplyv na rovnosť príležitostí.</w:t>
            </w:r>
          </w:p>
          <w:p w:rsidR="00CD4982" w:rsidRPr="00CD4982" w:rsidRDefault="00CD4982" w:rsidP="00DA4453">
            <w:pPr>
              <w:spacing w:after="0" w:line="240" w:lineRule="auto"/>
              <w:ind w:left="340"/>
              <w:jc w:val="both"/>
              <w:rPr>
                <w:rFonts w:ascii="Calibri" w:eastAsia="Calibri" w:hAnsi="Calibri" w:cs="Times New Roman"/>
                <w:sz w:val="24"/>
                <w:szCs w:val="24"/>
                <w:lang w:eastAsia="sk-SK"/>
              </w:rPr>
            </w:pPr>
            <w:r w:rsidRPr="00CD4982">
              <w:rPr>
                <w:rFonts w:ascii="Times New Roman" w:eastAsia="Calibri" w:hAnsi="Times New Roman" w:cs="Times New Roman"/>
                <w:b/>
                <w:sz w:val="24"/>
                <w:szCs w:val="24"/>
                <w:lang w:eastAsia="sk-SK"/>
              </w:rPr>
              <w:t>Identifikujte, popíšte a kvantifikujte vplyv na rodovú rovnosť.</w:t>
            </w:r>
          </w:p>
        </w:tc>
      </w:tr>
      <w:tr w:rsidR="00CD4982" w:rsidRPr="00CD4982" w:rsidTr="00DA4453">
        <w:trPr>
          <w:jc w:val="center"/>
        </w:trPr>
        <w:tc>
          <w:tcPr>
            <w:tcW w:w="5000" w:type="pct"/>
            <w:tcBorders>
              <w:bottom w:val="single" w:sz="4" w:space="0" w:color="auto"/>
            </w:tcBorders>
            <w:shd w:val="clear" w:color="auto" w:fill="F2F2F2"/>
          </w:tcPr>
          <w:p w:rsidR="00CD4982" w:rsidRPr="00CD4982" w:rsidRDefault="00CD4982" w:rsidP="00DA4453">
            <w:pPr>
              <w:spacing w:after="0" w:line="240" w:lineRule="auto"/>
              <w:jc w:val="both"/>
              <w:rPr>
                <w:rFonts w:ascii="Times New Roman" w:eastAsia="Calibri" w:hAnsi="Times New Roman" w:cs="Times New Roman"/>
                <w:i/>
                <w:sz w:val="24"/>
                <w:szCs w:val="24"/>
                <w:lang w:eastAsia="sk-SK"/>
              </w:rPr>
            </w:pPr>
            <w:r w:rsidRPr="00CD4982">
              <w:rPr>
                <w:rFonts w:ascii="Times New Roman" w:eastAsia="Calibri" w:hAnsi="Times New Roman" w:cs="Times New Roman"/>
                <w:i/>
                <w:sz w:val="20"/>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CA6BAF" w:rsidRDefault="00CA6BAF" w:rsidP="00DA4453">
      <w:pPr>
        <w:spacing w:after="0" w:line="240" w:lineRule="auto"/>
        <w:rPr>
          <w:rFonts w:ascii="Times New Roman" w:eastAsia="Calibri" w:hAnsi="Times New Roman" w:cs="Times New Roman"/>
          <w:sz w:val="20"/>
          <w:lang w:eastAsia="sk-SK"/>
        </w:rPr>
        <w:sectPr w:rsidR="00CA6BAF"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40544D" w:rsidTr="007B003C">
        <w:trPr>
          <w:trHeight w:val="928"/>
          <w:jc w:val="center"/>
        </w:trPr>
        <w:tc>
          <w:tcPr>
            <w:tcW w:w="5000" w:type="pct"/>
            <w:tcBorders>
              <w:top w:val="nil"/>
              <w:bottom w:val="nil"/>
            </w:tcBorders>
            <w:shd w:val="clear" w:color="auto" w:fill="auto"/>
          </w:tcPr>
          <w:p w:rsidR="004D24C4" w:rsidRPr="00EA179D" w:rsidRDefault="00BA65F8" w:rsidP="00DA4453">
            <w:pPr>
              <w:spacing w:after="0" w:line="240" w:lineRule="auto"/>
              <w:rPr>
                <w:rFonts w:ascii="Times New Roman" w:hAnsi="Times New Roman" w:cs="Times New Roman"/>
                <w:color w:val="000000" w:themeColor="text1"/>
                <w:sz w:val="18"/>
                <w:szCs w:val="18"/>
              </w:rPr>
            </w:pPr>
            <w:r w:rsidRPr="00EA179D">
              <w:rPr>
                <w:rFonts w:ascii="Times New Roman" w:hAnsi="Times New Roman" w:cs="Times New Roman"/>
                <w:color w:val="000000" w:themeColor="text1"/>
                <w:sz w:val="18"/>
                <w:szCs w:val="18"/>
              </w:rPr>
              <w:t>Bez vplyvu.</w:t>
            </w:r>
          </w:p>
          <w:p w:rsidR="00CD4982" w:rsidRPr="0040544D" w:rsidRDefault="00CD4982" w:rsidP="00F10AC1">
            <w:pPr>
              <w:spacing w:after="0"/>
              <w:jc w:val="both"/>
              <w:rPr>
                <w:rFonts w:ascii="Times New Roman" w:eastAsia="Calibri" w:hAnsi="Times New Roman" w:cs="Times New Roman"/>
                <w:i/>
                <w:sz w:val="20"/>
                <w:lang w:eastAsia="sk-SK"/>
              </w:rPr>
            </w:pPr>
          </w:p>
        </w:tc>
      </w:tr>
    </w:tbl>
    <w:p w:rsidR="00C63956" w:rsidRDefault="00C63956" w:rsidP="00DA4453">
      <w:pPr>
        <w:spacing w:after="0" w:line="240" w:lineRule="auto"/>
        <w:rPr>
          <w:rFonts w:ascii="Times New Roman" w:eastAsia="Calibri" w:hAnsi="Times New Roman" w:cs="Times New Roman"/>
          <w:i/>
          <w:sz w:val="20"/>
          <w:szCs w:val="20"/>
          <w:lang w:eastAsia="sk-SK"/>
        </w:rPr>
        <w:sectPr w:rsidR="00C63956"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CD4982" w:rsidTr="00DA4453">
        <w:trPr>
          <w:trHeight w:val="345"/>
          <w:jc w:val="center"/>
        </w:trPr>
        <w:tc>
          <w:tcPr>
            <w:tcW w:w="5000" w:type="pct"/>
            <w:tcBorders>
              <w:bottom w:val="single" w:sz="4" w:space="0" w:color="auto"/>
            </w:tcBorders>
            <w:shd w:val="clear" w:color="auto" w:fill="F2F2F2"/>
            <w:vAlign w:val="center"/>
          </w:tcPr>
          <w:p w:rsidR="00CD4982" w:rsidRPr="00CD4982" w:rsidRDefault="00CD4982" w:rsidP="00DA4453">
            <w:pPr>
              <w:spacing w:after="0" w:line="240" w:lineRule="auto"/>
              <w:rPr>
                <w:rFonts w:ascii="Times New Roman" w:eastAsia="Calibri" w:hAnsi="Times New Roman" w:cs="Times New Roman"/>
                <w:i/>
                <w:sz w:val="20"/>
                <w:szCs w:val="20"/>
                <w:lang w:eastAsia="sk-SK"/>
              </w:rPr>
            </w:pPr>
            <w:r w:rsidRPr="00CD4982">
              <w:rPr>
                <w:rFonts w:ascii="Times New Roman" w:eastAsia="Calibri" w:hAnsi="Times New Roman" w:cs="Times New Roman"/>
                <w:i/>
                <w:sz w:val="20"/>
                <w:szCs w:val="20"/>
                <w:lang w:eastAsia="sk-SK"/>
              </w:rPr>
              <w:t>Môže mať návrh odlišný vplyv na ženy a mužov? Podporuje návrh rovnosť medzi ženami a mužmi alebo naopak bude viesť k zväčšovaniu rodových nerovností? Popíšte vplyvy.</w:t>
            </w:r>
          </w:p>
        </w:tc>
      </w:tr>
    </w:tbl>
    <w:p w:rsidR="00C63956" w:rsidRDefault="00C63956" w:rsidP="00DA4453">
      <w:pPr>
        <w:spacing w:after="0" w:line="240" w:lineRule="auto"/>
        <w:jc w:val="both"/>
        <w:rPr>
          <w:rFonts w:ascii="Times New Roman" w:eastAsia="Calibri" w:hAnsi="Times New Roman" w:cs="Times New Roman"/>
          <w:i/>
          <w:sz w:val="18"/>
          <w:szCs w:val="18"/>
          <w:lang w:eastAsia="sk-SK"/>
        </w:rPr>
        <w:sectPr w:rsidR="00C63956"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CD4982" w:rsidRPr="00CD4982" w:rsidTr="007B003C">
        <w:trPr>
          <w:trHeight w:val="1235"/>
          <w:jc w:val="center"/>
        </w:trPr>
        <w:tc>
          <w:tcPr>
            <w:tcW w:w="1993" w:type="pct"/>
            <w:shd w:val="clear" w:color="auto" w:fill="auto"/>
          </w:tcPr>
          <w:p w:rsidR="00CD4982" w:rsidRPr="00CD4982" w:rsidRDefault="00CD4982" w:rsidP="00DA4453">
            <w:p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podpora vyrovnávania ekonomickej nezávislosti, </w:t>
            </w:r>
          </w:p>
          <w:p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zosúladenie pracovného, súkromného a rodinného života, </w:t>
            </w:r>
          </w:p>
          <w:p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podpora rovnej participácie na rozhodovaní, </w:t>
            </w:r>
          </w:p>
          <w:p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 xml:space="preserve">boj proti rodovo podmienenému násiliu a obchodovaniu s ľuďmi, </w:t>
            </w:r>
          </w:p>
          <w:p w:rsidR="00CD4982" w:rsidRPr="00CD4982" w:rsidRDefault="00CD4982" w:rsidP="00DA4453">
            <w:pPr>
              <w:numPr>
                <w:ilvl w:val="0"/>
                <w:numId w:val="12"/>
              </w:numPr>
              <w:spacing w:after="0" w:line="240" w:lineRule="auto"/>
              <w:jc w:val="both"/>
              <w:rPr>
                <w:rFonts w:ascii="Times New Roman" w:eastAsia="Calibri" w:hAnsi="Times New Roman" w:cs="Times New Roman"/>
                <w:i/>
                <w:sz w:val="18"/>
                <w:szCs w:val="18"/>
                <w:lang w:eastAsia="sk-SK"/>
              </w:rPr>
            </w:pPr>
            <w:r w:rsidRPr="00CD4982">
              <w:rPr>
                <w:rFonts w:ascii="Times New Roman" w:eastAsia="Calibri" w:hAnsi="Times New Roman" w:cs="Times New Roman"/>
                <w:i/>
                <w:sz w:val="18"/>
                <w:szCs w:val="18"/>
                <w:lang w:eastAsia="sk-SK"/>
              </w:rPr>
              <w:t>eliminácia rodových stereotypov.</w:t>
            </w:r>
          </w:p>
        </w:tc>
        <w:tc>
          <w:tcPr>
            <w:tcW w:w="3007" w:type="pct"/>
            <w:shd w:val="clear" w:color="auto" w:fill="auto"/>
          </w:tcPr>
          <w:p w:rsidR="00467894" w:rsidRPr="00EA179D" w:rsidRDefault="005E1336" w:rsidP="00467894">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Niektoré opatrenia sú zamerané na odstraňovanie rodových stereotypov a tým pádom budú mať pozitívny vplyv na rovnosť príležitostí. </w:t>
            </w:r>
          </w:p>
          <w:p w:rsidR="004D24C4" w:rsidRDefault="004D24C4" w:rsidP="00DA4453">
            <w:pPr>
              <w:spacing w:after="0" w:line="240" w:lineRule="auto"/>
              <w:rPr>
                <w:rFonts w:ascii="Times New Roman" w:eastAsia="Calibri" w:hAnsi="Times New Roman" w:cs="Times New Roman"/>
                <w:sz w:val="20"/>
                <w:lang w:eastAsia="sk-SK"/>
              </w:rPr>
            </w:pPr>
            <w:bookmarkStart w:id="0" w:name="_GoBack"/>
            <w:bookmarkEnd w:id="0"/>
          </w:p>
          <w:p w:rsidR="00CA6BAF" w:rsidRDefault="00CA6BAF" w:rsidP="00DA4453">
            <w:pPr>
              <w:spacing w:after="0" w:line="240" w:lineRule="auto"/>
              <w:rPr>
                <w:rFonts w:ascii="Times New Roman" w:eastAsia="Calibri" w:hAnsi="Times New Roman" w:cs="Times New Roman"/>
                <w:sz w:val="20"/>
                <w:lang w:eastAsia="sk-SK"/>
              </w:rPr>
            </w:pPr>
          </w:p>
          <w:p w:rsidR="00CA6BAF" w:rsidRDefault="00CA6BAF" w:rsidP="00DA4453">
            <w:pPr>
              <w:spacing w:after="0" w:line="240" w:lineRule="auto"/>
              <w:rPr>
                <w:rFonts w:ascii="Times New Roman" w:eastAsia="Calibri" w:hAnsi="Times New Roman" w:cs="Times New Roman"/>
                <w:sz w:val="20"/>
                <w:lang w:eastAsia="sk-SK"/>
              </w:rPr>
            </w:pPr>
          </w:p>
          <w:p w:rsidR="00CA6BAF" w:rsidRPr="00CA6BAF" w:rsidRDefault="00CA6BAF" w:rsidP="00DA4453">
            <w:pPr>
              <w:spacing w:after="0" w:line="240" w:lineRule="auto"/>
              <w:rPr>
                <w:rFonts w:ascii="Times New Roman" w:eastAsia="Calibri" w:hAnsi="Times New Roman" w:cs="Times New Roman"/>
                <w:sz w:val="20"/>
                <w:lang w:eastAsia="sk-SK"/>
              </w:rPr>
            </w:pPr>
          </w:p>
        </w:tc>
      </w:tr>
    </w:tbl>
    <w:p w:rsidR="00C63956" w:rsidRDefault="00C63956" w:rsidP="00DA4453">
      <w:pPr>
        <w:spacing w:after="0" w:line="240" w:lineRule="auto"/>
        <w:rPr>
          <w:rFonts w:ascii="Times New Roman" w:eastAsia="Calibri" w:hAnsi="Times New Roman" w:cs="Times New Roman"/>
          <w:b/>
          <w:sz w:val="24"/>
          <w:lang w:eastAsia="sk-SK"/>
        </w:rPr>
        <w:sectPr w:rsidR="00C63956" w:rsidSect="0040544D">
          <w:footnotePr>
            <w:numFmt w:val="chicago"/>
          </w:footnotePr>
          <w:type w:val="continuous"/>
          <w:pgSz w:w="11906" w:h="16838"/>
          <w:pgMar w:top="1134" w:right="1418" w:bottom="1134" w:left="1418" w:header="510" w:footer="567" w:gutter="0"/>
          <w:cols w:space="708"/>
          <w:formProt w:val="0"/>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CD4982" w:rsidRPr="00CD4982" w:rsidTr="00DA4453">
        <w:trPr>
          <w:jc w:val="center"/>
        </w:trPr>
        <w:tc>
          <w:tcPr>
            <w:tcW w:w="5000" w:type="pct"/>
            <w:shd w:val="clear" w:color="auto" w:fill="D9D9D9"/>
          </w:tcPr>
          <w:p w:rsidR="00994C53" w:rsidRPr="00994C53" w:rsidRDefault="00CD4982" w:rsidP="00994C53">
            <w:pPr>
              <w:spacing w:after="0" w:line="240" w:lineRule="auto"/>
              <w:rPr>
                <w:rFonts w:ascii="Times New Roman" w:eastAsia="Calibri" w:hAnsi="Times New Roman" w:cs="Times New Roman"/>
                <w:b/>
                <w:sz w:val="24"/>
                <w:lang w:eastAsia="sk-SK"/>
              </w:rPr>
            </w:pPr>
            <w:r w:rsidRPr="00CD4982">
              <w:rPr>
                <w:rFonts w:ascii="Times New Roman" w:eastAsia="Calibri" w:hAnsi="Times New Roman" w:cs="Times New Roman"/>
                <w:b/>
                <w:sz w:val="24"/>
                <w:lang w:eastAsia="sk-SK"/>
              </w:rPr>
              <w:t xml:space="preserve">4.4 </w:t>
            </w:r>
            <w:r w:rsidR="00994C53" w:rsidRPr="00994C53">
              <w:rPr>
                <w:rFonts w:ascii="Times New Roman" w:eastAsia="Calibri" w:hAnsi="Times New Roman" w:cs="Times New Roman"/>
                <w:b/>
                <w:sz w:val="24"/>
                <w:lang w:eastAsia="sk-SK"/>
              </w:rPr>
              <w:t>Identifikujte, popíšte a kvantifikujte vplyvy na zamestnanosť a na trh práce.</w:t>
            </w:r>
          </w:p>
          <w:p w:rsidR="00A87D5B" w:rsidRPr="00994C53" w:rsidRDefault="00994C53" w:rsidP="00994C53">
            <w:pPr>
              <w:spacing w:after="0" w:line="240" w:lineRule="auto"/>
              <w:jc w:val="both"/>
              <w:rPr>
                <w:rFonts w:ascii="Times New Roman" w:eastAsia="Calibri" w:hAnsi="Times New Roman" w:cs="Times New Roman"/>
                <w:i/>
                <w:lang w:eastAsia="sk-SK"/>
              </w:rPr>
            </w:pPr>
            <w:r w:rsidRPr="00994C53">
              <w:rPr>
                <w:rFonts w:ascii="Times New Roman" w:eastAsia="Calibri" w:hAnsi="Times New Roman" w:cs="Times New Roman"/>
                <w:i/>
                <w:lang w:eastAsia="sk-SK"/>
              </w:rPr>
              <w:t xml:space="preserve">V prípade kladnej odpovede pripojte </w:t>
            </w:r>
            <w:r w:rsidRPr="00994C53">
              <w:rPr>
                <w:rFonts w:ascii="Times New Roman" w:eastAsia="Calibri" w:hAnsi="Times New Roman" w:cs="Times New Roman"/>
                <w:b/>
                <w:i/>
                <w:lang w:eastAsia="sk-SK"/>
              </w:rPr>
              <w:t>odôvodnenie</w:t>
            </w:r>
            <w:r w:rsidRPr="00994C53">
              <w:rPr>
                <w:rFonts w:ascii="Times New Roman" w:eastAsia="Calibri" w:hAnsi="Times New Roman" w:cs="Times New Roman"/>
                <w:i/>
                <w:lang w:eastAsia="sk-SK"/>
              </w:rPr>
              <w:t xml:space="preserve"> v súlade s Metodickým postupom pre analýzu sociálnych vplyvov.</w:t>
            </w:r>
          </w:p>
        </w:tc>
      </w:tr>
    </w:tbl>
    <w:p w:rsidR="00C63956" w:rsidRDefault="00C63956" w:rsidP="00DA4453">
      <w:pPr>
        <w:spacing w:after="0" w:line="240" w:lineRule="auto"/>
        <w:rPr>
          <w:rFonts w:ascii="Times New Roman" w:eastAsia="Calibri" w:hAnsi="Times New Roman" w:cs="Times New Roman"/>
          <w:i/>
          <w:sz w:val="20"/>
          <w:szCs w:val="24"/>
          <w:lang w:eastAsia="sk-SK"/>
        </w:rPr>
        <w:sectPr w:rsidR="00C63956" w:rsidSect="0040544D">
          <w:footnotePr>
            <w:numFmt w:val="chicago"/>
          </w:footnotePr>
          <w:type w:val="continuous"/>
          <w:pgSz w:w="11906" w:h="16838"/>
          <w:pgMar w:top="1134" w:right="1418" w:bottom="1134" w:left="1418" w:header="510" w:footer="567"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994C53" w:rsidRPr="00994C53" w:rsidTr="00792C73">
        <w:trPr>
          <w:trHeight w:val="287"/>
          <w:jc w:val="center"/>
        </w:trPr>
        <w:tc>
          <w:tcPr>
            <w:tcW w:w="5000" w:type="pct"/>
            <w:gridSpan w:val="2"/>
            <w:tcBorders>
              <w:top w:val="nil"/>
              <w:bottom w:val="single" w:sz="4" w:space="0" w:color="auto"/>
            </w:tcBorders>
            <w:shd w:val="clear" w:color="auto" w:fill="F2F2F2"/>
          </w:tcPr>
          <w:p w:rsidR="00994C53" w:rsidRPr="00994C53" w:rsidRDefault="00994C53" w:rsidP="00994C53">
            <w:pPr>
              <w:spacing w:after="0" w:line="240" w:lineRule="auto"/>
              <w:rPr>
                <w:rFonts w:ascii="Times New Roman" w:eastAsia="Calibri" w:hAnsi="Times New Roman" w:cs="Times New Roman"/>
                <w:i/>
                <w:sz w:val="20"/>
                <w:szCs w:val="20"/>
              </w:rPr>
            </w:pPr>
            <w:r w:rsidRPr="00994C53">
              <w:rPr>
                <w:rFonts w:ascii="Times New Roman" w:eastAsia="Calibri" w:hAnsi="Times New Roman" w:cs="Times New Roman"/>
                <w:i/>
                <w:sz w:val="20"/>
                <w:szCs w:val="20"/>
              </w:rPr>
              <w:t>Uľahčuje návrh vznik nových pracovných miest? Ak áno, ako? Ak je to možné, doplňte kvantifikáciu.</w:t>
            </w:r>
          </w:p>
        </w:tc>
      </w:tr>
      <w:tr w:rsidR="00994C53" w:rsidRPr="00994C53" w:rsidTr="00792C73">
        <w:trPr>
          <w:trHeight w:val="567"/>
          <w:jc w:val="center"/>
        </w:trPr>
        <w:tc>
          <w:tcPr>
            <w:tcW w:w="1993" w:type="pct"/>
            <w:tcBorders>
              <w:top w:val="nil"/>
              <w:bottom w:val="single" w:sz="4" w:space="0" w:color="auto"/>
            </w:tcBorders>
            <w:shd w:val="clear" w:color="auto" w:fill="FFFFFF"/>
          </w:tcPr>
          <w:p w:rsidR="00994C53" w:rsidRPr="00994C53" w:rsidRDefault="00994C53" w:rsidP="00994C53">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bottom w:val="single" w:sz="4" w:space="0" w:color="auto"/>
            </w:tcBorders>
            <w:shd w:val="clear" w:color="auto" w:fill="FFFFFF"/>
          </w:tcPr>
          <w:p w:rsidR="00D83318" w:rsidRDefault="000A2DBD" w:rsidP="00ED6A01">
            <w:pPr>
              <w:spacing w:after="0" w:line="240" w:lineRule="auto"/>
              <w:contextualSpacing/>
              <w:jc w:val="both"/>
              <w:rPr>
                <w:rFonts w:ascii="Times New Roman" w:eastAsia="Calibri" w:hAnsi="Times New Roman" w:cs="Times New Roman"/>
                <w:sz w:val="20"/>
                <w:szCs w:val="20"/>
              </w:rPr>
            </w:pPr>
            <w:r w:rsidRPr="000A2DBD">
              <w:rPr>
                <w:rFonts w:ascii="Times New Roman" w:eastAsia="Calibri" w:hAnsi="Times New Roman" w:cs="Times New Roman"/>
                <w:b/>
                <w:sz w:val="20"/>
                <w:szCs w:val="20"/>
              </w:rPr>
              <w:t>Ľudský kapitál</w:t>
            </w:r>
            <w:r w:rsidRPr="000A2DBD">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Pr="000A2DBD">
              <w:rPr>
                <w:rFonts w:ascii="Times New Roman" w:eastAsia="Calibri" w:hAnsi="Times New Roman" w:cs="Times New Roman"/>
                <w:sz w:val="20"/>
                <w:szCs w:val="20"/>
              </w:rPr>
              <w:t>vzdelaná pracovná sila, ktorá dokáže realizovať a využiť digitalizáciu,</w:t>
            </w:r>
            <w:r>
              <w:rPr>
                <w:rFonts w:ascii="Times New Roman" w:eastAsia="Calibri" w:hAnsi="Times New Roman" w:cs="Times New Roman"/>
                <w:sz w:val="20"/>
                <w:szCs w:val="20"/>
              </w:rPr>
              <w:t xml:space="preserve"> </w:t>
            </w:r>
            <w:r w:rsidR="00ED6A01">
              <w:rPr>
                <w:rFonts w:ascii="Times New Roman" w:eastAsia="Calibri" w:hAnsi="Times New Roman" w:cs="Times New Roman"/>
                <w:sz w:val="20"/>
                <w:szCs w:val="20"/>
              </w:rPr>
              <w:t>je základným predpokladom pre úspešnú</w:t>
            </w:r>
            <w:r w:rsidRPr="000A2DBD">
              <w:rPr>
                <w:rFonts w:ascii="Times New Roman" w:eastAsia="Calibri" w:hAnsi="Times New Roman" w:cs="Times New Roman"/>
                <w:sz w:val="20"/>
                <w:szCs w:val="20"/>
              </w:rPr>
              <w:t xml:space="preserve"> digitálnu transformáciu ekonomiky a</w:t>
            </w:r>
            <w:r w:rsidR="00ED6A01">
              <w:rPr>
                <w:rFonts w:ascii="Times New Roman" w:eastAsia="Calibri" w:hAnsi="Times New Roman" w:cs="Times New Roman"/>
                <w:sz w:val="20"/>
                <w:szCs w:val="20"/>
              </w:rPr>
              <w:t> </w:t>
            </w:r>
            <w:r w:rsidRPr="000A2DBD">
              <w:rPr>
                <w:rFonts w:ascii="Times New Roman" w:eastAsia="Calibri" w:hAnsi="Times New Roman" w:cs="Times New Roman"/>
                <w:sz w:val="20"/>
                <w:szCs w:val="20"/>
              </w:rPr>
              <w:t>spoločnosti</w:t>
            </w:r>
            <w:r w:rsidR="00ED6A01">
              <w:rPr>
                <w:rFonts w:ascii="Times New Roman" w:eastAsia="Calibri" w:hAnsi="Times New Roman" w:cs="Times New Roman"/>
                <w:sz w:val="20"/>
                <w:szCs w:val="20"/>
              </w:rPr>
              <w:t>.</w:t>
            </w:r>
          </w:p>
          <w:p w:rsidR="00A736F9" w:rsidRDefault="00A736F9" w:rsidP="00ED6A01">
            <w:pPr>
              <w:spacing w:after="0" w:line="240" w:lineRule="auto"/>
              <w:contextualSpacing/>
              <w:jc w:val="both"/>
              <w:rPr>
                <w:rFonts w:ascii="Times New Roman" w:eastAsia="Calibri" w:hAnsi="Times New Roman" w:cs="Times New Roman"/>
                <w:sz w:val="20"/>
                <w:szCs w:val="20"/>
              </w:rPr>
            </w:pPr>
          </w:p>
          <w:p w:rsidR="00A736F9" w:rsidRPr="00420041" w:rsidRDefault="00A736F9" w:rsidP="00ED6A01">
            <w:pPr>
              <w:spacing w:after="0" w:line="240" w:lineRule="auto"/>
              <w:contextualSpacing/>
              <w:jc w:val="both"/>
              <w:rPr>
                <w:rFonts w:ascii="Times New Roman" w:eastAsia="Calibri" w:hAnsi="Times New Roman" w:cs="Times New Roman"/>
                <w:strike/>
                <w:sz w:val="20"/>
                <w:szCs w:val="20"/>
              </w:rPr>
            </w:pPr>
          </w:p>
        </w:tc>
      </w:tr>
      <w:tr w:rsidR="00994C53" w:rsidRPr="00994C53" w:rsidTr="00792C73">
        <w:trPr>
          <w:trHeight w:val="270"/>
          <w:jc w:val="center"/>
        </w:trPr>
        <w:tc>
          <w:tcPr>
            <w:tcW w:w="5000" w:type="pct"/>
            <w:gridSpan w:val="2"/>
            <w:tcBorders>
              <w:bottom w:val="single" w:sz="4" w:space="0" w:color="auto"/>
            </w:tcBorders>
            <w:shd w:val="clear" w:color="auto" w:fill="F2F2F2"/>
          </w:tcPr>
          <w:p w:rsidR="00994C53" w:rsidRPr="00994C53" w:rsidRDefault="00994C53" w:rsidP="00994C53">
            <w:pPr>
              <w:spacing w:after="0" w:line="240" w:lineRule="auto"/>
              <w:rPr>
                <w:rFonts w:ascii="Times New Roman" w:eastAsia="Calibri" w:hAnsi="Times New Roman" w:cs="Times New Roman"/>
                <w:i/>
                <w:sz w:val="20"/>
                <w:szCs w:val="20"/>
              </w:rPr>
            </w:pPr>
            <w:r w:rsidRPr="00994C53">
              <w:rPr>
                <w:rFonts w:ascii="Times New Roman" w:eastAsia="Calibri" w:hAnsi="Times New Roman" w:cs="Times New Roman"/>
                <w:i/>
                <w:sz w:val="20"/>
                <w:szCs w:val="20"/>
              </w:rPr>
              <w:t>Vedie návrh k zániku pracovných miest?</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ako a akých? Ak je to možné, doplňte kvantifikáciu.</w:t>
            </w:r>
          </w:p>
        </w:tc>
      </w:tr>
      <w:tr w:rsidR="009D38BD" w:rsidRPr="00994C53" w:rsidTr="00792C73">
        <w:trPr>
          <w:trHeight w:val="454"/>
          <w:jc w:val="center"/>
        </w:trPr>
        <w:tc>
          <w:tcPr>
            <w:tcW w:w="1993" w:type="pct"/>
            <w:tcBorders>
              <w:bottom w:val="single" w:sz="4" w:space="0" w:color="auto"/>
            </w:tcBorders>
            <w:shd w:val="clear" w:color="auto" w:fill="FFFFFF"/>
          </w:tcPr>
          <w:p w:rsidR="009D38BD" w:rsidRPr="00994C53" w:rsidRDefault="009D38BD" w:rsidP="009D38BD">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bottom w:val="single" w:sz="4" w:space="0" w:color="auto"/>
            </w:tcBorders>
            <w:shd w:val="clear" w:color="auto" w:fill="FFFFFF"/>
          </w:tcPr>
          <w:p w:rsidR="00896043" w:rsidRPr="00EA179D" w:rsidRDefault="009D38BD" w:rsidP="009D38BD">
            <w:pPr>
              <w:spacing w:after="0" w:line="240" w:lineRule="auto"/>
              <w:jc w:val="both"/>
              <w:rPr>
                <w:rFonts w:ascii="Times New Roman" w:eastAsia="Calibri" w:hAnsi="Times New Roman" w:cs="Times New Roman"/>
                <w:sz w:val="20"/>
                <w:szCs w:val="20"/>
              </w:rPr>
            </w:pPr>
            <w:r w:rsidRPr="00EA179D">
              <w:rPr>
                <w:rFonts w:ascii="Times New Roman" w:eastAsia="Calibri" w:hAnsi="Times New Roman" w:cs="Times New Roman"/>
                <w:sz w:val="20"/>
                <w:szCs w:val="20"/>
              </w:rPr>
              <w:t xml:space="preserve">Implementácia </w:t>
            </w:r>
            <w:r w:rsidR="0096245D">
              <w:rPr>
                <w:rFonts w:ascii="Times New Roman" w:eastAsia="Calibri" w:hAnsi="Times New Roman" w:cs="Times New Roman"/>
                <w:sz w:val="20"/>
                <w:szCs w:val="20"/>
              </w:rPr>
              <w:t>Akčného plánu</w:t>
            </w:r>
            <w:r w:rsidRPr="00EA179D">
              <w:rPr>
                <w:rFonts w:ascii="Times New Roman" w:eastAsia="Calibri" w:hAnsi="Times New Roman" w:cs="Times New Roman"/>
                <w:sz w:val="20"/>
                <w:szCs w:val="20"/>
              </w:rPr>
              <w:t xml:space="preserve"> nevyhnutne podporuje aj  automatizáciu a robotizáciu súčasných pracovných miest – ide však o nevyhnutný aspekt digitálnej transformácie, ktorý sa deje vo všetkých vyspelých krajinách. Jedná sa predovšetkým o pracovníkov tradičných priemyselných odvetví ako je automobilový priemysel a iné druhy priemyselnej výroby, kde sa ľudská pracovná sila dá nahradiť technológiami. </w:t>
            </w:r>
          </w:p>
          <w:p w:rsidR="00896043" w:rsidRDefault="00896043" w:rsidP="009D38BD">
            <w:pPr>
              <w:spacing w:after="0" w:line="240" w:lineRule="auto"/>
              <w:jc w:val="both"/>
              <w:rPr>
                <w:rFonts w:ascii="Times New Roman" w:eastAsia="Calibri" w:hAnsi="Times New Roman" w:cs="Times New Roman"/>
                <w:sz w:val="20"/>
                <w:szCs w:val="20"/>
              </w:rPr>
            </w:pPr>
          </w:p>
          <w:p w:rsidR="00EA179D" w:rsidRPr="00D92305" w:rsidRDefault="00EA179D" w:rsidP="009D38BD">
            <w:pPr>
              <w:spacing w:after="0" w:line="240" w:lineRule="auto"/>
              <w:jc w:val="both"/>
              <w:rPr>
                <w:rFonts w:ascii="Times New Roman" w:eastAsia="Calibri" w:hAnsi="Times New Roman" w:cs="Times New Roman"/>
                <w:sz w:val="20"/>
                <w:szCs w:val="20"/>
              </w:rPr>
            </w:pPr>
            <w:r w:rsidRPr="00D92305">
              <w:rPr>
                <w:rFonts w:ascii="Times New Roman" w:eastAsia="Calibri" w:hAnsi="Times New Roman" w:cs="Times New Roman"/>
                <w:sz w:val="20"/>
                <w:szCs w:val="20"/>
              </w:rPr>
              <w:t xml:space="preserve">Vo všeobecnosti možno predpokladať, že automatizácia sa vo väčšej miere môže dotknúť pracovných pozícií s rutinnými úkonmi, a to bez ohľadu na to, či ide o prácu v priemysle alebo v službách. Pracovné pozície, ktorých náplň si vyžaduje riešenie „nerutinných“ úloh budú automatizáciou dotknuté v menšej miere. Takéto pozície si často vyžadujú zručnosti a skúsenosti napríklad v oblasti </w:t>
            </w:r>
            <w:r w:rsidRPr="00D92305">
              <w:rPr>
                <w:rFonts w:ascii="Times New Roman" w:eastAsia="Calibri" w:hAnsi="Times New Roman" w:cs="Times New Roman"/>
                <w:sz w:val="20"/>
                <w:szCs w:val="20"/>
              </w:rPr>
              <w:lastRenderedPageBreak/>
              <w:t>vyhodnocovania sociálneho prostredia, vysokú úroveň tvorivosti, alebo aj vysokú manuálnu zručnosť, čo sťažuje ich automatizáciu.</w:t>
            </w:r>
          </w:p>
          <w:p w:rsidR="00EA179D" w:rsidRDefault="00EA179D" w:rsidP="009D38BD">
            <w:pPr>
              <w:spacing w:after="0" w:line="240" w:lineRule="auto"/>
              <w:jc w:val="both"/>
              <w:rPr>
                <w:rFonts w:ascii="Times New Roman" w:eastAsia="Calibri" w:hAnsi="Times New Roman" w:cs="Times New Roman"/>
                <w:sz w:val="20"/>
                <w:szCs w:val="20"/>
                <w:highlight w:val="green"/>
              </w:rPr>
            </w:pPr>
          </w:p>
          <w:p w:rsidR="00BA4571" w:rsidRDefault="00EA179D" w:rsidP="009D38BD">
            <w:pPr>
              <w:spacing w:after="0" w:line="240" w:lineRule="auto"/>
              <w:jc w:val="both"/>
              <w:rPr>
                <w:rFonts w:ascii="Times New Roman" w:eastAsia="Calibri" w:hAnsi="Times New Roman" w:cs="Times New Roman"/>
                <w:sz w:val="20"/>
                <w:szCs w:val="20"/>
              </w:rPr>
            </w:pPr>
            <w:r w:rsidRPr="00D92305">
              <w:rPr>
                <w:rFonts w:ascii="Times New Roman" w:eastAsia="Calibri" w:hAnsi="Times New Roman" w:cs="Times New Roman"/>
                <w:sz w:val="20"/>
                <w:szCs w:val="20"/>
                <w:lang w:eastAsia="sk-SK"/>
              </w:rPr>
              <w:t>V</w:t>
            </w:r>
            <w:r w:rsidR="0058765F" w:rsidRPr="00D92305">
              <w:rPr>
                <w:rFonts w:ascii="Times New Roman" w:eastAsia="Calibri" w:hAnsi="Times New Roman" w:cs="Times New Roman"/>
                <w:sz w:val="20"/>
                <w:szCs w:val="20"/>
                <w:lang w:eastAsia="sk-SK"/>
              </w:rPr>
              <w:t xml:space="preserve"> súčasnosti </w:t>
            </w:r>
            <w:r w:rsidRPr="00D92305">
              <w:rPr>
                <w:rFonts w:ascii="Times New Roman" w:eastAsia="Calibri" w:hAnsi="Times New Roman" w:cs="Times New Roman"/>
                <w:sz w:val="20"/>
                <w:szCs w:val="20"/>
                <w:lang w:eastAsia="sk-SK"/>
              </w:rPr>
              <w:t>neexistujú jednotné názory (štúdie) na vplyv automatizácie,</w:t>
            </w:r>
            <w:r w:rsidR="0058765F" w:rsidRPr="00D92305">
              <w:rPr>
                <w:rFonts w:ascii="Times New Roman" w:eastAsia="Calibri" w:hAnsi="Times New Roman" w:cs="Times New Roman"/>
                <w:sz w:val="20"/>
                <w:szCs w:val="20"/>
                <w:lang w:eastAsia="sk-SK"/>
              </w:rPr>
              <w:t xml:space="preserve"> koľko zamestnancov</w:t>
            </w:r>
            <w:r w:rsidRPr="00D92305">
              <w:rPr>
                <w:rFonts w:ascii="Times New Roman" w:eastAsia="Calibri" w:hAnsi="Times New Roman" w:cs="Times New Roman"/>
                <w:sz w:val="20"/>
                <w:szCs w:val="20"/>
                <w:lang w:eastAsia="sk-SK"/>
              </w:rPr>
              <w:t xml:space="preserve"> bude</w:t>
            </w:r>
            <w:r w:rsidR="0058765F" w:rsidRPr="00D92305">
              <w:rPr>
                <w:rFonts w:ascii="Times New Roman" w:eastAsia="Calibri" w:hAnsi="Times New Roman" w:cs="Times New Roman"/>
                <w:sz w:val="20"/>
                <w:szCs w:val="20"/>
                <w:lang w:eastAsia="sk-SK"/>
              </w:rPr>
              <w:t xml:space="preserve"> </w:t>
            </w:r>
            <w:r w:rsidRPr="00D92305">
              <w:rPr>
                <w:rFonts w:ascii="Times New Roman" w:eastAsia="Calibri" w:hAnsi="Times New Roman" w:cs="Times New Roman"/>
                <w:sz w:val="20"/>
                <w:szCs w:val="20"/>
                <w:lang w:eastAsia="sk-SK"/>
              </w:rPr>
              <w:t xml:space="preserve">zmenami dotknutých </w:t>
            </w:r>
            <w:r w:rsidR="0058765F" w:rsidRPr="00D92305">
              <w:rPr>
                <w:rFonts w:ascii="Times New Roman" w:eastAsia="Calibri" w:hAnsi="Times New Roman" w:cs="Times New Roman"/>
                <w:sz w:val="20"/>
                <w:szCs w:val="20"/>
                <w:lang w:eastAsia="sk-SK"/>
              </w:rPr>
              <w:t xml:space="preserve">a v akej štruktúre </w:t>
            </w:r>
            <w:r w:rsidRPr="00D92305">
              <w:rPr>
                <w:rFonts w:ascii="Times New Roman" w:eastAsia="Calibri" w:hAnsi="Times New Roman" w:cs="Times New Roman"/>
                <w:sz w:val="20"/>
                <w:szCs w:val="20"/>
                <w:lang w:eastAsia="sk-SK"/>
              </w:rPr>
              <w:t xml:space="preserve">ich </w:t>
            </w:r>
            <w:r w:rsidR="0058765F" w:rsidRPr="00D92305">
              <w:rPr>
                <w:rFonts w:ascii="Times New Roman" w:eastAsia="Calibri" w:hAnsi="Times New Roman" w:cs="Times New Roman"/>
                <w:sz w:val="20"/>
                <w:szCs w:val="20"/>
                <w:lang w:eastAsia="sk-SK"/>
              </w:rPr>
              <w:t>bude možné u</w:t>
            </w:r>
            <w:r w:rsidRPr="00D92305">
              <w:rPr>
                <w:rFonts w:ascii="Times New Roman" w:eastAsia="Calibri" w:hAnsi="Times New Roman" w:cs="Times New Roman"/>
                <w:sz w:val="20"/>
                <w:szCs w:val="20"/>
                <w:lang w:eastAsia="sk-SK"/>
              </w:rPr>
              <w:t>platniť v digitálnom prostredí, resp.</w:t>
            </w:r>
            <w:r w:rsidR="0058765F" w:rsidRPr="00D92305">
              <w:rPr>
                <w:rFonts w:ascii="Times New Roman" w:eastAsia="Calibri" w:hAnsi="Times New Roman" w:cs="Times New Roman"/>
                <w:sz w:val="20"/>
                <w:szCs w:val="20"/>
                <w:lang w:eastAsia="sk-SK"/>
              </w:rPr>
              <w:t xml:space="preserve"> koľko z nich </w:t>
            </w:r>
            <w:r w:rsidR="001A762F" w:rsidRPr="00D92305">
              <w:rPr>
                <w:rFonts w:ascii="Times New Roman" w:eastAsia="Calibri" w:hAnsi="Times New Roman" w:cs="Times New Roman"/>
                <w:sz w:val="20"/>
                <w:szCs w:val="20"/>
                <w:lang w:eastAsia="sk-SK"/>
              </w:rPr>
              <w:t xml:space="preserve">budú vyžadovať pomoc štátu pri ich ďalšom uplatnení na trhu práce. </w:t>
            </w:r>
            <w:r w:rsidR="0058765F" w:rsidRPr="00D92305">
              <w:rPr>
                <w:rFonts w:ascii="Times New Roman" w:eastAsia="Calibri" w:hAnsi="Times New Roman" w:cs="Times New Roman"/>
                <w:sz w:val="20"/>
                <w:szCs w:val="20"/>
                <w:lang w:eastAsia="sk-SK"/>
              </w:rPr>
              <w:t xml:space="preserve"> </w:t>
            </w:r>
            <w:r w:rsidR="00A11669" w:rsidRPr="00D92305">
              <w:rPr>
                <w:rFonts w:ascii="Times New Roman" w:eastAsia="Calibri" w:hAnsi="Times New Roman" w:cs="Times New Roman"/>
                <w:sz w:val="20"/>
                <w:szCs w:val="20"/>
                <w:lang w:eastAsia="sk-SK"/>
              </w:rPr>
              <w:t>Je predpoklad, že</w:t>
            </w:r>
            <w:r w:rsidR="0058765F" w:rsidRPr="00D92305">
              <w:rPr>
                <w:rFonts w:ascii="Times New Roman" w:eastAsia="Calibri" w:hAnsi="Times New Roman" w:cs="Times New Roman"/>
                <w:sz w:val="20"/>
                <w:szCs w:val="20"/>
                <w:lang w:eastAsia="sk-SK"/>
              </w:rPr>
              <w:t xml:space="preserve"> </w:t>
            </w:r>
            <w:r w:rsidR="00A11669" w:rsidRPr="00D92305">
              <w:rPr>
                <w:rFonts w:ascii="Times New Roman" w:eastAsia="Calibri" w:hAnsi="Times New Roman" w:cs="Times New Roman"/>
                <w:sz w:val="20"/>
                <w:szCs w:val="20"/>
                <w:lang w:eastAsia="sk-SK"/>
              </w:rPr>
              <w:t>až 53 % pracovných aktivít na Slovensku, môže byť do roku 2030 automatizovaných</w:t>
            </w:r>
          </w:p>
          <w:p w:rsidR="00BA4571" w:rsidRDefault="00BA4571" w:rsidP="009D38BD">
            <w:pPr>
              <w:spacing w:after="0" w:line="240" w:lineRule="auto"/>
              <w:jc w:val="both"/>
              <w:rPr>
                <w:rFonts w:ascii="Times New Roman" w:eastAsia="Calibri" w:hAnsi="Times New Roman" w:cs="Times New Roman"/>
                <w:sz w:val="20"/>
                <w:szCs w:val="20"/>
              </w:rPr>
            </w:pPr>
          </w:p>
          <w:p w:rsidR="00CD4A91" w:rsidRDefault="009D38BD" w:rsidP="009D38BD">
            <w:pPr>
              <w:spacing w:after="0" w:line="240" w:lineRule="auto"/>
              <w:jc w:val="both"/>
              <w:rPr>
                <w:rFonts w:ascii="Times New Roman" w:eastAsia="Calibri" w:hAnsi="Times New Roman" w:cs="Times New Roman"/>
                <w:sz w:val="20"/>
                <w:szCs w:val="20"/>
                <w:lang w:eastAsia="sk-SK"/>
              </w:rPr>
            </w:pPr>
            <w:r w:rsidRPr="00EA179D">
              <w:rPr>
                <w:rFonts w:ascii="Times New Roman" w:eastAsia="Calibri" w:hAnsi="Times New Roman" w:cs="Times New Roman"/>
                <w:sz w:val="20"/>
                <w:szCs w:val="20"/>
                <w:lang w:eastAsia="sk-SK"/>
              </w:rPr>
              <w:t>Aj napriek tomu, že automatizácia a robotizácia spôsobia zrušenie niektorých súčasných pracovných miest,</w:t>
            </w:r>
            <w:r w:rsidR="00EA179D">
              <w:rPr>
                <w:rFonts w:ascii="Times New Roman" w:eastAsia="Calibri" w:hAnsi="Times New Roman" w:cs="Times New Roman"/>
                <w:sz w:val="20"/>
                <w:szCs w:val="20"/>
                <w:lang w:eastAsia="sk-SK"/>
              </w:rPr>
              <w:t xml:space="preserve"> </w:t>
            </w:r>
            <w:r w:rsidRPr="00EA179D">
              <w:rPr>
                <w:rFonts w:ascii="Times New Roman" w:eastAsia="Calibri" w:hAnsi="Times New Roman" w:cs="Times New Roman"/>
                <w:sz w:val="20"/>
                <w:szCs w:val="20"/>
                <w:lang w:eastAsia="sk-SK"/>
              </w:rPr>
              <w:t xml:space="preserve">je veľmi dôležité zdôrazniť, že zároveň </w:t>
            </w:r>
            <w:r w:rsidR="00EA179D">
              <w:rPr>
                <w:rFonts w:ascii="Times New Roman" w:eastAsia="Calibri" w:hAnsi="Times New Roman" w:cs="Times New Roman"/>
                <w:sz w:val="20"/>
                <w:szCs w:val="20"/>
                <w:lang w:eastAsia="sk-SK"/>
              </w:rPr>
              <w:t xml:space="preserve">a </w:t>
            </w:r>
            <w:r w:rsidRPr="00EA179D">
              <w:rPr>
                <w:rFonts w:ascii="Times New Roman" w:eastAsia="Calibri" w:hAnsi="Times New Roman" w:cs="Times New Roman"/>
                <w:sz w:val="20"/>
                <w:szCs w:val="20"/>
                <w:lang w:eastAsia="sk-SK"/>
              </w:rPr>
              <w:t xml:space="preserve">vytvoria príležitosti pre vznik nových pracovných pozícií </w:t>
            </w:r>
            <w:r w:rsidR="00D94060" w:rsidRPr="00EA179D">
              <w:rPr>
                <w:rFonts w:ascii="Times New Roman" w:eastAsia="Calibri" w:hAnsi="Times New Roman" w:cs="Times New Roman"/>
                <w:sz w:val="20"/>
                <w:szCs w:val="20"/>
                <w:lang w:eastAsia="sk-SK"/>
              </w:rPr>
              <w:t xml:space="preserve">s pridanou hodnotou, ktoré nebudú ohrozené automatizáciou </w:t>
            </w:r>
            <w:r w:rsidRPr="00EA179D">
              <w:rPr>
                <w:rFonts w:ascii="Times New Roman" w:eastAsia="Calibri" w:hAnsi="Times New Roman" w:cs="Times New Roman"/>
                <w:sz w:val="20"/>
                <w:szCs w:val="20"/>
                <w:lang w:eastAsia="sk-SK"/>
              </w:rPr>
              <w:t xml:space="preserve">(napr. manažment automatizovaných </w:t>
            </w:r>
            <w:r w:rsidR="007B1A0F">
              <w:rPr>
                <w:rFonts w:ascii="Times New Roman" w:eastAsia="Calibri" w:hAnsi="Times New Roman" w:cs="Times New Roman"/>
                <w:sz w:val="20"/>
                <w:szCs w:val="20"/>
                <w:lang w:eastAsia="sk-SK"/>
              </w:rPr>
              <w:t xml:space="preserve">systémov, technické spravovanie, </w:t>
            </w:r>
            <w:r w:rsidRPr="00EA179D">
              <w:rPr>
                <w:rFonts w:ascii="Times New Roman" w:eastAsia="Calibri" w:hAnsi="Times New Roman" w:cs="Times New Roman"/>
                <w:sz w:val="20"/>
                <w:szCs w:val="20"/>
                <w:lang w:eastAsia="sk-SK"/>
              </w:rPr>
              <w:t>obsluha robotických strojov, a podobne).</w:t>
            </w:r>
            <w:r w:rsidR="003911B5" w:rsidRPr="00EA179D">
              <w:rPr>
                <w:rFonts w:ascii="Times New Roman" w:eastAsia="Calibri" w:hAnsi="Times New Roman" w:cs="Times New Roman"/>
                <w:sz w:val="20"/>
                <w:szCs w:val="20"/>
                <w:lang w:eastAsia="sk-SK"/>
              </w:rPr>
              <w:t xml:space="preserve"> </w:t>
            </w:r>
          </w:p>
          <w:p w:rsidR="00D92305" w:rsidRDefault="00D92305" w:rsidP="009D38BD">
            <w:pPr>
              <w:spacing w:after="0" w:line="240" w:lineRule="auto"/>
              <w:jc w:val="both"/>
              <w:rPr>
                <w:rFonts w:ascii="Times New Roman" w:eastAsia="Calibri" w:hAnsi="Times New Roman" w:cs="Times New Roman"/>
                <w:sz w:val="20"/>
                <w:szCs w:val="20"/>
                <w:lang w:eastAsia="sk-SK"/>
              </w:rPr>
            </w:pPr>
          </w:p>
          <w:p w:rsidR="00CD4A91" w:rsidRPr="00F625F6" w:rsidRDefault="00CD4A91" w:rsidP="009D38BD">
            <w:pPr>
              <w:spacing w:after="0" w:line="240" w:lineRule="auto"/>
              <w:jc w:val="both"/>
              <w:rPr>
                <w:rFonts w:ascii="Times New Roman" w:eastAsia="Calibri" w:hAnsi="Times New Roman" w:cs="Times New Roman"/>
                <w:sz w:val="20"/>
                <w:szCs w:val="20"/>
                <w:lang w:eastAsia="sk-SK"/>
              </w:rPr>
            </w:pPr>
            <w:r w:rsidRPr="00F625F6">
              <w:rPr>
                <w:rFonts w:ascii="Times New Roman" w:eastAsia="Calibri" w:hAnsi="Times New Roman" w:cs="Times New Roman"/>
                <w:sz w:val="20"/>
                <w:szCs w:val="20"/>
                <w:lang w:eastAsia="sk-SK"/>
              </w:rPr>
              <w:t>Slovensko potrebuje svoj tradičný priemysel pretransformovať na inovačný digitálny priemysel (Smart Industry), ktorý sa stane motorom ekonomického rastu krajiny. Cieľom bude využiť technologický potenciál a zvýšiť súkromné a verejné investície do nových technológií. Vďaka postupnému zavádzaniu automatizovaných technológií bude väčšina priemyselných odvetví zažívať rastúci posun v charaktere zručností. Pri práci s novými technológiami musia byť pracovníci schopní prevziať zložité, menej automatizované úlohy, ako napríklad byť schopní riešiť problémy, vytvárať vlastné riešenia a prístupy a mať kritické myslenie. Rovnako aj kognitívne schopnosti, sociálne zručnosti, komunikačné schopnosti, organizovanosť, technologická odbornosť, ako aj tvorivosť sú kategórie, ktorých dôležitosť bude konštantne rásť a budú najvyhľadávanejšími na trhu práce, čomu sa slovenský trh musí efektívne prispôsobiť.</w:t>
            </w:r>
          </w:p>
          <w:p w:rsidR="00522867" w:rsidRDefault="00522867" w:rsidP="009D38BD">
            <w:pPr>
              <w:spacing w:after="0" w:line="240" w:lineRule="auto"/>
              <w:jc w:val="both"/>
              <w:rPr>
                <w:rFonts w:ascii="Times New Roman" w:eastAsia="Calibri" w:hAnsi="Times New Roman" w:cs="Times New Roman"/>
                <w:sz w:val="20"/>
                <w:szCs w:val="20"/>
                <w:lang w:eastAsia="sk-SK"/>
              </w:rPr>
            </w:pPr>
          </w:p>
          <w:p w:rsidR="009D38BD" w:rsidRDefault="00522867" w:rsidP="00522867">
            <w:pPr>
              <w:spacing w:after="0" w:line="240" w:lineRule="auto"/>
              <w:jc w:val="both"/>
              <w:rPr>
                <w:rFonts w:ascii="Times New Roman" w:eastAsia="Calibri" w:hAnsi="Times New Roman" w:cs="Times New Roman"/>
                <w:sz w:val="20"/>
                <w:szCs w:val="20"/>
                <w:lang w:eastAsia="sk-SK"/>
              </w:rPr>
            </w:pPr>
            <w:r w:rsidRPr="00522867">
              <w:rPr>
                <w:rFonts w:ascii="Times New Roman" w:eastAsia="Calibri" w:hAnsi="Times New Roman" w:cs="Times New Roman"/>
                <w:sz w:val="20"/>
                <w:szCs w:val="20"/>
                <w:lang w:eastAsia="sk-SK"/>
              </w:rPr>
              <w:t xml:space="preserve">Detailná analýza sociálnych vplyvov, a to predovšetkým na zamestnanosť, vrátane kvalitatívneho a kvantitatívneho zhodnotenia, </w:t>
            </w:r>
            <w:r w:rsidR="0096245D">
              <w:rPr>
                <w:rFonts w:ascii="Times New Roman" w:eastAsia="Calibri" w:hAnsi="Times New Roman" w:cs="Times New Roman"/>
                <w:sz w:val="20"/>
                <w:szCs w:val="20"/>
                <w:lang w:eastAsia="sk-SK"/>
              </w:rPr>
              <w:t>bude predmetom implementácie</w:t>
            </w:r>
            <w:r w:rsidRPr="00522867">
              <w:rPr>
                <w:rFonts w:ascii="Times New Roman" w:eastAsia="Calibri" w:hAnsi="Times New Roman" w:cs="Times New Roman"/>
                <w:sz w:val="20"/>
                <w:szCs w:val="20"/>
                <w:lang w:eastAsia="sk-SK"/>
              </w:rPr>
              <w:t xml:space="preserve"> Akčného plánu</w:t>
            </w:r>
            <w:r>
              <w:rPr>
                <w:rFonts w:ascii="Times New Roman" w:eastAsia="Calibri" w:hAnsi="Times New Roman" w:cs="Times New Roman"/>
                <w:sz w:val="20"/>
                <w:szCs w:val="20"/>
                <w:lang w:eastAsia="sk-SK"/>
              </w:rPr>
              <w:t>.</w:t>
            </w:r>
          </w:p>
          <w:p w:rsidR="009F4A43" w:rsidRPr="003F552E" w:rsidRDefault="009F4A43" w:rsidP="00522867">
            <w:pPr>
              <w:spacing w:after="0" w:line="240" w:lineRule="auto"/>
              <w:jc w:val="both"/>
              <w:rPr>
                <w:rFonts w:ascii="Times New Roman" w:eastAsia="Calibri" w:hAnsi="Times New Roman" w:cs="Times New Roman"/>
                <w:sz w:val="20"/>
                <w:szCs w:val="20"/>
              </w:rPr>
            </w:pPr>
          </w:p>
        </w:tc>
      </w:tr>
      <w:tr w:rsidR="009D38BD" w:rsidRPr="00994C53" w:rsidTr="00792C73">
        <w:trPr>
          <w:trHeight w:val="248"/>
          <w:jc w:val="center"/>
        </w:trPr>
        <w:tc>
          <w:tcPr>
            <w:tcW w:w="5000" w:type="pct"/>
            <w:gridSpan w:val="2"/>
            <w:tcBorders>
              <w:bottom w:val="single" w:sz="4" w:space="0" w:color="auto"/>
            </w:tcBorders>
            <w:shd w:val="clear" w:color="auto" w:fill="F2F2F2"/>
          </w:tcPr>
          <w:p w:rsidR="009D38BD" w:rsidRPr="00994C53" w:rsidRDefault="009D38BD" w:rsidP="009D38BD">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lastRenderedPageBreak/>
              <w:t>Ovplyvňuje návrh dopyt po práci?</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ako?</w:t>
            </w:r>
          </w:p>
        </w:tc>
      </w:tr>
      <w:tr w:rsidR="009D38BD" w:rsidRPr="00994C53" w:rsidTr="00792C73">
        <w:trPr>
          <w:trHeight w:val="209"/>
          <w:jc w:val="center"/>
        </w:trPr>
        <w:tc>
          <w:tcPr>
            <w:tcW w:w="1993" w:type="pct"/>
            <w:tcBorders>
              <w:bottom w:val="single" w:sz="4" w:space="0" w:color="auto"/>
            </w:tcBorders>
            <w:shd w:val="clear" w:color="auto" w:fill="FFFFFF"/>
          </w:tcPr>
          <w:p w:rsidR="009D38BD" w:rsidRPr="00994C53" w:rsidRDefault="009D38BD" w:rsidP="009D38BD">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Dopyt po práci závisí na jednej strane na produkcii tovarov a služieb v ekonomike a na druhej strane na cene práce.</w:t>
            </w:r>
          </w:p>
        </w:tc>
        <w:tc>
          <w:tcPr>
            <w:tcW w:w="3007" w:type="pct"/>
            <w:tcBorders>
              <w:bottom w:val="single" w:sz="4" w:space="0" w:color="auto"/>
            </w:tcBorders>
            <w:shd w:val="clear" w:color="auto" w:fill="FFFFFF"/>
          </w:tcPr>
          <w:p w:rsidR="009D38BD" w:rsidRPr="00F625F6" w:rsidRDefault="009D38BD" w:rsidP="009D38BD">
            <w:pPr>
              <w:spacing w:after="0"/>
              <w:rPr>
                <w:rFonts w:ascii="Times New Roman" w:eastAsia="Calibri" w:hAnsi="Times New Roman" w:cs="Times New Roman"/>
                <w:sz w:val="20"/>
                <w:szCs w:val="20"/>
                <w:highlight w:val="yellow"/>
              </w:rPr>
            </w:pPr>
            <w:r w:rsidRPr="00F625F6">
              <w:rPr>
                <w:rFonts w:ascii="Times New Roman" w:eastAsia="Calibri" w:hAnsi="Times New Roman" w:cs="Times New Roman"/>
                <w:sz w:val="20"/>
                <w:szCs w:val="20"/>
              </w:rPr>
              <w:t xml:space="preserve">Bez vplyvu. </w:t>
            </w:r>
          </w:p>
        </w:tc>
      </w:tr>
      <w:tr w:rsidR="009D38BD" w:rsidRPr="00994C53" w:rsidTr="00792C73">
        <w:trPr>
          <w:trHeight w:val="208"/>
          <w:jc w:val="center"/>
        </w:trPr>
        <w:tc>
          <w:tcPr>
            <w:tcW w:w="5000" w:type="pct"/>
            <w:gridSpan w:val="2"/>
            <w:tcBorders>
              <w:bottom w:val="single" w:sz="4" w:space="0" w:color="auto"/>
            </w:tcBorders>
            <w:shd w:val="clear" w:color="auto" w:fill="F2F2F2"/>
          </w:tcPr>
          <w:p w:rsidR="009D38BD" w:rsidRPr="00994C53" w:rsidRDefault="009D38BD" w:rsidP="009D38BD">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t>Má návrh dosah na fungovanie trhu práce?</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aký?</w:t>
            </w:r>
          </w:p>
        </w:tc>
      </w:tr>
      <w:tr w:rsidR="009D38BD" w:rsidRPr="00994C53" w:rsidTr="00792C73">
        <w:trPr>
          <w:trHeight w:val="794"/>
          <w:jc w:val="center"/>
        </w:trPr>
        <w:tc>
          <w:tcPr>
            <w:tcW w:w="1993" w:type="pct"/>
            <w:tcBorders>
              <w:bottom w:val="single" w:sz="4" w:space="0" w:color="auto"/>
            </w:tcBorders>
            <w:shd w:val="clear" w:color="auto" w:fill="FFFFFF"/>
          </w:tcPr>
          <w:p w:rsidR="009D38BD" w:rsidRPr="00994C53" w:rsidRDefault="009D38BD" w:rsidP="009D38BD">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994C53">
              <w:rPr>
                <w:rFonts w:ascii="Times New Roman" w:eastAsia="Calibri" w:hAnsi="Times New Roman" w:cs="Times New Roman"/>
                <w:sz w:val="18"/>
                <w:szCs w:val="18"/>
              </w:rPr>
              <w:t xml:space="preserve"> </w:t>
            </w:r>
            <w:r w:rsidRPr="00994C53">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bottom w:val="single" w:sz="4" w:space="0" w:color="auto"/>
            </w:tcBorders>
            <w:shd w:val="clear" w:color="auto" w:fill="FFFFFF"/>
          </w:tcPr>
          <w:p w:rsidR="009D38BD" w:rsidRDefault="0096245D" w:rsidP="009D38BD">
            <w:pPr>
              <w:spacing w:after="120"/>
              <w:jc w:val="both"/>
              <w:rPr>
                <w:rFonts w:ascii="Times New Roman" w:hAnsi="Times New Roman" w:cs="Times New Roman"/>
                <w:sz w:val="20"/>
                <w:szCs w:val="20"/>
              </w:rPr>
            </w:pPr>
            <w:r>
              <w:rPr>
                <w:rFonts w:ascii="Times New Roman" w:hAnsi="Times New Roman" w:cs="Times New Roman"/>
                <w:sz w:val="20"/>
                <w:szCs w:val="20"/>
              </w:rPr>
              <w:t>Akčný plán</w:t>
            </w:r>
            <w:r w:rsidR="001E3550">
              <w:rPr>
                <w:rFonts w:ascii="Times New Roman" w:hAnsi="Times New Roman" w:cs="Times New Roman"/>
                <w:sz w:val="20"/>
                <w:szCs w:val="20"/>
              </w:rPr>
              <w:t xml:space="preserve"> prispeje k vzniku f</w:t>
            </w:r>
            <w:r w:rsidR="001E3550" w:rsidRPr="001E3550">
              <w:rPr>
                <w:rFonts w:ascii="Times New Roman" w:hAnsi="Times New Roman" w:cs="Times New Roman"/>
                <w:sz w:val="20"/>
                <w:szCs w:val="20"/>
              </w:rPr>
              <w:t>ungujúc</w:t>
            </w:r>
            <w:r w:rsidR="001E3550">
              <w:rPr>
                <w:rFonts w:ascii="Times New Roman" w:hAnsi="Times New Roman" w:cs="Times New Roman"/>
                <w:sz w:val="20"/>
                <w:szCs w:val="20"/>
              </w:rPr>
              <w:t>ej</w:t>
            </w:r>
            <w:r w:rsidR="001E3550" w:rsidRPr="001E3550">
              <w:rPr>
                <w:rFonts w:ascii="Times New Roman" w:hAnsi="Times New Roman" w:cs="Times New Roman"/>
                <w:sz w:val="20"/>
                <w:szCs w:val="20"/>
              </w:rPr>
              <w:t xml:space="preserve"> informačn</w:t>
            </w:r>
            <w:r w:rsidR="001E3550">
              <w:rPr>
                <w:rFonts w:ascii="Times New Roman" w:hAnsi="Times New Roman" w:cs="Times New Roman"/>
                <w:sz w:val="20"/>
                <w:szCs w:val="20"/>
              </w:rPr>
              <w:t>ej</w:t>
            </w:r>
            <w:r w:rsidR="001E3550" w:rsidRPr="001E3550">
              <w:rPr>
                <w:rFonts w:ascii="Times New Roman" w:hAnsi="Times New Roman" w:cs="Times New Roman"/>
                <w:sz w:val="20"/>
                <w:szCs w:val="20"/>
              </w:rPr>
              <w:t xml:space="preserve"> spoločnos</w:t>
            </w:r>
            <w:r w:rsidR="001E3550">
              <w:rPr>
                <w:rFonts w:ascii="Times New Roman" w:hAnsi="Times New Roman" w:cs="Times New Roman"/>
                <w:sz w:val="20"/>
                <w:szCs w:val="20"/>
              </w:rPr>
              <w:t>ti</w:t>
            </w:r>
            <w:r w:rsidR="001E3550" w:rsidRPr="001E3550">
              <w:rPr>
                <w:rFonts w:ascii="Times New Roman" w:hAnsi="Times New Roman" w:cs="Times New Roman"/>
                <w:sz w:val="20"/>
                <w:szCs w:val="20"/>
              </w:rPr>
              <w:t xml:space="preserve"> a inova</w:t>
            </w:r>
            <w:r w:rsidR="001E3550">
              <w:rPr>
                <w:rFonts w:ascii="Times New Roman" w:hAnsi="Times New Roman" w:cs="Times New Roman"/>
                <w:sz w:val="20"/>
                <w:szCs w:val="20"/>
              </w:rPr>
              <w:t>tívnej</w:t>
            </w:r>
            <w:r w:rsidR="001E3550" w:rsidRPr="001E3550">
              <w:rPr>
                <w:rFonts w:ascii="Times New Roman" w:hAnsi="Times New Roman" w:cs="Times New Roman"/>
                <w:sz w:val="20"/>
                <w:szCs w:val="20"/>
              </w:rPr>
              <w:t xml:space="preserve"> digitáln</w:t>
            </w:r>
            <w:r w:rsidR="001E3550">
              <w:rPr>
                <w:rFonts w:ascii="Times New Roman" w:hAnsi="Times New Roman" w:cs="Times New Roman"/>
                <w:sz w:val="20"/>
                <w:szCs w:val="20"/>
              </w:rPr>
              <w:t>ej</w:t>
            </w:r>
            <w:r w:rsidR="001E3550" w:rsidRPr="001E3550">
              <w:rPr>
                <w:rFonts w:ascii="Times New Roman" w:hAnsi="Times New Roman" w:cs="Times New Roman"/>
                <w:sz w:val="20"/>
                <w:szCs w:val="20"/>
              </w:rPr>
              <w:t xml:space="preserve"> ekonomik</w:t>
            </w:r>
            <w:r w:rsidR="007B1A0F">
              <w:rPr>
                <w:rFonts w:ascii="Times New Roman" w:hAnsi="Times New Roman" w:cs="Times New Roman"/>
                <w:sz w:val="20"/>
                <w:szCs w:val="20"/>
              </w:rPr>
              <w:t>y</w:t>
            </w:r>
            <w:r w:rsidR="001E3550" w:rsidRPr="001E3550">
              <w:rPr>
                <w:rFonts w:ascii="Times New Roman" w:hAnsi="Times New Roman" w:cs="Times New Roman"/>
                <w:sz w:val="20"/>
                <w:szCs w:val="20"/>
              </w:rPr>
              <w:t xml:space="preserve">, v ktorej dokážu podniky inovovať a </w:t>
            </w:r>
            <w:r w:rsidR="001E3550" w:rsidRPr="0096245D">
              <w:rPr>
                <w:rFonts w:ascii="Times New Roman" w:hAnsi="Times New Roman" w:cs="Times New Roman"/>
                <w:sz w:val="20"/>
                <w:szCs w:val="20"/>
              </w:rPr>
              <w:t>vytvárať tak udržateľné pracovné miesta, ktoré môžu obsadiť kv</w:t>
            </w:r>
            <w:r w:rsidR="001E3550" w:rsidRPr="001E3550">
              <w:rPr>
                <w:rFonts w:ascii="Times New Roman" w:hAnsi="Times New Roman" w:cs="Times New Roman"/>
                <w:sz w:val="20"/>
                <w:szCs w:val="20"/>
              </w:rPr>
              <w:t>alitne rekvalifikovanou pracovnou silou s pokročilými digitálnymi zručnosťami.</w:t>
            </w:r>
          </w:p>
          <w:p w:rsidR="00013265" w:rsidRPr="00213625" w:rsidRDefault="00C66682" w:rsidP="0005405F">
            <w:pPr>
              <w:spacing w:after="120"/>
              <w:jc w:val="both"/>
              <w:rPr>
                <w:rFonts w:ascii="Times New Roman" w:eastAsia="Calibri" w:hAnsi="Times New Roman" w:cs="Times New Roman"/>
                <w:sz w:val="20"/>
                <w:szCs w:val="20"/>
              </w:rPr>
            </w:pPr>
            <w:r w:rsidRPr="00213625">
              <w:rPr>
                <w:rFonts w:ascii="Times New Roman" w:eastAsia="Calibri" w:hAnsi="Times New Roman" w:cs="Times New Roman"/>
                <w:sz w:val="20"/>
                <w:szCs w:val="20"/>
              </w:rPr>
              <w:t>Výrazne zjednodu</w:t>
            </w:r>
            <w:r w:rsidR="0005405F" w:rsidRPr="00213625">
              <w:rPr>
                <w:rFonts w:ascii="Times New Roman" w:eastAsia="Calibri" w:hAnsi="Times New Roman" w:cs="Times New Roman"/>
                <w:sz w:val="20"/>
                <w:szCs w:val="20"/>
              </w:rPr>
              <w:t xml:space="preserve">šenie </w:t>
            </w:r>
            <w:r w:rsidRPr="00213625">
              <w:rPr>
                <w:rFonts w:ascii="Times New Roman" w:eastAsia="Calibri" w:hAnsi="Times New Roman" w:cs="Times New Roman"/>
                <w:sz w:val="20"/>
                <w:szCs w:val="20"/>
              </w:rPr>
              <w:t>možnos</w:t>
            </w:r>
            <w:r w:rsidR="0005405F" w:rsidRPr="00213625">
              <w:rPr>
                <w:rFonts w:ascii="Times New Roman" w:eastAsia="Calibri" w:hAnsi="Times New Roman" w:cs="Times New Roman"/>
                <w:sz w:val="20"/>
                <w:szCs w:val="20"/>
              </w:rPr>
              <w:t>ti</w:t>
            </w:r>
            <w:r w:rsidRPr="00213625">
              <w:rPr>
                <w:rFonts w:ascii="Times New Roman" w:eastAsia="Calibri" w:hAnsi="Times New Roman" w:cs="Times New Roman"/>
                <w:sz w:val="20"/>
                <w:szCs w:val="20"/>
              </w:rPr>
              <w:t xml:space="preserve"> získavania najlepších expertov zo zahraničia pre potreby inovatívnych podnikov ako i inštitúcií vedy a výskumu.</w:t>
            </w:r>
          </w:p>
        </w:tc>
      </w:tr>
      <w:tr w:rsidR="009D38BD" w:rsidRPr="00994C53" w:rsidTr="00792C73">
        <w:trPr>
          <w:trHeight w:val="324"/>
          <w:jc w:val="center"/>
        </w:trPr>
        <w:tc>
          <w:tcPr>
            <w:tcW w:w="5000" w:type="pct"/>
            <w:gridSpan w:val="2"/>
            <w:tcBorders>
              <w:bottom w:val="single" w:sz="4" w:space="0" w:color="auto"/>
            </w:tcBorders>
            <w:shd w:val="clear" w:color="auto" w:fill="F2F2F2"/>
          </w:tcPr>
          <w:p w:rsidR="009D38BD" w:rsidRPr="00994C53" w:rsidRDefault="009D38BD" w:rsidP="009D38BD">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t>Má návrh špecifické negatívne dôsledky pre isté skupiny profesií, skupín zamestnancov či živnostníkov?</w:t>
            </w:r>
            <w:r w:rsidRPr="00994C53">
              <w:rPr>
                <w:rFonts w:ascii="Times New Roman" w:eastAsia="Calibri" w:hAnsi="Times New Roman" w:cs="Times New Roman"/>
                <w:sz w:val="20"/>
                <w:szCs w:val="20"/>
              </w:rPr>
              <w:t xml:space="preserve"> </w:t>
            </w:r>
            <w:r w:rsidRPr="00994C53">
              <w:rPr>
                <w:rFonts w:ascii="Times New Roman" w:eastAsia="Calibri" w:hAnsi="Times New Roman" w:cs="Times New Roman"/>
                <w:i/>
                <w:sz w:val="20"/>
                <w:szCs w:val="20"/>
              </w:rPr>
              <w:t>Ak áno, aké a pre ktoré skupiny?</w:t>
            </w:r>
          </w:p>
        </w:tc>
      </w:tr>
      <w:tr w:rsidR="009D38BD" w:rsidRPr="00994C53" w:rsidTr="00792C73">
        <w:trPr>
          <w:trHeight w:val="216"/>
          <w:jc w:val="center"/>
        </w:trPr>
        <w:tc>
          <w:tcPr>
            <w:tcW w:w="1993" w:type="pct"/>
            <w:tcBorders>
              <w:bottom w:val="single" w:sz="4" w:space="0" w:color="auto"/>
            </w:tcBorders>
            <w:shd w:val="clear" w:color="auto" w:fill="FFFFFF"/>
          </w:tcPr>
          <w:p w:rsidR="009D38BD" w:rsidRPr="00994C53" w:rsidRDefault="009D38BD" w:rsidP="009D38BD">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Návrh môže ohrozovať napr. pracovníkov istých profesií favorizovaním špecifických aktivít či technológií.</w:t>
            </w:r>
          </w:p>
        </w:tc>
        <w:tc>
          <w:tcPr>
            <w:tcW w:w="3007" w:type="pct"/>
            <w:tcBorders>
              <w:bottom w:val="single" w:sz="4" w:space="0" w:color="auto"/>
            </w:tcBorders>
            <w:shd w:val="clear" w:color="auto" w:fill="FFFFFF"/>
          </w:tcPr>
          <w:p w:rsidR="009D38BD" w:rsidRPr="00F625F6" w:rsidRDefault="009D38BD" w:rsidP="009D38BD">
            <w:pPr>
              <w:spacing w:after="0" w:line="240" w:lineRule="auto"/>
              <w:jc w:val="both"/>
              <w:rPr>
                <w:rFonts w:ascii="Times New Roman" w:eastAsia="Calibri" w:hAnsi="Times New Roman" w:cs="Times New Roman"/>
                <w:sz w:val="20"/>
                <w:szCs w:val="20"/>
              </w:rPr>
            </w:pPr>
            <w:r w:rsidRPr="00F625F6">
              <w:rPr>
                <w:rFonts w:ascii="Times New Roman" w:eastAsia="Calibri" w:hAnsi="Times New Roman" w:cs="Times New Roman"/>
                <w:sz w:val="20"/>
                <w:szCs w:val="20"/>
              </w:rPr>
              <w:t xml:space="preserve">Implementácia </w:t>
            </w:r>
            <w:r w:rsidR="0096245D">
              <w:rPr>
                <w:rFonts w:ascii="Times New Roman" w:eastAsia="Calibri" w:hAnsi="Times New Roman" w:cs="Times New Roman"/>
                <w:sz w:val="20"/>
                <w:szCs w:val="20"/>
              </w:rPr>
              <w:t>Akčného plánu</w:t>
            </w:r>
            <w:r w:rsidR="007B1A0F">
              <w:rPr>
                <w:rFonts w:ascii="Times New Roman" w:eastAsia="Calibri" w:hAnsi="Times New Roman" w:cs="Times New Roman"/>
                <w:sz w:val="20"/>
                <w:szCs w:val="20"/>
              </w:rPr>
              <w:t xml:space="preserve"> </w:t>
            </w:r>
            <w:r w:rsidRPr="00F625F6">
              <w:rPr>
                <w:rFonts w:ascii="Times New Roman" w:eastAsia="Calibri" w:hAnsi="Times New Roman" w:cs="Times New Roman"/>
                <w:sz w:val="20"/>
                <w:szCs w:val="20"/>
              </w:rPr>
              <w:t xml:space="preserve">nevyhnutne podporuje aj  automatizáciu a robotizáciu súčasných pracovných miest – ide však o nevyhnutný aspekt digitálnej transformácie, ktorý sa deje vo všetkých vyspelých krajinách. Jedná sa predovšetkým o pracovníkov tradičných priemyselných odvetví ako je automobilový priemysel a iné druhy priemyselnej výroby, kde sa ľudská pracovná sila dá nahradiť technológiami. </w:t>
            </w:r>
          </w:p>
          <w:p w:rsidR="009D38BD" w:rsidRPr="002C4A63" w:rsidRDefault="009D38BD" w:rsidP="009D38BD">
            <w:pPr>
              <w:spacing w:after="0" w:line="240" w:lineRule="auto"/>
              <w:rPr>
                <w:rFonts w:ascii="Times New Roman" w:eastAsia="Calibri" w:hAnsi="Times New Roman" w:cs="Times New Roman"/>
                <w:sz w:val="18"/>
                <w:szCs w:val="18"/>
              </w:rPr>
            </w:pPr>
          </w:p>
        </w:tc>
      </w:tr>
      <w:tr w:rsidR="009D38BD" w:rsidRPr="00994C53" w:rsidTr="00792C73">
        <w:trPr>
          <w:trHeight w:val="219"/>
          <w:jc w:val="center"/>
        </w:trPr>
        <w:tc>
          <w:tcPr>
            <w:tcW w:w="5000" w:type="pct"/>
            <w:gridSpan w:val="2"/>
            <w:tcBorders>
              <w:bottom w:val="single" w:sz="4" w:space="0" w:color="auto"/>
            </w:tcBorders>
            <w:shd w:val="clear" w:color="auto" w:fill="F2F2F2"/>
          </w:tcPr>
          <w:p w:rsidR="009D38BD" w:rsidRPr="00994C53" w:rsidRDefault="009D38BD" w:rsidP="009D38BD">
            <w:pPr>
              <w:spacing w:after="0" w:line="240" w:lineRule="auto"/>
              <w:rPr>
                <w:rFonts w:ascii="Times New Roman" w:eastAsia="Calibri" w:hAnsi="Times New Roman" w:cs="Times New Roman"/>
                <w:sz w:val="20"/>
                <w:szCs w:val="20"/>
              </w:rPr>
            </w:pPr>
            <w:r w:rsidRPr="00994C53">
              <w:rPr>
                <w:rFonts w:ascii="Times New Roman" w:eastAsia="Calibri" w:hAnsi="Times New Roman" w:cs="Times New Roman"/>
                <w:i/>
                <w:sz w:val="20"/>
                <w:szCs w:val="20"/>
              </w:rPr>
              <w:lastRenderedPageBreak/>
              <w:t>Ovplyvňuje návrh špecifické vekové skupiny zamestnancov? Ak áno, aké? Akým spôsobom?</w:t>
            </w:r>
          </w:p>
        </w:tc>
      </w:tr>
      <w:tr w:rsidR="009D38BD" w:rsidRPr="00994C53" w:rsidTr="00792C73">
        <w:trPr>
          <w:trHeight w:val="497"/>
          <w:jc w:val="center"/>
        </w:trPr>
        <w:tc>
          <w:tcPr>
            <w:tcW w:w="1993" w:type="pct"/>
            <w:tcBorders>
              <w:bottom w:val="single" w:sz="4" w:space="0" w:color="auto"/>
            </w:tcBorders>
            <w:shd w:val="clear" w:color="auto" w:fill="FFFFFF"/>
          </w:tcPr>
          <w:p w:rsidR="009D38BD" w:rsidRPr="00994C53" w:rsidRDefault="009D38BD" w:rsidP="009D38BD">
            <w:pPr>
              <w:spacing w:after="0" w:line="240" w:lineRule="auto"/>
              <w:rPr>
                <w:rFonts w:ascii="Times New Roman" w:eastAsia="Calibri" w:hAnsi="Times New Roman" w:cs="Times New Roman"/>
                <w:i/>
                <w:sz w:val="18"/>
                <w:szCs w:val="18"/>
              </w:rPr>
            </w:pPr>
            <w:r w:rsidRPr="00994C53">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bottom w:val="single" w:sz="4" w:space="0" w:color="auto"/>
            </w:tcBorders>
            <w:shd w:val="clear" w:color="auto" w:fill="FFFFFF"/>
          </w:tcPr>
          <w:p w:rsidR="009D38BD" w:rsidRPr="00F625F6" w:rsidRDefault="009D38BD" w:rsidP="009D38BD">
            <w:pPr>
              <w:spacing w:after="0" w:line="240" w:lineRule="auto"/>
              <w:rPr>
                <w:rFonts w:ascii="Times New Roman" w:eastAsia="Calibri" w:hAnsi="Times New Roman" w:cs="Times New Roman"/>
                <w:sz w:val="20"/>
                <w:szCs w:val="20"/>
              </w:rPr>
            </w:pPr>
            <w:r w:rsidRPr="00F625F6">
              <w:rPr>
                <w:rFonts w:ascii="Times New Roman" w:eastAsia="Calibri" w:hAnsi="Times New Roman" w:cs="Times New Roman"/>
                <w:sz w:val="20"/>
                <w:szCs w:val="20"/>
              </w:rPr>
              <w:t>Bez vplyvu.</w:t>
            </w:r>
          </w:p>
        </w:tc>
      </w:tr>
    </w:tbl>
    <w:p w:rsidR="00B90A2F" w:rsidRDefault="00B90A2F" w:rsidP="00CD4982">
      <w:pPr>
        <w:spacing w:after="0" w:line="240" w:lineRule="auto"/>
        <w:outlineLvl w:val="0"/>
        <w:rPr>
          <w:rFonts w:ascii="Times New Roman" w:eastAsia="Times New Roman" w:hAnsi="Times New Roman" w:cs="Times New Roman"/>
          <w:b/>
          <w:sz w:val="28"/>
          <w:szCs w:val="28"/>
          <w:lang w:eastAsia="sk-SK"/>
        </w:rPr>
        <w:sectPr w:rsidR="00B90A2F" w:rsidSect="0040544D">
          <w:footnotePr>
            <w:numFmt w:val="chicago"/>
          </w:footnotePr>
          <w:type w:val="continuous"/>
          <w:pgSz w:w="11906" w:h="16838"/>
          <w:pgMar w:top="1134" w:right="1418" w:bottom="1134" w:left="1418" w:header="510" w:footer="567" w:gutter="0"/>
          <w:cols w:space="708"/>
          <w:formProt w:val="0"/>
          <w:docGrid w:linePitch="360"/>
        </w:sectPr>
      </w:pPr>
    </w:p>
    <w:p w:rsidR="001D6749" w:rsidRPr="001D6749" w:rsidRDefault="001D6749" w:rsidP="00275F99">
      <w:pPr>
        <w:spacing w:after="0" w:line="240" w:lineRule="auto"/>
        <w:jc w:val="center"/>
        <w:outlineLvl w:val="0"/>
        <w:rPr>
          <w:rFonts w:ascii="Times New Roman" w:eastAsia="Times New Roman" w:hAnsi="Times New Roman" w:cs="Times New Roman"/>
          <w:b/>
          <w:sz w:val="28"/>
          <w:szCs w:val="28"/>
          <w:lang w:eastAsia="sk-SK"/>
        </w:rPr>
      </w:pPr>
      <w:r w:rsidRPr="001D6749">
        <w:rPr>
          <w:rFonts w:ascii="Times New Roman" w:eastAsia="Times New Roman" w:hAnsi="Times New Roman" w:cs="Times New Roman"/>
          <w:b/>
          <w:sz w:val="28"/>
          <w:szCs w:val="28"/>
          <w:lang w:eastAsia="sk-SK"/>
        </w:rPr>
        <w:lastRenderedPageBreak/>
        <w:t>Metodický postup pre analýzu sociálnych vplyvov</w:t>
      </w:r>
    </w:p>
    <w:p w:rsidR="001D6749" w:rsidRPr="001D6749" w:rsidRDefault="001D6749" w:rsidP="001D6749">
      <w:pPr>
        <w:spacing w:after="0" w:line="240" w:lineRule="auto"/>
        <w:jc w:val="both"/>
        <w:rPr>
          <w:rFonts w:ascii="Times New Roman" w:eastAsia="Times New Roman" w:hAnsi="Times New Roman" w:cs="Times New Roman"/>
          <w:b/>
          <w:sz w:val="24"/>
          <w:szCs w:val="24"/>
          <w:lang w:eastAsia="sk-SK"/>
        </w:rPr>
      </w:pPr>
    </w:p>
    <w:p w:rsidR="001D6749" w:rsidRPr="001D6749" w:rsidRDefault="001D6749" w:rsidP="001D6749">
      <w:pPr>
        <w:spacing w:after="240" w:line="240" w:lineRule="auto"/>
        <w:jc w:val="both"/>
        <w:outlineLvl w:val="0"/>
        <w:rPr>
          <w:rFonts w:ascii="Times New Roman" w:eastAsia="Times New Roman" w:hAnsi="Times New Roman" w:cs="Times New Roman"/>
          <w:b/>
          <w:sz w:val="28"/>
          <w:szCs w:val="28"/>
          <w:u w:val="single"/>
          <w:lang w:eastAsia="sk-SK"/>
        </w:rPr>
      </w:pPr>
      <w:r w:rsidRPr="001D6749">
        <w:rPr>
          <w:rFonts w:ascii="Times New Roman" w:eastAsia="Times New Roman" w:hAnsi="Times New Roman" w:cs="Times New Roman"/>
          <w:b/>
          <w:sz w:val="28"/>
          <w:szCs w:val="28"/>
          <w:u w:val="single"/>
          <w:lang w:eastAsia="sk-SK"/>
        </w:rPr>
        <w:t>Všeobecne</w:t>
      </w:r>
    </w:p>
    <w:p w:rsidR="001D6749" w:rsidRPr="001D6749" w:rsidRDefault="001D6749" w:rsidP="001D6749">
      <w:pPr>
        <w:tabs>
          <w:tab w:val="left" w:pos="0"/>
          <w:tab w:val="left" w:pos="1191"/>
        </w:tabs>
        <w:spacing w:after="0" w:line="240" w:lineRule="auto"/>
        <w:jc w:val="both"/>
        <w:rPr>
          <w:rFonts w:ascii="Times New Roman" w:eastAsia="Times New Roman" w:hAnsi="Times New Roman" w:cs="Times New Roman"/>
          <w:b/>
          <w:sz w:val="24"/>
          <w:szCs w:val="24"/>
          <w:lang w:eastAsia="sk-SK"/>
        </w:rPr>
      </w:pPr>
      <w:r w:rsidRPr="001D6749">
        <w:rPr>
          <w:rFonts w:ascii="Times New Roman" w:eastAsia="Times New Roman" w:hAnsi="Times New Roman" w:cs="Times New Roman"/>
          <w:sz w:val="24"/>
          <w:szCs w:val="24"/>
          <w:lang w:eastAsia="sk-SK"/>
        </w:rPr>
        <w:t>Hlavným dôvodom vypracovania doložky v časti sociálne vplyvy je zlepšenie rozhodovacieho procesu pomocou včasného identifikovania potenciálnych sociálnych vplyvov predkladaných materiálov ešte pred ich schválením a zavedením do praxe. Zlepšenie rozhodovacieho procesu môže prispieť k tomu, že predkladané materiály nepovedú k zhoršeniu životnej úrovne obyvateľstva, osobitne u tých skupín obyvateľstva, ktoré sú ohrozené chudobou a sociálnou exklúziou</w:t>
      </w:r>
      <w:r w:rsidRPr="001D6749">
        <w:rPr>
          <w:rFonts w:ascii="Times New Roman" w:eastAsia="Times New Roman" w:hAnsi="Times New Roman" w:cs="Times New Roman"/>
          <w:sz w:val="24"/>
          <w:szCs w:val="24"/>
          <w:vertAlign w:val="superscript"/>
          <w:lang w:eastAsia="sk-SK"/>
        </w:rPr>
        <w:footnoteReference w:id="1"/>
      </w:r>
      <w:r w:rsidRPr="001D6749">
        <w:rPr>
          <w:rFonts w:ascii="Times New Roman" w:eastAsia="Times New Roman" w:hAnsi="Times New Roman" w:cs="Times New Roman"/>
          <w:sz w:val="24"/>
          <w:szCs w:val="24"/>
          <w:lang w:eastAsia="sk-SK"/>
        </w:rPr>
        <w:t>, k zvýšeniu nezamestnanosti či sociálnych nerovností. Vypracúvanie a posudzovanie sociálnych vplyvov pomáha plniť ciele Európskej stratégie udržateľného rozvoja, Stratégie Európa 2020, Národného programu reforiem SR, ktoré súvisia s bojom proti chudobe, so zvyšovaním</w:t>
      </w:r>
      <w:r w:rsidRPr="001D6749">
        <w:rPr>
          <w:rFonts w:ascii="Times New Roman" w:eastAsia="Times New Roman" w:hAnsi="Times New Roman" w:cs="Times New Roman"/>
          <w:sz w:val="20"/>
          <w:szCs w:val="20"/>
          <w:lang w:eastAsia="sk-SK"/>
        </w:rPr>
        <w:t xml:space="preserve"> </w:t>
      </w:r>
      <w:r w:rsidRPr="001D6749">
        <w:rPr>
          <w:rFonts w:ascii="Times New Roman" w:eastAsia="Times New Roman" w:hAnsi="Times New Roman" w:cs="Times New Roman"/>
          <w:sz w:val="24"/>
          <w:szCs w:val="24"/>
          <w:lang w:eastAsia="sk-SK"/>
        </w:rPr>
        <w:t>sociálnej inklúzie</w:t>
      </w:r>
      <w:r w:rsidRPr="001D6749">
        <w:rPr>
          <w:rFonts w:ascii="Times New Roman" w:eastAsia="Times New Roman" w:hAnsi="Times New Roman" w:cs="Times New Roman"/>
          <w:sz w:val="24"/>
          <w:szCs w:val="24"/>
          <w:vertAlign w:val="superscript"/>
          <w:lang w:eastAsia="sk-SK"/>
        </w:rPr>
        <w:footnoteReference w:id="2"/>
      </w:r>
      <w:r w:rsidRPr="001D6749">
        <w:rPr>
          <w:rFonts w:ascii="Times New Roman" w:eastAsia="Times New Roman" w:hAnsi="Times New Roman" w:cs="Times New Roman"/>
          <w:sz w:val="24"/>
          <w:szCs w:val="24"/>
          <w:lang w:eastAsia="sk-SK"/>
        </w:rPr>
        <w:t xml:space="preserve"> a kohézie</w:t>
      </w:r>
      <w:r w:rsidRPr="001D6749">
        <w:rPr>
          <w:rFonts w:ascii="Times New Roman" w:eastAsia="Times New Roman" w:hAnsi="Times New Roman" w:cs="Times New Roman"/>
          <w:i/>
          <w:sz w:val="20"/>
          <w:szCs w:val="20"/>
          <w:lang w:eastAsia="sk-SK"/>
        </w:rPr>
        <w:t>,</w:t>
      </w:r>
      <w:r w:rsidRPr="001D6749">
        <w:rPr>
          <w:rFonts w:ascii="Times New Roman" w:eastAsia="Times New Roman" w:hAnsi="Times New Roman" w:cs="Times New Roman"/>
          <w:sz w:val="24"/>
          <w:szCs w:val="24"/>
          <w:lang w:eastAsia="sk-SK"/>
        </w:rPr>
        <w:t> antidiskrimináciou, posilňovaním rovnosti príležitostí žien a mužov a so zvyšovaním zamestnanosti.</w:t>
      </w:r>
    </w:p>
    <w:p w:rsidR="001D6749" w:rsidRPr="001D6749" w:rsidRDefault="001D6749" w:rsidP="001D6749">
      <w:p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1D6749">
        <w:rPr>
          <w:rFonts w:ascii="Times New Roman" w:eastAsia="Times New Roman" w:hAnsi="Times New Roman" w:cs="Times New Roman"/>
          <w:sz w:val="24"/>
          <w:szCs w:val="24"/>
          <w:lang w:eastAsia="sk-SK"/>
        </w:rPr>
        <w:tab/>
        <w:t>Pri vypracúvaní PPK a analýzy vplyvov môže predkladateľ vychádzať najmä z </w:t>
      </w:r>
      <w:r w:rsidRPr="001D6749">
        <w:rPr>
          <w:rFonts w:ascii="Times New Roman" w:eastAsia="Times New Roman" w:hAnsi="Times New Roman" w:cs="Times New Roman"/>
          <w:sz w:val="24"/>
          <w:lang w:eastAsia="sk-SK"/>
        </w:rPr>
        <w:t>nasledovných zdrojov údajov:</w:t>
      </w:r>
    </w:p>
    <w:p w:rsidR="001D6749" w:rsidRPr="001D6749" w:rsidRDefault="001D6749" w:rsidP="001D6749">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1D6749">
        <w:rPr>
          <w:rFonts w:ascii="Times New Roman" w:eastAsia="Times New Roman" w:hAnsi="Times New Roman" w:cs="Times New Roman"/>
          <w:b/>
          <w:sz w:val="24"/>
          <w:lang w:eastAsia="sk-SK"/>
        </w:rPr>
        <w:t>Štatistika rodinných účtov</w:t>
      </w:r>
      <w:r w:rsidRPr="001D6749">
        <w:rPr>
          <w:rFonts w:ascii="Times New Roman" w:eastAsia="Times New Roman" w:hAnsi="Times New Roman" w:cs="Times New Roman"/>
          <w:sz w:val="24"/>
          <w:lang w:eastAsia="sk-SK"/>
        </w:rPr>
        <w:t xml:space="preserve"> je výberové štatistické zisťovanie, ktoré pravidelne realizuje Štatistický úrad SR. Patrí medzi sociálne štatistiky a jej predmetom sú príjmy a výdavky súkromných domácností. Štatistický úrad SR každý rok v júli vydáva publikáciu Príjmy, výdavky a spotreba súkromných domácností SR. Primárne dáta poskytuje Štatistický úrad SR na požiadanie.</w:t>
      </w:r>
    </w:p>
    <w:p w:rsidR="001D6749" w:rsidRPr="001D6749" w:rsidRDefault="001D6749" w:rsidP="001D6749">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1D6749">
        <w:rPr>
          <w:rFonts w:ascii="Times New Roman" w:eastAsia="Times New Roman" w:hAnsi="Times New Roman" w:cs="Times New Roman"/>
          <w:b/>
          <w:sz w:val="24"/>
          <w:lang w:eastAsia="sk-SK"/>
        </w:rPr>
        <w:t>Zisťovanie o príjmoch a životných podmienkach domácností</w:t>
      </w:r>
      <w:r w:rsidRPr="001D6749">
        <w:rPr>
          <w:rFonts w:ascii="Times New Roman" w:eastAsia="Times New Roman" w:hAnsi="Times New Roman" w:cs="Times New Roman"/>
          <w:sz w:val="24"/>
          <w:lang w:eastAsia="sk-SK"/>
        </w:rPr>
        <w:t xml:space="preserve"> </w:t>
      </w:r>
      <w:r w:rsidRPr="001D6749">
        <w:rPr>
          <w:rFonts w:ascii="Times New Roman" w:eastAsia="Times New Roman" w:hAnsi="Times New Roman" w:cs="Times New Roman"/>
          <w:b/>
          <w:sz w:val="24"/>
          <w:lang w:eastAsia="sk-SK"/>
        </w:rPr>
        <w:t xml:space="preserve">EU SILC </w:t>
      </w:r>
      <w:r w:rsidRPr="001D6749">
        <w:rPr>
          <w:rFonts w:ascii="Times New Roman" w:eastAsia="Times New Roman" w:hAnsi="Times New Roman" w:cs="Times New Roman"/>
          <w:sz w:val="24"/>
          <w:lang w:eastAsia="sk-SK"/>
        </w:rPr>
        <w:t>je výberové štatistické zisťovanie, ktoré od roku 2005 každoročne realizuje Štatistický úrad SR, je zamerané na získanie informácií o rozdelení príjmov, o úrovni a štruktúre chudoby a o sociálnom vylúčení. Publikáciu Zisťovanie o príjmoch a životných podmienkach domácností v SR vydáva Štatistický úrad SR každoročne na konci roka nasledujúceho po uskutočnení zisťovania. Primárne dáta poskytuje Štatistický úrad SR na požiadanie.</w:t>
      </w:r>
    </w:p>
    <w:p w:rsidR="001D6749" w:rsidRPr="001D6749" w:rsidRDefault="001D6749" w:rsidP="001D6749">
      <w:pPr>
        <w:numPr>
          <w:ilvl w:val="0"/>
          <w:numId w:val="1"/>
        </w:numPr>
        <w:spacing w:after="0" w:line="240" w:lineRule="auto"/>
        <w:ind w:left="714"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b/>
          <w:sz w:val="24"/>
          <w:szCs w:val="24"/>
          <w:lang w:eastAsia="sk-SK"/>
        </w:rPr>
        <w:t>Sčítanie obyvateľstva, domov a bytov</w:t>
      </w:r>
      <w:r w:rsidRPr="001D6749">
        <w:rPr>
          <w:rFonts w:ascii="Times New Roman" w:eastAsia="Times New Roman" w:hAnsi="Times New Roman" w:cs="Times New Roman"/>
          <w:sz w:val="24"/>
          <w:szCs w:val="24"/>
          <w:lang w:eastAsia="sk-SK"/>
        </w:rPr>
        <w:t xml:space="preserve"> je štátne štatistické zisťovanie, ktoré uskutočňuje Štatistický úrad SR každých 10 rokov a zisťujú sa ním údaje o obyvateľoch, ich demografické, sociálne a ekonomické charakteristiky, o úrovni bývania obyvateľov a o štruktúre domového a bytového fondu. Základné údaje z roku 2001 sú uverejnené na internetovej stránke Štatistického úradu SR. Podrobnejšie údaje sú prístupné buď v podobe publikácií alebo v elektronickej podobe na Štatistickom úrade SR.</w:t>
      </w:r>
    </w:p>
    <w:p w:rsidR="001D6749" w:rsidRPr="001D6749" w:rsidRDefault="001D6749" w:rsidP="001D6749">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1D6749">
        <w:rPr>
          <w:rFonts w:ascii="Times New Roman" w:eastAsia="Times New Roman" w:hAnsi="Times New Roman" w:cs="Times New Roman"/>
          <w:b/>
          <w:sz w:val="24"/>
          <w:lang w:eastAsia="sk-SK"/>
        </w:rPr>
        <w:t xml:space="preserve">Indexy spotrebiteľských cien </w:t>
      </w:r>
      <w:r w:rsidRPr="001D6749">
        <w:rPr>
          <w:rFonts w:ascii="Times New Roman" w:eastAsia="Times New Roman" w:hAnsi="Times New Roman" w:cs="Times New Roman"/>
          <w:sz w:val="24"/>
          <w:lang w:eastAsia="sk-SK"/>
        </w:rPr>
        <w:t>v Slovenskej republike je publikácia Štatistického úradu SR, dostupná v mesačných intervaloch, ktorá obsahuje informácie o indexoch spotrebiteľských cien rôznych tovarov a služieb aj podľa sociálnych skupín, ako sú napr. dôchodcovia, zamestnanci podľa počtu detí, nízkopríjmové domácnosti. Okrem toho časové rady údajov o spotrebiteľských cenách sú dostupné aj elektronicky na internetovej stránke Štatistického úradu SR.</w:t>
      </w:r>
    </w:p>
    <w:p w:rsidR="001D6749" w:rsidRPr="001D6749" w:rsidRDefault="001D6749" w:rsidP="001D6749">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1D6749">
        <w:rPr>
          <w:rFonts w:ascii="Times New Roman" w:eastAsia="Times New Roman" w:hAnsi="Times New Roman" w:cs="Times New Roman"/>
          <w:b/>
          <w:sz w:val="24"/>
          <w:lang w:eastAsia="sk-SK"/>
        </w:rPr>
        <w:lastRenderedPageBreak/>
        <w:t>Zdroje údajov o vývoji zamestnanosti /nezamestnanosti,</w:t>
      </w:r>
      <w:r w:rsidRPr="001D6749">
        <w:rPr>
          <w:rFonts w:ascii="Times New Roman" w:eastAsia="Times New Roman" w:hAnsi="Times New Roman" w:cs="Times New Roman"/>
          <w:i/>
          <w:sz w:val="24"/>
          <w:lang w:eastAsia="sk-SK"/>
        </w:rPr>
        <w:t xml:space="preserve"> </w:t>
      </w:r>
      <w:r w:rsidRPr="001D6749">
        <w:rPr>
          <w:rFonts w:ascii="Times New Roman" w:eastAsia="Times New Roman" w:hAnsi="Times New Roman" w:cs="Times New Roman"/>
          <w:sz w:val="24"/>
          <w:lang w:eastAsia="sk-SK"/>
        </w:rPr>
        <w:t>ktoré zverejňuje tak</w:t>
      </w:r>
      <w:r w:rsidRPr="001D6749">
        <w:rPr>
          <w:rFonts w:ascii="Times New Roman" w:eastAsia="Times New Roman" w:hAnsi="Times New Roman" w:cs="Times New Roman"/>
          <w:i/>
          <w:sz w:val="24"/>
          <w:lang w:eastAsia="sk-SK"/>
        </w:rPr>
        <w:t xml:space="preserve"> </w:t>
      </w:r>
      <w:r w:rsidRPr="001D6749">
        <w:rPr>
          <w:rFonts w:ascii="Times New Roman" w:eastAsia="Times New Roman" w:hAnsi="Times New Roman" w:cs="Times New Roman"/>
          <w:sz w:val="24"/>
          <w:lang w:eastAsia="sk-SK"/>
        </w:rPr>
        <w:t xml:space="preserve">Štatistický úrad SR (z výberového zisťovania pracovných a zo zisťovania v podnikoch štvrťročne), ako aj Ústredie práce, sociálnych vecí a rodiny (údaje o tzv. evidovanej nezamestnanosti, publikované mesačne v zúženej podobe, štvrťročne v širšom rozsahu). Základné údaje za zamestnanosť podľa výberového zisťovania pracovných síl zverejňuje Štatistický úrad SR elektronicky, a s mesačným oneskorením aj v rôznych prierezoch (pohlavie, vek, vzdelanie, odvetvie, postavenie v zamestnaní, klasifikácia zamestnania) v publikácii. Údaje za zamestnanosť zo zisťovania v podnikoch (v elektronickej i tlačenej podobe) slúžia najmä na charakteristiku odvetvovej a územnej štruktúry zamestnanosti. </w:t>
      </w:r>
    </w:p>
    <w:p w:rsidR="001D6749" w:rsidRPr="001D6749" w:rsidRDefault="001D6749" w:rsidP="001D6749">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1D6749">
        <w:rPr>
          <w:rFonts w:ascii="Times New Roman" w:eastAsia="Times New Roman" w:hAnsi="Times New Roman" w:cs="Times New Roman"/>
          <w:b/>
          <w:sz w:val="24"/>
          <w:lang w:eastAsia="sk-SK"/>
        </w:rPr>
        <w:t>Administratívne zdroje údajov Ministerstva práce, sociálnych vecí a rodiny SR</w:t>
      </w:r>
      <w:r w:rsidRPr="001D6749">
        <w:rPr>
          <w:rFonts w:ascii="Times New Roman" w:eastAsia="Times New Roman" w:hAnsi="Times New Roman" w:cs="Times New Roman"/>
          <w:sz w:val="24"/>
          <w:lang w:eastAsia="sk-SK"/>
        </w:rPr>
        <w:t>, ktoré mesačne spracováva a zverejňuje na svojej internetovej stránke Ústredie práce, sociálnych vecí a rodiny, obsahujú informácie napr. o počte poberateľov dávky a príspevkov v hmotnej núdzi, dávok štátnej sociálnej podpory, výdavky na sociálne dávky, atď.</w:t>
      </w:r>
    </w:p>
    <w:p w:rsidR="001D6749" w:rsidRPr="001D6749" w:rsidRDefault="001D6749" w:rsidP="001D6749">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1D6749">
        <w:rPr>
          <w:rFonts w:ascii="Times New Roman" w:eastAsia="Times New Roman" w:hAnsi="Times New Roman" w:cs="Times New Roman"/>
          <w:b/>
          <w:sz w:val="24"/>
          <w:lang w:eastAsia="sk-SK"/>
        </w:rPr>
        <w:t>Administratívne zdroje údajov Sociálnej poisťovne</w:t>
      </w:r>
      <w:r w:rsidRPr="001D6749">
        <w:rPr>
          <w:rFonts w:ascii="Times New Roman" w:eastAsia="Times New Roman" w:hAnsi="Times New Roman" w:cs="Times New Roman"/>
          <w:sz w:val="24"/>
          <w:lang w:eastAsia="sk-SK"/>
        </w:rPr>
        <w:t xml:space="preserve"> obsahujú informácie napr. o počte poberateľov predčasného starobného dôchodku, starobného dôchodku či invalidného dôchodku, dávky v nezamestnanosti, dávok nemocenského poistenia a iných dávok, ktoré sú súčasťou systému sociálneho poistenia, výdavky Sociálnej poisťovne, atď.</w:t>
      </w:r>
    </w:p>
    <w:p w:rsidR="001D6749" w:rsidRPr="001D6749" w:rsidRDefault="001D6749" w:rsidP="001D6749">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1D6749">
        <w:rPr>
          <w:rFonts w:ascii="Times New Roman" w:eastAsia="Times New Roman" w:hAnsi="Times New Roman" w:cs="Times New Roman"/>
          <w:b/>
          <w:sz w:val="24"/>
          <w:lang w:eastAsia="sk-SK"/>
        </w:rPr>
        <w:t>Informácie o prístupe k zdrojom, právam, tovarom a službám u rôznych zraniteľných skupín, k problematike rovnosti príležitostí a antidiskriminácie, rodovej rovnosti</w:t>
      </w:r>
      <w:r w:rsidRPr="001D6749">
        <w:rPr>
          <w:rFonts w:ascii="Times New Roman" w:eastAsia="Times New Roman" w:hAnsi="Times New Roman" w:cs="Times New Roman"/>
          <w:sz w:val="24"/>
          <w:lang w:eastAsia="sk-SK"/>
        </w:rPr>
        <w:t xml:space="preserve"> možno hľadať aj vo vyššie menovaných štatistikách alebo ich možno získať z existujúcich výskumov, štúdií alebo konzultácií s relevantnými skupinami, organizáciami (vedecko-výskumnými, analytickými, verejnoprávnymi, mimovládnymi) alebo jednotlivcami. </w:t>
      </w:r>
    </w:p>
    <w:p w:rsidR="001D6749" w:rsidRPr="001D6749" w:rsidRDefault="001D6749" w:rsidP="001D6749">
      <w:pPr>
        <w:spacing w:after="0" w:line="240" w:lineRule="auto"/>
        <w:jc w:val="both"/>
        <w:outlineLvl w:val="0"/>
        <w:rPr>
          <w:rFonts w:ascii="Times New Roman" w:eastAsia="Times New Roman" w:hAnsi="Times New Roman" w:cs="Times New Roman"/>
          <w:b/>
          <w:sz w:val="28"/>
          <w:szCs w:val="28"/>
          <w:lang w:eastAsia="sk-SK"/>
        </w:rPr>
      </w:pPr>
    </w:p>
    <w:p w:rsidR="001D6749" w:rsidRPr="001D6749" w:rsidRDefault="001D6749" w:rsidP="001D6749">
      <w:pPr>
        <w:spacing w:before="240" w:after="240" w:line="240" w:lineRule="auto"/>
        <w:jc w:val="both"/>
        <w:outlineLvl w:val="0"/>
        <w:rPr>
          <w:rFonts w:ascii="Times New Roman" w:eastAsia="Times New Roman" w:hAnsi="Times New Roman" w:cs="Times New Roman"/>
          <w:b/>
          <w:sz w:val="28"/>
          <w:szCs w:val="28"/>
          <w:lang w:eastAsia="sk-SK"/>
        </w:rPr>
      </w:pPr>
      <w:r w:rsidRPr="001D6749">
        <w:rPr>
          <w:rFonts w:ascii="Times New Roman" w:eastAsia="Times New Roman" w:hAnsi="Times New Roman" w:cs="Times New Roman"/>
          <w:b/>
          <w:sz w:val="28"/>
          <w:szCs w:val="28"/>
          <w:lang w:eastAsia="sk-SK"/>
        </w:rPr>
        <w:t>Identifikácia sociálnych vplyvov v doložke vybraných vplyvov</w:t>
      </w:r>
    </w:p>
    <w:p w:rsidR="001D6749" w:rsidRPr="001D6749" w:rsidRDefault="001D6749" w:rsidP="001D6749">
      <w:p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V doložke vybraných vplyvov predkladateľ identifikuje, či predkladaný materiál má niektorý zo  sociálnych vplyvov uvedených v bodoch 4.1 – 4.4 v tabuľke na str. 1 - 3; ak áno, označí príslušný charakter sociálnych vplyvov (pozitívny a/alebo negatívny). Ak predkladaný materiál nemá žiadny z uvedených sociálnych vplyvov alebo je vplyv marginálny (zanedbateľný), predkladateľ označí krížikom žiadny sociálny vplyv. V časti poznámky môže predkladateľ vysvetliť, prečo materiál nemá sociálny vplyv alebo má iba marginálny sociálny vplyv, zhrnúť sociálne vplyvy, uviesť prevládajúci charakter vplyvov (pozitívny/negatívny). </w:t>
      </w:r>
      <w:r w:rsidRPr="001D6749">
        <w:rPr>
          <w:rFonts w:ascii="Times New Roman" w:eastAsia="Times New Roman" w:hAnsi="Times New Roman" w:cs="Times New Roman"/>
          <w:sz w:val="24"/>
          <w:lang w:eastAsia="sk-SK"/>
        </w:rPr>
        <w:t xml:space="preserve">Ak má predkladaný materiál negatívne vplyvy na hospodárenie domácností, zamestnanosť </w:t>
      </w:r>
      <w:r w:rsidRPr="001D6749">
        <w:rPr>
          <w:rFonts w:ascii="Times New Roman" w:eastAsia="Times New Roman" w:hAnsi="Times New Roman" w:cs="Times New Roman"/>
          <w:sz w:val="24"/>
          <w:szCs w:val="24"/>
          <w:lang w:eastAsia="sk-SK"/>
        </w:rPr>
        <w:t>alebo prehlbuje existujúce nerovnosti</w:t>
      </w:r>
      <w:r w:rsidRPr="001D6749">
        <w:rPr>
          <w:rFonts w:ascii="Times New Roman" w:eastAsia="Times New Roman" w:hAnsi="Times New Roman" w:cs="Times New Roman"/>
          <w:sz w:val="24"/>
          <w:lang w:eastAsia="sk-SK"/>
        </w:rPr>
        <w:t xml:space="preserve"> či </w:t>
      </w:r>
      <w:r w:rsidRPr="001D6749">
        <w:rPr>
          <w:rFonts w:ascii="Times New Roman" w:eastAsia="Times New Roman" w:hAnsi="Times New Roman" w:cs="Times New Roman"/>
          <w:sz w:val="24"/>
          <w:szCs w:val="24"/>
          <w:lang w:eastAsia="sk-SK"/>
        </w:rPr>
        <w:t xml:space="preserve">zhoršuje prístup k právam, tovarom a službám istých skupín obyvateľstva </w:t>
      </w:r>
      <w:r w:rsidRPr="001D6749">
        <w:rPr>
          <w:rFonts w:ascii="Times New Roman" w:eastAsia="Times New Roman" w:hAnsi="Times New Roman" w:cs="Times New Roman"/>
          <w:sz w:val="24"/>
          <w:lang w:eastAsia="sk-SK"/>
        </w:rPr>
        <w:t xml:space="preserve">a napriek tomu sa predkladá na rokovanie vlády, </w:t>
      </w:r>
      <w:r w:rsidRPr="001D6749">
        <w:rPr>
          <w:rFonts w:ascii="Times New Roman" w:eastAsia="Times New Roman" w:hAnsi="Times New Roman" w:cs="Times New Roman"/>
          <w:sz w:val="24"/>
          <w:szCs w:val="24"/>
          <w:lang w:eastAsia="sk-SK"/>
        </w:rPr>
        <w:t>predkladateľ môže navrhnúť opatrenia, ktoré by mohli tento potenciálny stav kompenzovať.</w:t>
      </w:r>
    </w:p>
    <w:p w:rsidR="001D6749" w:rsidRPr="001D6749" w:rsidRDefault="001D6749" w:rsidP="001D6749">
      <w:p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ab/>
      </w:r>
    </w:p>
    <w:p w:rsidR="001D6749" w:rsidRPr="001D6749" w:rsidRDefault="001D6749" w:rsidP="001D6749">
      <w:pPr>
        <w:spacing w:after="0" w:line="240" w:lineRule="auto"/>
        <w:outlineLvl w:val="0"/>
        <w:rPr>
          <w:rFonts w:ascii="Times New Roman" w:eastAsia="Times New Roman" w:hAnsi="Times New Roman" w:cs="Times New Roman"/>
          <w:b/>
          <w:sz w:val="28"/>
          <w:szCs w:val="28"/>
          <w:lang w:eastAsia="sk-SK"/>
        </w:rPr>
      </w:pPr>
    </w:p>
    <w:p w:rsidR="001D6749" w:rsidRPr="001F7932" w:rsidRDefault="001D6749" w:rsidP="001F7932">
      <w:pPr>
        <w:spacing w:after="0" w:line="240" w:lineRule="auto"/>
        <w:outlineLvl w:val="0"/>
        <w:rPr>
          <w:rFonts w:ascii="Times New Roman" w:eastAsia="Times New Roman" w:hAnsi="Times New Roman" w:cs="Times New Roman"/>
          <w:b/>
          <w:sz w:val="28"/>
          <w:szCs w:val="28"/>
          <w:u w:val="single"/>
          <w:lang w:eastAsia="sk-SK"/>
        </w:rPr>
      </w:pPr>
      <w:r w:rsidRPr="001D6749">
        <w:rPr>
          <w:rFonts w:ascii="Times New Roman" w:eastAsia="Times New Roman" w:hAnsi="Times New Roman" w:cs="Times New Roman"/>
          <w:b/>
          <w:sz w:val="28"/>
          <w:szCs w:val="28"/>
          <w:u w:val="single"/>
          <w:lang w:eastAsia="sk-SK"/>
        </w:rPr>
        <w:br w:type="page"/>
      </w:r>
      <w:r w:rsidRPr="001D6749">
        <w:rPr>
          <w:rFonts w:ascii="Times New Roman" w:eastAsia="Times New Roman" w:hAnsi="Times New Roman" w:cs="Times New Roman"/>
          <w:b/>
          <w:sz w:val="28"/>
          <w:szCs w:val="28"/>
          <w:u w:val="single"/>
          <w:lang w:eastAsia="sk-SK"/>
        </w:rPr>
        <w:lastRenderedPageBreak/>
        <w:t>Analýza sociálnych vplyvov</w:t>
      </w:r>
    </w:p>
    <w:p w:rsidR="001D6749" w:rsidRPr="001D6749" w:rsidRDefault="001D6749" w:rsidP="001F7932">
      <w:pPr>
        <w:spacing w:before="240"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Ak je v doložke vybraných vplyvov označený pozitívny a/alebo negatívny sociálny vplyv materiálu, predkladateľ vypracuje podrobnejšie posúdenie v jednotlivých oblastiach sociálnych vplyvov podľa bodov 4.1 – 4.4. v tabuľke na str. 1 - 3, tzv. analýzu sociálnych vplyvov. Ak v niektorej z uvedených oblastí sociálnych vplyvov nebol identifikovaný vplyv, predkladateľ v príslušnom bode analýzy uvedie poznámku „bez vplyvu“. Nasledovný postup uvádza kroky pre vypracovanie analýzy sociálnych vplyvov. </w:t>
      </w:r>
    </w:p>
    <w:p w:rsidR="001D6749" w:rsidRPr="001D6749" w:rsidRDefault="001D6749" w:rsidP="001D6749">
      <w:pPr>
        <w:spacing w:after="120" w:line="240" w:lineRule="auto"/>
        <w:ind w:firstLine="360"/>
        <w:jc w:val="both"/>
        <w:rPr>
          <w:rFonts w:ascii="Times New Roman" w:eastAsia="Times New Roman" w:hAnsi="Times New Roman" w:cs="Times New Roman"/>
          <w:b/>
          <w:sz w:val="24"/>
          <w:szCs w:val="24"/>
          <w:lang w:eastAsia="sk-SK"/>
        </w:rPr>
      </w:pPr>
    </w:p>
    <w:p w:rsidR="001D6749" w:rsidRPr="001F7932" w:rsidRDefault="001D6749" w:rsidP="001F7932">
      <w:pPr>
        <w:numPr>
          <w:ilvl w:val="1"/>
          <w:numId w:val="5"/>
        </w:numPr>
        <w:spacing w:after="0" w:line="240" w:lineRule="auto"/>
        <w:rPr>
          <w:rFonts w:ascii="Times New Roman" w:eastAsia="Times New Roman" w:hAnsi="Times New Roman" w:cs="Times New Roman"/>
          <w:b/>
          <w:sz w:val="24"/>
          <w:szCs w:val="24"/>
          <w:lang w:eastAsia="sk-SK"/>
        </w:rPr>
      </w:pPr>
      <w:r w:rsidRPr="001D6749">
        <w:rPr>
          <w:rFonts w:ascii="Times New Roman" w:eastAsia="Times New Roman" w:hAnsi="Times New Roman" w:cs="Times New Roman"/>
          <w:b/>
          <w:sz w:val="24"/>
          <w:szCs w:val="24"/>
          <w:lang w:eastAsia="sk-SK"/>
        </w:rPr>
        <w:t xml:space="preserve">Zhodnotenie vplyvov na hospodárenie domácností </w:t>
      </w:r>
    </w:p>
    <w:p w:rsidR="001D6749" w:rsidRPr="001D6749" w:rsidRDefault="001D6749" w:rsidP="001F7932">
      <w:pPr>
        <w:spacing w:before="240"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ab/>
        <w:t xml:space="preserve">Pri identifikovaní vplyvov na hospodárenie domácností je potrebné brať do úvahy najmä: </w:t>
      </w:r>
    </w:p>
    <w:p w:rsidR="001D6749" w:rsidRPr="001D6749" w:rsidRDefault="001D6749" w:rsidP="001D6749">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vyššie alebo nižšie pracovné príjmy (zmena sadzby dane z príjmov, zvýšenie platov alebo miezd, zmena vo vyhodnotení odpočítateľných položiek zo základu dane a pod.),</w:t>
      </w:r>
    </w:p>
    <w:p w:rsidR="001D6749" w:rsidRPr="001D6749" w:rsidRDefault="001D6749" w:rsidP="001D6749">
      <w:pPr>
        <w:numPr>
          <w:ilvl w:val="0"/>
          <w:numId w:val="4"/>
        </w:numPr>
        <w:tabs>
          <w:tab w:val="num" w:pos="1080"/>
        </w:tabs>
        <w:spacing w:after="0" w:line="240" w:lineRule="auto"/>
        <w:ind w:left="714"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vyššie alebo nižšie sociálne príjmy (zmeny v definovaní cieľových skupín, zmeny vo výškach sociálnych dávok),</w:t>
      </w:r>
    </w:p>
    <w:p w:rsidR="001D6749" w:rsidRPr="001D6749" w:rsidRDefault="001D6749" w:rsidP="001D6749">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vyššie alebo nižšie výdavky na zabezpečenie hospodárenia domácností (zmeny v sadzbách spotrebných daní, DPH, zavedenie spoplatnenia štúdia, deregulácia , inflácia, a pod.), požiadavka na výdavky domácností kapitálového typu (napr. nákup bezpečnostných doplnkov do automobilových vozidiel ako sú sedačky pre maloleté deti, stavebné úpravy alebo nákup meračov spotreby energií atď.),</w:t>
      </w:r>
    </w:p>
    <w:p w:rsidR="001D6749" w:rsidRPr="001D6749" w:rsidRDefault="001D6749" w:rsidP="001D6749">
      <w:pPr>
        <w:numPr>
          <w:ilvl w:val="0"/>
          <w:numId w:val="4"/>
        </w:num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zlepšenie alebo zhoršenie prístupu k nákupným možnostiam tovarov a služieb </w:t>
      </w:r>
      <w:r w:rsidRPr="001D6749">
        <w:rPr>
          <w:rFonts w:ascii="Times New Roman" w:eastAsia="Times New Roman" w:hAnsi="Times New Roman" w:cs="Times New Roman"/>
          <w:sz w:val="24"/>
          <w:szCs w:val="24"/>
          <w:lang w:eastAsia="sk-SK"/>
        </w:rPr>
        <w:br/>
        <w:t>pre domácnosti.</w:t>
      </w:r>
    </w:p>
    <w:p w:rsidR="001D6749" w:rsidRPr="001D6749" w:rsidRDefault="001D6749" w:rsidP="001D6749">
      <w:pPr>
        <w:tabs>
          <w:tab w:val="left" w:pos="0"/>
        </w:tabs>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ab/>
        <w:t>Tieto zmeny môžu byť celkovo pozitívne a viesť k zvýšeniu príjmov alebo zníženiu výdavkov alebo môžu byť pre hospodárenie domácností negatívne, kedy vedú k zvýšeniu výdavkov alebo zníženiu príjmov. Môžu nastať aj rôzne kombinácie a predkladaný materiál môže byť neutrálny z hľadiska vplyvov na príjmy a výdavky obyvateľstva.</w:t>
      </w:r>
    </w:p>
    <w:p w:rsidR="001D6749" w:rsidRPr="001D6749" w:rsidRDefault="001D6749" w:rsidP="001D6749">
      <w:p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ab/>
        <w:t>Je možné, že predkladaný materiál ovplyvní určité špecifické skupiny obyvateľov a domácnosti viac než ostatné, či už pozitívne alebo negatívne</w:t>
      </w:r>
      <w:r w:rsidRPr="001D6749">
        <w:rPr>
          <w:rFonts w:ascii="Times New Roman" w:eastAsia="Times New Roman" w:hAnsi="Times New Roman" w:cs="Times New Roman"/>
          <w:i/>
          <w:sz w:val="24"/>
          <w:szCs w:val="24"/>
          <w:lang w:eastAsia="sk-SK"/>
        </w:rPr>
        <w:t xml:space="preserve">. </w:t>
      </w:r>
      <w:r w:rsidRPr="001D6749">
        <w:rPr>
          <w:rFonts w:ascii="Times New Roman" w:eastAsia="Times New Roman" w:hAnsi="Times New Roman" w:cs="Times New Roman"/>
          <w:sz w:val="24"/>
          <w:szCs w:val="24"/>
          <w:lang w:eastAsia="sk-SK"/>
        </w:rPr>
        <w:t>Pre dosiahnutie komplexného obrazu o potenciálnych efektoch predkladaného materiálu na hospodárenie domácností treba zvažovať potenciálne vplyvy na konkrétne skupiny obyvateľstva, ktoré ním môžu byť dotknuté. Podľa možností sa treba zamerať na posúdenie vplyvu na domácnosti, ktoré čelia zvýšenému riziku chudoby a sociálneho vylúčenia:</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domácnosti s nezamestnanými členmi,</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domácnosti s 3 a viac deťmi</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jednorodičovské domácnosti s deťmi (neúplné rodiny, ktoré tvoria najmä osamelé matky s deťmi),</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domácnosti starších ľudí (nad 65 rokov alebo dôchodcov)</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domácnosti s členmi so zdravotným postihnutím,</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domácnosti žijúce v marginalizovaných rómskych komunitách, </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domácnosti príslušníkov tretích krajín, azylanti, žiadatelia o azyl,</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iné zraniteľné skupiny, ako sú ľudia opúšťajúci detské domovy alebo iné inštitucionálne zariadenia.</w:t>
      </w: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lastRenderedPageBreak/>
        <w:tab/>
        <w:t>Možno tiež uvažovať nad tým, že predpokladaná zmena môže nastať v rôznom časovom období (napr. ihneď, do 3 rokov, po 3 rokoch) a že daná zmena sa môže uskutočniť s rôznou pravdepodobnosťou (s nízkou až veľkou pravdepodobnosťou).</w:t>
      </w:r>
    </w:p>
    <w:p w:rsidR="001D6749" w:rsidRPr="001D6749" w:rsidRDefault="001D6749" w:rsidP="001D6749">
      <w:pPr>
        <w:spacing w:after="120" w:line="240" w:lineRule="auto"/>
        <w:ind w:firstLine="360"/>
        <w:jc w:val="both"/>
        <w:rPr>
          <w:rFonts w:ascii="Times New Roman" w:eastAsia="Times New Roman" w:hAnsi="Times New Roman" w:cs="Times New Roman"/>
          <w:sz w:val="24"/>
          <w:szCs w:val="24"/>
          <w:lang w:eastAsia="sk-SK"/>
        </w:rPr>
      </w:pPr>
    </w:p>
    <w:p w:rsidR="001D6749" w:rsidRPr="001D6749" w:rsidRDefault="001D6749" w:rsidP="001D6749">
      <w:p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ab/>
        <w:t>V prípade identifikovania vplyvov na hospodárenie domácností predkladateľ kvantifikuje vplyv na príjmy či výdavky domácností u jednotlivých ovplyvnených skupín obyvateľstva.</w:t>
      </w:r>
    </w:p>
    <w:p w:rsidR="001D6749" w:rsidRPr="001D6749" w:rsidRDefault="001D6749" w:rsidP="001D6749">
      <w:p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V minimálnom variante kvantifikácie vplyvu, ktorý je možné použiť pri menej významných vplyvoch na hospodárenie domácností, predkladateľ uvedie:</w:t>
      </w:r>
    </w:p>
    <w:p w:rsidR="001D6749" w:rsidRPr="001D6749" w:rsidRDefault="001D6749" w:rsidP="001D6749">
      <w:pPr>
        <w:numPr>
          <w:ilvl w:val="0"/>
          <w:numId w:val="2"/>
        </w:num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zmenu (rast alebo pokles) príjmov / výdavkov za každú ovplyvnenú skupinu v eurách </w:t>
      </w:r>
      <w:r w:rsidRPr="001D6749">
        <w:rPr>
          <w:rFonts w:ascii="Times New Roman" w:eastAsia="Times New Roman" w:hAnsi="Times New Roman" w:cs="Times New Roman"/>
          <w:sz w:val="24"/>
          <w:szCs w:val="24"/>
          <w:lang w:eastAsia="sk-SK"/>
        </w:rPr>
        <w:br/>
        <w:t>a / alebo v % v predpokladanom časovom období,</w:t>
      </w:r>
    </w:p>
    <w:p w:rsidR="001D6749" w:rsidRPr="001D6749" w:rsidRDefault="001D6749" w:rsidP="001D6749">
      <w:pPr>
        <w:numPr>
          <w:ilvl w:val="0"/>
          <w:numId w:val="2"/>
        </w:num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odhad veľkosti jednotlivých ovplyvnených skupín (absolútny počet obyvateľov, prípadne podiel na celkovom počte obyvateľov).</w:t>
      </w:r>
    </w:p>
    <w:p w:rsidR="001D6749" w:rsidRPr="001D6749" w:rsidRDefault="001D6749" w:rsidP="001D6749">
      <w:p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Pri významných vplyvoch na hospodárenie domácností predkladateľ:</w:t>
      </w:r>
    </w:p>
    <w:p w:rsidR="001D6749" w:rsidRPr="001D6749" w:rsidRDefault="001D6749" w:rsidP="001D6749">
      <w:pPr>
        <w:numPr>
          <w:ilvl w:val="0"/>
          <w:numId w:val="10"/>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1D6749">
        <w:rPr>
          <w:rFonts w:ascii="Times New Roman" w:eastAsia="Times New Roman" w:hAnsi="Times New Roman" w:cs="Times New Roman"/>
          <w:sz w:val="24"/>
          <w:lang w:eastAsia="sk-SK"/>
        </w:rPr>
        <w:t>kvantifikuje priemernú jednotkovú zmenu predpokladanú implementáciou predkladaného materiálu na jednotlivca/domácnosť (napríklad rast pracovného príjmu znížením dane z príjmu, prípadne rast výdavkov na určitý druh tovaru v prípade zvýšenia jeho ceny),</w:t>
      </w:r>
    </w:p>
    <w:p w:rsidR="001D6749" w:rsidRPr="001D6749" w:rsidRDefault="001D6749" w:rsidP="001D6749">
      <w:pPr>
        <w:numPr>
          <w:ilvl w:val="0"/>
          <w:numId w:val="10"/>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1D6749">
        <w:rPr>
          <w:rFonts w:ascii="Times New Roman" w:eastAsia="Times New Roman" w:hAnsi="Times New Roman" w:cs="Times New Roman"/>
          <w:sz w:val="24"/>
          <w:lang w:eastAsia="sk-SK"/>
        </w:rPr>
        <w:t xml:space="preserve">na základe súčasného stavu výšky príjmov alebo výdavkov jednotlivých </w:t>
      </w:r>
      <w:r w:rsidRPr="001D6749">
        <w:rPr>
          <w:rFonts w:ascii="Times New Roman" w:eastAsia="Times New Roman" w:hAnsi="Times New Roman" w:cs="Times New Roman"/>
          <w:b/>
          <w:sz w:val="24"/>
          <w:lang w:eastAsia="sk-SK"/>
        </w:rPr>
        <w:t>ovplyvnených skupín</w:t>
      </w:r>
      <w:r w:rsidRPr="001D6749">
        <w:rPr>
          <w:rFonts w:ascii="Times New Roman" w:eastAsia="Times New Roman" w:hAnsi="Times New Roman" w:cs="Times New Roman"/>
          <w:sz w:val="24"/>
          <w:lang w:eastAsia="sk-SK"/>
        </w:rPr>
        <w:t xml:space="preserve"> (získaných z uvedených štatistických zisťovaní), vypočíta predpokladanú priemernú zmenu (rast/pokles), ktorú môže spôsobiť schválenie predkladaného materiálu, za každú ovplyvnenú skupinu obyvateľstva /domácností zvlášť. Pritom zohľadní zloženie domácností, lebo napr. predkladaný materiál, ktorým sa navrhuje rast či pokles DPH na potraviny, bude vplývať inak na jednočlennú domácnosť a inak na domácnosť s väčším počtom detí, resp. jej členov,</w:t>
      </w:r>
    </w:p>
    <w:p w:rsidR="001D6749" w:rsidRPr="001D6749" w:rsidRDefault="001D6749" w:rsidP="001D6749">
      <w:pPr>
        <w:numPr>
          <w:ilvl w:val="0"/>
          <w:numId w:val="10"/>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1D6749">
        <w:rPr>
          <w:rFonts w:ascii="Times New Roman" w:eastAsia="Times New Roman" w:hAnsi="Times New Roman" w:cs="Times New Roman"/>
          <w:sz w:val="24"/>
          <w:lang w:eastAsia="sk-SK"/>
        </w:rPr>
        <w:t>pokiaľ ide o zvýšenie výdavkov, vypočíta podiel výdavkov na príjme jednotlivca/domácnosti,</w:t>
      </w:r>
    </w:p>
    <w:p w:rsidR="001D6749" w:rsidRPr="001D6749" w:rsidRDefault="001D6749" w:rsidP="001D6749">
      <w:pPr>
        <w:numPr>
          <w:ilvl w:val="0"/>
          <w:numId w:val="10"/>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1D6749">
        <w:rPr>
          <w:rFonts w:ascii="Times New Roman" w:eastAsia="Times New Roman" w:hAnsi="Times New Roman" w:cs="Times New Roman"/>
          <w:sz w:val="24"/>
          <w:lang w:eastAsia="sk-SK"/>
        </w:rPr>
        <w:t>pokiaľ ide o významné zvýšenie alebo zníženie príjmov domácností, ktoré sa dotkne aj ľudí v riziku chudoby, kvantifikuje vplyv na rozsah chudoby resp. na mieru rizika chudoby,</w:t>
      </w:r>
    </w:p>
    <w:p w:rsidR="001D6749" w:rsidRPr="001D6749" w:rsidRDefault="001D6749" w:rsidP="001D6749">
      <w:pPr>
        <w:numPr>
          <w:ilvl w:val="0"/>
          <w:numId w:val="10"/>
        </w:num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1D6749">
        <w:rPr>
          <w:rFonts w:ascii="Times New Roman" w:eastAsia="Times New Roman" w:hAnsi="Times New Roman" w:cs="Times New Roman"/>
          <w:sz w:val="24"/>
          <w:lang w:eastAsia="sk-SK"/>
        </w:rPr>
        <w:t>kvantifikuje celkový počet obyvateľstva/domácností, rodín ovplyvnených predkladaným materiálom podľa jednotlivých skupín a charakteru vplyvu.</w:t>
      </w:r>
    </w:p>
    <w:p w:rsidR="001D6749" w:rsidRPr="001D6749" w:rsidRDefault="001D6749" w:rsidP="001D6749">
      <w:pPr>
        <w:spacing w:after="120" w:line="240" w:lineRule="auto"/>
        <w:ind w:firstLine="360"/>
        <w:jc w:val="both"/>
        <w:rPr>
          <w:rFonts w:ascii="Times New Roman" w:eastAsia="Times New Roman" w:hAnsi="Times New Roman" w:cs="Times New Roman"/>
          <w:b/>
          <w:sz w:val="24"/>
          <w:szCs w:val="24"/>
          <w:lang w:eastAsia="sk-SK"/>
        </w:rPr>
      </w:pPr>
    </w:p>
    <w:p w:rsidR="001D6749" w:rsidRPr="001F7932" w:rsidRDefault="001D6749" w:rsidP="001F7932">
      <w:pPr>
        <w:numPr>
          <w:ilvl w:val="1"/>
          <w:numId w:val="5"/>
        </w:numPr>
        <w:spacing w:after="0" w:line="240" w:lineRule="auto"/>
        <w:rPr>
          <w:rFonts w:ascii="Times New Roman" w:eastAsia="Times New Roman" w:hAnsi="Times New Roman" w:cs="Times New Roman"/>
          <w:b/>
          <w:sz w:val="24"/>
          <w:szCs w:val="24"/>
          <w:lang w:eastAsia="sk-SK"/>
        </w:rPr>
      </w:pPr>
      <w:r w:rsidRPr="001D6749">
        <w:rPr>
          <w:rFonts w:ascii="Times New Roman" w:eastAsia="Times New Roman" w:hAnsi="Times New Roman" w:cs="Times New Roman"/>
          <w:b/>
          <w:sz w:val="24"/>
          <w:szCs w:val="24"/>
          <w:lang w:eastAsia="sk-SK"/>
        </w:rPr>
        <w:t>Zhodnotenie vplyvov na prístup k zdrojom, právam, tovarom a službám u jednotlivých ovplyvnených skupín obyvateľstva a vplyvov na sociálnu inklúziu:</w:t>
      </w:r>
    </w:p>
    <w:p w:rsidR="001D6749" w:rsidRPr="001D6749" w:rsidRDefault="001D6749" w:rsidP="001F7932">
      <w:pPr>
        <w:spacing w:before="240" w:after="120" w:line="240" w:lineRule="auto"/>
        <w:ind w:left="360"/>
        <w:jc w:val="both"/>
        <w:rPr>
          <w:rFonts w:ascii="Times New Roman" w:eastAsia="Times New Roman" w:hAnsi="Times New Roman" w:cs="Times New Roman"/>
          <w:b/>
          <w:sz w:val="24"/>
          <w:szCs w:val="24"/>
          <w:lang w:eastAsia="sk-SK"/>
        </w:rPr>
      </w:pPr>
      <w:r w:rsidRPr="001D6749">
        <w:rPr>
          <w:rFonts w:ascii="Times New Roman" w:eastAsia="Times New Roman" w:hAnsi="Times New Roman" w:cs="Times New Roman"/>
          <w:sz w:val="24"/>
          <w:szCs w:val="24"/>
          <w:lang w:eastAsia="sk-SK"/>
        </w:rPr>
        <w:t>Pod prístupom k zdrojom, právam, tovarom a službám sa rozumie najmä prístup k:</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sociálnej ochrane, sociálno-právnej ochrane, sociálnym službám (vrátane služieb starostlivosti o deti, starších ľudí a ľudí so zdravotným postihnutím), </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kvalitnej práci (dôstojným pracovným podmienkam, zamestnaneckým benefitom a výhodám), ochrane zdravia a bezpečnosti pri práci pre zamestnancov a existujúcim zamestnaneckým právam,</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pomoci pri úhrade výdavkov súvisiacich so zdravotným postihnutím, </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zamestnaniu, na trh práce (napr. uľahčenie zosúladenia rodinných a pracovných povinností, služby zamestnanosti), k školeniam, odbornému vzdelávaniu a príprave na trh práce,</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zdravotnej starostlivosti vrátane cenovo dostupných pomôcok pre občanov so zdravotným postihnutím, </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k formálnemu i neformálnemu vzdelávaniu a celoživotnému vzdelávaniu, </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lastRenderedPageBreak/>
        <w:t>bývaniu a súvisiacim základným komunálnym službám,</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doprave,</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ďalším službám najmä službám všeobecného záujmu a tovarom,</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spravodlivosti, právnej ochrane, právnym službám,</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informáciám,</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k iným právam (napr. politickým).</w:t>
      </w:r>
    </w:p>
    <w:p w:rsidR="001D6749" w:rsidRPr="001D6749" w:rsidRDefault="001D6749" w:rsidP="001D6749">
      <w:pPr>
        <w:spacing w:after="120" w:line="240" w:lineRule="auto"/>
        <w:ind w:firstLine="539"/>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Predkladateľ analyzuje vplyv v tejto oblasti s ohľadom na dostupnosť finančnú, geografickú, kvalitu, organizovanie a pod.</w:t>
      </w:r>
    </w:p>
    <w:p w:rsidR="001D6749" w:rsidRPr="001D6749" w:rsidRDefault="001D6749" w:rsidP="001D6749">
      <w:pPr>
        <w:spacing w:after="120" w:line="240" w:lineRule="auto"/>
        <w:ind w:firstLine="539"/>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Predkladateľ identifikuje skupiny obyvateľstva, ktorým sa predkladaným materiálom môže zlepšiť/zhoršiť prístup k zdrojom, právam, tovarom a službám a presnejšie špecifikuje konkrétnu, vyššie uvedenú oblasť/dimenziu dostupnosti. Ak sú k dispozícii potrebné údaje, predkladateľ vyčísli zastúpenie potenciálne ovplyvnenej skupiny, t. j. koľkých sa pravdepodobne návrh obsiahnutý v prekladanom materiáli dotkne.</w:t>
      </w:r>
    </w:p>
    <w:p w:rsidR="001D6749" w:rsidRPr="001D6749" w:rsidRDefault="001D6749" w:rsidP="001D6749">
      <w:pPr>
        <w:spacing w:after="0" w:line="240" w:lineRule="auto"/>
        <w:ind w:firstLine="539"/>
        <w:jc w:val="both"/>
        <w:rPr>
          <w:rFonts w:ascii="Times New Roman" w:eastAsia="Times New Roman" w:hAnsi="Times New Roman" w:cs="Times New Roman"/>
          <w:sz w:val="24"/>
          <w:szCs w:val="24"/>
          <w:lang w:eastAsia="sk-SK"/>
        </w:rPr>
      </w:pPr>
    </w:p>
    <w:p w:rsidR="001D6749" w:rsidRPr="001D6749" w:rsidRDefault="001D6749" w:rsidP="001D6749">
      <w:pPr>
        <w:spacing w:after="0" w:line="240" w:lineRule="auto"/>
        <w:ind w:firstLine="539"/>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Predkladateľ identifikuje, či návrh má vplyv na niektorú zo </w:t>
      </w:r>
      <w:r w:rsidRPr="001D6749">
        <w:rPr>
          <w:rFonts w:ascii="Times New Roman" w:eastAsia="Times New Roman" w:hAnsi="Times New Roman" w:cs="Times New Roman"/>
          <w:b/>
          <w:sz w:val="24"/>
          <w:szCs w:val="24"/>
          <w:lang w:eastAsia="sk-SK"/>
        </w:rPr>
        <w:t>zraniteľných skupín obyvateľstva alebo skupín v riziku chudoby a sociálneho vylúčenia</w:t>
      </w:r>
      <w:r w:rsidRPr="001D6749">
        <w:rPr>
          <w:rFonts w:ascii="Times New Roman" w:eastAsia="Times New Roman" w:hAnsi="Times New Roman" w:cs="Times New Roman"/>
          <w:sz w:val="24"/>
          <w:szCs w:val="24"/>
          <w:lang w:eastAsia="sk-SK"/>
        </w:rPr>
        <w:t>, ktorým sa predkladaným materiálom môže zlepšiť/zhoršiť prístup k zdrojom, právam, tovarom a službám a presnejšie špecifikuje vplyv, jeho charakter (pozitívny/negatívny) s uvedením konkrétnej oblasti/dimenzie dostupnosti. Predkladateľ zároveň určí, či je tento vplyv väčší ako vplyv na iné skupiny či subjekty.</w:t>
      </w:r>
    </w:p>
    <w:p w:rsidR="001D6749" w:rsidRPr="001D6749" w:rsidRDefault="001D6749" w:rsidP="001D6749">
      <w:p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Zraniteľnými skupinami a skupinami v riziku chudoby a sociálneho vylúčenia, na ktoré treba zvlášť zamerať pozornosť, sú:</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nezamestnaní, najmä dlhodobo nezamestnaní, mladí nezamestnaní a nezamestnaní nad 50 rokov,</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deti (0 – 17),</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mladí ľudia (18 – 25 rokov),</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starší ľudia, napr. ľudia vo veku nad 65 rokov alebo dôchodcovia,</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ľudia so zdravotným postihnutím,</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marginalizované rómske komunity </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domácnosti s 3 a viac deťmi,</w:t>
      </w:r>
    </w:p>
    <w:p w:rsidR="001D6749" w:rsidRPr="001D6749" w:rsidRDefault="001D6749" w:rsidP="001D6749">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jednorodičovské domácnosti s deťmi (neúplné rodiny, ktoré tvoria najmä osamelé matky s deťmi),</w:t>
      </w:r>
    </w:p>
    <w:p w:rsidR="001D6749" w:rsidRPr="001D6749" w:rsidRDefault="001D6749" w:rsidP="001D6749">
      <w:pPr>
        <w:numPr>
          <w:ilvl w:val="0"/>
          <w:numId w:val="3"/>
        </w:num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príslušníci tretích krajín, azylanti, žiadatelia o azyl,</w:t>
      </w:r>
    </w:p>
    <w:p w:rsidR="001D6749" w:rsidRPr="001D6749" w:rsidRDefault="001D6749" w:rsidP="001D6749">
      <w:pPr>
        <w:numPr>
          <w:ilvl w:val="0"/>
          <w:numId w:val="3"/>
        </w:num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iné zraniteľné skupiny, ako sú napr. bezdomovci, ľudia opúšťajúci detské domovy alebo iné inštitucionálne zariadenia.</w:t>
      </w:r>
    </w:p>
    <w:p w:rsidR="001D6749" w:rsidRPr="001D6749" w:rsidRDefault="001D6749" w:rsidP="001D6749">
      <w:pPr>
        <w:spacing w:after="120" w:line="240" w:lineRule="auto"/>
        <w:ind w:firstLine="540"/>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Predkladateľ skúma vplyv na špecifické skupiny obyvateľstva z pohľadu chudoby a sociálneho vylúčenia. Problémy skupín, ktoré čelia zvýšenému riziku chudoby alebo sociálnemu vylúčeniu sa prejavujú nezamestnanosťou, limitovaným prístupom k vyššiemu vzdelávaniu, zhoršeným prístupom k zdravotníckym službám, bezdomovectvom, a ich dôsledkom je ďalšie vylúčenie zo spoločnosti. Zraniteľné skupiny ako napr. deti sú vo vyššom riziku stať sa páchateľom alebo obeťou trestných činov, násilia a zneužívania drog. Vylúčenie nemusí byť produktom iba materiálnej deprivácie, ale môže prameniť aj v sociálnom vylúčení, t.j. keď sa jednotlivci nemôžu zúčastňovať na sociálnom, ekonomickom, politickom a kultúrnom živote spoločnosti</w:t>
      </w: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ab/>
        <w:t xml:space="preserve">Pri analýze je vhodné vziať do úvahy špecifické problémy špecifických skupín, ktoré vytvára súčasná s predkladaným materiálom súvisiaca legislatíva a možné potreby, skúsenosti alebo priority skupín, u ktorých sa predpokladá vplyv vo vzťahu k predkladanému materiálu. </w:t>
      </w:r>
      <w:r w:rsidRPr="001D6749">
        <w:rPr>
          <w:rFonts w:ascii="Times New Roman" w:eastAsia="Times New Roman" w:hAnsi="Times New Roman" w:cs="Times New Roman"/>
          <w:sz w:val="24"/>
          <w:szCs w:val="24"/>
          <w:lang w:eastAsia="sk-SK"/>
        </w:rPr>
        <w:lastRenderedPageBreak/>
        <w:t>Ak sú k dispozícii potrebné údaje, predkladateľ vyčísli zastúpenie potenciálne ovplyvnenej skupiny, t.j. koľkých sa pravdepodobne návrh obsiahnutý v prekladanom materiáli dotkne.</w:t>
      </w: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p>
    <w:p w:rsidR="001D6749" w:rsidRPr="001D6749" w:rsidRDefault="001D6749" w:rsidP="001D6749">
      <w:pPr>
        <w:numPr>
          <w:ilvl w:val="1"/>
          <w:numId w:val="5"/>
        </w:numPr>
        <w:spacing w:after="0" w:line="240" w:lineRule="auto"/>
        <w:rPr>
          <w:rFonts w:ascii="Times New Roman" w:eastAsia="Times New Roman" w:hAnsi="Times New Roman" w:cs="Times New Roman"/>
          <w:b/>
          <w:sz w:val="24"/>
          <w:szCs w:val="24"/>
          <w:lang w:eastAsia="sk-SK"/>
        </w:rPr>
      </w:pPr>
      <w:r w:rsidRPr="001D6749">
        <w:rPr>
          <w:rFonts w:ascii="Times New Roman" w:eastAsia="Times New Roman" w:hAnsi="Times New Roman" w:cs="Times New Roman"/>
          <w:b/>
          <w:sz w:val="24"/>
          <w:szCs w:val="24"/>
          <w:lang w:eastAsia="sk-SK"/>
        </w:rPr>
        <w:t>Zhodnotenie vplyvov na rovnosť príležitostí a rodovú rovnosť</w:t>
      </w:r>
    </w:p>
    <w:p w:rsidR="001D6749" w:rsidRPr="001D6749" w:rsidRDefault="001D6749" w:rsidP="001F7932">
      <w:pPr>
        <w:spacing w:before="240"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ab/>
        <w:t>Posúdenie možného vplyvu na rovnosť príležitostí a rodovú rovnosť znamená posúdiť vplyv z hľadiska</w:t>
      </w:r>
      <w:r w:rsidRPr="001D6749">
        <w:rPr>
          <w:rFonts w:ascii="Times New Roman" w:eastAsia="Times New Roman" w:hAnsi="Times New Roman" w:cs="Times New Roman"/>
          <w:i/>
          <w:sz w:val="24"/>
          <w:szCs w:val="24"/>
          <w:lang w:eastAsia="sk-SK"/>
        </w:rPr>
        <w:t xml:space="preserve"> </w:t>
      </w:r>
      <w:r w:rsidRPr="001D6749">
        <w:rPr>
          <w:rFonts w:ascii="Times New Roman" w:eastAsia="Times New Roman" w:hAnsi="Times New Roman" w:cs="Times New Roman"/>
          <w:sz w:val="24"/>
          <w:szCs w:val="24"/>
          <w:lang w:eastAsia="sk-SK"/>
        </w:rPr>
        <w:t>významných faktorov diskriminácie, ktorými</w:t>
      </w:r>
      <w:r w:rsidRPr="001D6749">
        <w:rPr>
          <w:rFonts w:ascii="Times New Roman" w:eastAsia="Times New Roman" w:hAnsi="Times New Roman" w:cs="Times New Roman"/>
          <w:i/>
          <w:sz w:val="24"/>
          <w:szCs w:val="24"/>
          <w:lang w:eastAsia="sk-SK"/>
        </w:rPr>
        <w:t xml:space="preserve"> </w:t>
      </w:r>
      <w:r w:rsidRPr="001D6749">
        <w:rPr>
          <w:rFonts w:ascii="Times New Roman" w:eastAsia="Times New Roman" w:hAnsi="Times New Roman" w:cs="Times New Roman"/>
          <w:sz w:val="24"/>
          <w:szCs w:val="24"/>
          <w:lang w:eastAsia="sk-SK"/>
        </w:rPr>
        <w:t>sú</w:t>
      </w:r>
      <w:r w:rsidRPr="001D6749">
        <w:rPr>
          <w:rFonts w:ascii="Times New Roman" w:eastAsia="Times New Roman" w:hAnsi="Times New Roman" w:cs="Times New Roman"/>
          <w:i/>
          <w:sz w:val="24"/>
          <w:szCs w:val="24"/>
          <w:lang w:eastAsia="sk-SK"/>
        </w:rPr>
        <w:t xml:space="preserve"> </w:t>
      </w:r>
      <w:r w:rsidRPr="001D6749">
        <w:rPr>
          <w:rFonts w:ascii="Times New Roman" w:eastAsia="Times New Roman" w:hAnsi="Times New Roman" w:cs="Times New Roman"/>
          <w:sz w:val="24"/>
          <w:szCs w:val="24"/>
          <w:lang w:eastAsia="sk-SK"/>
        </w:rPr>
        <w:t xml:space="preserve">pohlavie, rasa, etnický pôvod, náboženské vyznanie, viera, zdravotné postihnutie, vek, či sexuálna orientácia. Predkladateľ preto pri každom tomto faktore diskriminácie a z nej plynúcej nerovnosti posúdi, aký vplyv môže mať na ne predkladaný materiál. Tento vplyv môže byť: </w:t>
      </w:r>
    </w:p>
    <w:p w:rsidR="001D6749" w:rsidRPr="001D6749" w:rsidRDefault="001D6749" w:rsidP="001D6749">
      <w:pPr>
        <w:numPr>
          <w:ilvl w:val="0"/>
          <w:numId w:val="3"/>
        </w:numPr>
        <w:spacing w:after="0" w:line="240" w:lineRule="auto"/>
        <w:ind w:left="896" w:hanging="357"/>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pozitívny, pomáha ju znížiť (resp. podporuje rovnosť príležitostí),</w:t>
      </w:r>
    </w:p>
    <w:p w:rsidR="001D6749" w:rsidRPr="001D6749" w:rsidRDefault="001D6749" w:rsidP="001D6749">
      <w:pPr>
        <w:numPr>
          <w:ilvl w:val="0"/>
          <w:numId w:val="3"/>
        </w:numPr>
        <w:spacing w:after="0" w:line="240" w:lineRule="auto"/>
        <w:ind w:left="896" w:hanging="357"/>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žiadny, zachováva nezmenený stav (nemá vplyv),</w:t>
      </w:r>
    </w:p>
    <w:p w:rsidR="001D6749" w:rsidRPr="001D6749" w:rsidRDefault="001D6749" w:rsidP="001D6749">
      <w:pPr>
        <w:numPr>
          <w:ilvl w:val="0"/>
          <w:numId w:val="3"/>
        </w:numPr>
        <w:spacing w:after="120" w:line="240" w:lineRule="auto"/>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negatívny, prehlbuje nerovnosť (resp. bude viesť k zväčšovaniu nerovností).</w:t>
      </w:r>
    </w:p>
    <w:p w:rsidR="001D6749" w:rsidRPr="001D6749" w:rsidRDefault="001D6749" w:rsidP="001D6749">
      <w:pPr>
        <w:spacing w:after="120" w:line="240" w:lineRule="auto"/>
        <w:ind w:left="900"/>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ab/>
      </w:r>
    </w:p>
    <w:p w:rsidR="001D6749" w:rsidRPr="001D6749" w:rsidRDefault="001D6749" w:rsidP="001D6749">
      <w:pPr>
        <w:spacing w:after="0" w:line="240" w:lineRule="auto"/>
        <w:ind w:firstLine="540"/>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V rámci identifikovania </w:t>
      </w:r>
      <w:r w:rsidRPr="001D6749">
        <w:rPr>
          <w:rFonts w:ascii="Times New Roman" w:eastAsia="Times New Roman" w:hAnsi="Times New Roman" w:cs="Times New Roman"/>
          <w:b/>
          <w:sz w:val="24"/>
          <w:szCs w:val="24"/>
          <w:lang w:eastAsia="sk-SK"/>
        </w:rPr>
        <w:t>vplyvu na rovnosť príležitostí</w:t>
      </w:r>
      <w:r w:rsidRPr="001D6749">
        <w:rPr>
          <w:rFonts w:ascii="Times New Roman" w:eastAsia="Times New Roman" w:hAnsi="Times New Roman" w:cs="Times New Roman"/>
          <w:sz w:val="24"/>
          <w:szCs w:val="24"/>
          <w:lang w:eastAsia="sk-SK"/>
        </w:rPr>
        <w:t xml:space="preserve"> sa zvažuje, či návrh umožňuje priamo nerovnaké zaobchádzanie so skupinami alebo jednotlivcami na základe pohlavia, rasy, etnicity, náboženstva alebo viery, zdravotného postihnutia veku a sexuálnej orientácie alebo môže viesť k nepriamej diskriminácii. Analýza vplyvu na rovnosť príležitostí je potrebná, aby sa predkladateľ vyhol aj možným nezamýšľaným negatívnym dosahom (znevýhodneniam) na ktorúkoľvek zo skupín chránenú v rámci legislatívy vzťahujúcej sa k rovnosti príležitostí a antidiskriminácii. Analýza má potvrdiť, že je zabezpečená formálna rovnosť (de jure) ako aj materiálna rovnosť (de facto), čo vyžaduje zaobchádzanie s ohľadom na špecifické situácie, potreby a problémy špecifických skupín, a vedie k vyrovnávaniu štartovacích pozícií. Pokiaľ sú identifikované negatívne vplyvy, je potrebné navrhnúť opatrenia, ktoré by zmiernili negatívny vplyv alebo prijať alternatívu, ktorá nemá negatívny vplyv. Pozitívna diskriminácia resp. pozitívne opatrenia vo vzťahu k vyššie spomenutým skupinám sú chápané ako opatrenia potrebné pre jedincov vyžadujúcich zvýšenú ochranu alebo podporu, ktoré nespôsobujú žiadnu ujmu v právnom postavení jednotlivcov, a ktoré by mali viesť k zníženiu diskriminácie a naplneniu rovnosti.</w:t>
      </w: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Hlavné oblasti hodnotenia vplyvu na rovnosť príležitostí:</w:t>
      </w:r>
    </w:p>
    <w:p w:rsidR="001D6749" w:rsidRPr="001D6749" w:rsidRDefault="001D6749" w:rsidP="001D6749">
      <w:pPr>
        <w:numPr>
          <w:ilvl w:val="0"/>
          <w:numId w:val="3"/>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zamestnanosť,</w:t>
      </w:r>
    </w:p>
    <w:p w:rsidR="001D6749" w:rsidRPr="001D6749" w:rsidRDefault="001D6749" w:rsidP="001D6749">
      <w:pPr>
        <w:numPr>
          <w:ilvl w:val="0"/>
          <w:numId w:val="3"/>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prístup k zamestnaniu, samozamestnaniu a vykonávaniu povolania,</w:t>
      </w:r>
    </w:p>
    <w:p w:rsidR="001D6749" w:rsidRPr="001D6749" w:rsidRDefault="001D6749" w:rsidP="001D6749">
      <w:pPr>
        <w:numPr>
          <w:ilvl w:val="0"/>
          <w:numId w:val="3"/>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prístup k odbornému vzdelávaniu, školeniam,</w:t>
      </w:r>
    </w:p>
    <w:p w:rsidR="001D6749" w:rsidRPr="001D6749" w:rsidRDefault="001D6749" w:rsidP="001D6749">
      <w:pPr>
        <w:numPr>
          <w:ilvl w:val="0"/>
          <w:numId w:val="3"/>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pracovné podmienky, prepúšťanie a odmeňovanie,</w:t>
      </w:r>
    </w:p>
    <w:p w:rsidR="001D6749" w:rsidRPr="001D6749" w:rsidRDefault="001D6749" w:rsidP="001D6749">
      <w:pPr>
        <w:numPr>
          <w:ilvl w:val="0"/>
          <w:numId w:val="3"/>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členstvo v odborových organizáciách zamestnancov a organizáciách zamestnávateľov,</w:t>
      </w:r>
    </w:p>
    <w:p w:rsidR="001D6749" w:rsidRPr="001D6749" w:rsidRDefault="001D6749" w:rsidP="001D6749">
      <w:pPr>
        <w:numPr>
          <w:ilvl w:val="0"/>
          <w:numId w:val="3"/>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sociálna ochrana,</w:t>
      </w:r>
    </w:p>
    <w:p w:rsidR="001D6749" w:rsidRPr="001D6749" w:rsidRDefault="001D6749" w:rsidP="001D6749">
      <w:pPr>
        <w:numPr>
          <w:ilvl w:val="0"/>
          <w:numId w:val="3"/>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vzdelávanie,</w:t>
      </w:r>
    </w:p>
    <w:p w:rsidR="001D6749" w:rsidRPr="001D6749" w:rsidRDefault="001D6749" w:rsidP="001D6749">
      <w:pPr>
        <w:numPr>
          <w:ilvl w:val="0"/>
          <w:numId w:val="3"/>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prístup k tovarom a službám.</w:t>
      </w:r>
    </w:p>
    <w:p w:rsidR="001D6749" w:rsidRPr="001D6749" w:rsidRDefault="001D6749" w:rsidP="001D6749">
      <w:pPr>
        <w:spacing w:after="0" w:line="240" w:lineRule="auto"/>
        <w:ind w:firstLine="540"/>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Pri skúmaní </w:t>
      </w:r>
      <w:r w:rsidRPr="001D6749">
        <w:rPr>
          <w:rFonts w:ascii="Times New Roman" w:eastAsia="Times New Roman" w:hAnsi="Times New Roman" w:cs="Times New Roman"/>
          <w:b/>
          <w:sz w:val="24"/>
          <w:szCs w:val="24"/>
          <w:lang w:eastAsia="sk-SK"/>
        </w:rPr>
        <w:t>vplyvov na rodovú rovnosť</w:t>
      </w:r>
      <w:r w:rsidRPr="001D6749">
        <w:rPr>
          <w:rFonts w:ascii="Times New Roman" w:eastAsia="Times New Roman" w:hAnsi="Times New Roman" w:cs="Times New Roman"/>
          <w:sz w:val="24"/>
          <w:szCs w:val="24"/>
          <w:lang w:eastAsia="sk-SK"/>
        </w:rPr>
        <w:t xml:space="preserve"> sa identifikuje, či návrh môže mať odlišný vplyv na ženy a mužov a či podporuje rovnosť medzi ženami a mužmi.</w:t>
      </w:r>
    </w:p>
    <w:p w:rsidR="001D6749" w:rsidRPr="001D6749" w:rsidRDefault="001D6749" w:rsidP="001D6749">
      <w:pPr>
        <w:spacing w:after="0" w:line="240" w:lineRule="auto"/>
        <w:ind w:firstLine="540"/>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Rodová analýza by mala byť integrovaná do iných analýz s cieľom zhodnotiť potenciálne odlišný dosah návrhov na ženy a mužov. Politické opatrenia, ktoré sa javia ako neutrálne, môžu pôsobiť odlišne na mužov a ženy v dôsledku odlišností v živote žien a mužov a v konečnom dôsledku môžu posilňovať existujúce nerovnosti. Pri identifikovaní rodových vplyvov treba vziať do úvahy existujúce rozdiely medzi mužmi a ženami, ktoré sú relevantné vo vzťahu k danej politike, najmä pokiaľ ide o </w:t>
      </w:r>
    </w:p>
    <w:p w:rsidR="001D6749" w:rsidRPr="001D6749" w:rsidRDefault="001D6749" w:rsidP="001D6749">
      <w:pPr>
        <w:numPr>
          <w:ilvl w:val="0"/>
          <w:numId w:val="8"/>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participáciu (zloženie cieľovej skupiny podľa pohlavia, zastúpenie mužov a žien v rozhodovacích procesoch a pod.), </w:t>
      </w:r>
    </w:p>
    <w:p w:rsidR="001D6749" w:rsidRPr="001D6749" w:rsidRDefault="001D6749" w:rsidP="001D6749">
      <w:pPr>
        <w:numPr>
          <w:ilvl w:val="0"/>
          <w:numId w:val="8"/>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lastRenderedPageBreak/>
        <w:t xml:space="preserve">distribúciu zdrojov (ako napr. času, priestoru, informácií, peňazí resp. finančných prostriedkov, politickej a ekonomickej moci, vzdelávania a odbornej prípravy, práce a profesionálnej kariéry, nových technológií, služieb, bývania, prostriedkov dopravy, voľného času t.j. vo všeobecnosti výhod resp. úžitkov a povinností v súkromnom a verejnom živote) </w:t>
      </w:r>
    </w:p>
    <w:p w:rsidR="001D6749" w:rsidRPr="001D6749" w:rsidRDefault="001D6749" w:rsidP="001D6749">
      <w:pPr>
        <w:numPr>
          <w:ilvl w:val="0"/>
          <w:numId w:val="8"/>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normy, hodnoty, postoje a správanie sa, ktoré ovplyvňujú rodové roly,</w:t>
      </w:r>
    </w:p>
    <w:p w:rsidR="001D6749" w:rsidRPr="001D6749" w:rsidRDefault="001D6749" w:rsidP="001D6749">
      <w:pPr>
        <w:numPr>
          <w:ilvl w:val="0"/>
          <w:numId w:val="8"/>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práva, ktoré sa vzťahujú k priamej alebo nepriamej diskriminácii na základe pohlavia, ľudské práva.</w:t>
      </w: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Rodová analýza znamená porovnanie a zhodnotenie údajov v uvedených oblastiach rozdelených podľa pohlavia, súčasnú situáciu a trendy s očakávaným vývojom, ktorý vyplýva zo zavedenia novej politiky.</w:t>
      </w:r>
    </w:p>
    <w:p w:rsidR="001D6749" w:rsidRPr="001D6749" w:rsidRDefault="00F7696B" w:rsidP="001D6749">
      <w:pPr>
        <w:spacing w:after="0" w:line="240" w:lineRule="auto"/>
        <w:ind w:firstLine="54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Uplatňovanie rodového hľadiska (</w:t>
      </w:r>
      <w:r w:rsidR="00466488">
        <w:rPr>
          <w:rFonts w:ascii="Times New Roman" w:eastAsia="Times New Roman" w:hAnsi="Times New Roman" w:cs="Times New Roman"/>
          <w:sz w:val="24"/>
          <w:szCs w:val="24"/>
          <w:lang w:eastAsia="sk-SK"/>
        </w:rPr>
        <w:t>g</w:t>
      </w:r>
      <w:r w:rsidR="001D6749" w:rsidRPr="001D6749">
        <w:rPr>
          <w:rFonts w:ascii="Times New Roman" w:eastAsia="Times New Roman" w:hAnsi="Times New Roman" w:cs="Times New Roman"/>
          <w:sz w:val="24"/>
          <w:szCs w:val="24"/>
          <w:lang w:eastAsia="sk-SK"/>
        </w:rPr>
        <w:t>ender mainstreaming</w:t>
      </w:r>
      <w:r>
        <w:rPr>
          <w:rFonts w:ascii="Times New Roman" w:eastAsia="Times New Roman" w:hAnsi="Times New Roman" w:cs="Times New Roman"/>
          <w:sz w:val="24"/>
          <w:szCs w:val="24"/>
          <w:lang w:eastAsia="sk-SK"/>
        </w:rPr>
        <w:t>)</w:t>
      </w:r>
      <w:r w:rsidR="001D6749" w:rsidRPr="001D6749">
        <w:rPr>
          <w:rFonts w:ascii="Times New Roman" w:eastAsia="Times New Roman" w:hAnsi="Times New Roman" w:cs="Times New Roman"/>
          <w:sz w:val="24"/>
          <w:szCs w:val="24"/>
          <w:lang w:eastAsia="sk-SK"/>
        </w:rPr>
        <w:t xml:space="preserve"> je záväzkom na úrovni EÚ a znamená, že rodová perspektíva by mala byť integrovaná do všetkých politík na každej úrovni vývoja politík – tvorba, implementácia, monitoring a evaluácia. Rodová rovnosť by mala byť podporená v každej politickej oblasti, najmä v oblastiach:</w:t>
      </w:r>
    </w:p>
    <w:p w:rsidR="001D6749" w:rsidRPr="001D6749" w:rsidRDefault="001D6749" w:rsidP="001D6749">
      <w:pPr>
        <w:numPr>
          <w:ilvl w:val="0"/>
          <w:numId w:val="7"/>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podpory vyrovnávania ekonomickej nezávislosti, </w:t>
      </w:r>
    </w:p>
    <w:p w:rsidR="001D6749" w:rsidRPr="001D6749" w:rsidRDefault="001D6749" w:rsidP="001D6749">
      <w:pPr>
        <w:numPr>
          <w:ilvl w:val="0"/>
          <w:numId w:val="7"/>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zosúladenia pracovného, súkromného a rodinného života, </w:t>
      </w:r>
    </w:p>
    <w:p w:rsidR="001D6749" w:rsidRPr="001D6749" w:rsidRDefault="001D6749" w:rsidP="001D6749">
      <w:pPr>
        <w:numPr>
          <w:ilvl w:val="0"/>
          <w:numId w:val="7"/>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podpory rovnakej participácii na rozhodovaní, </w:t>
      </w:r>
    </w:p>
    <w:p w:rsidR="001D6749" w:rsidRPr="001D6749" w:rsidRDefault="001D6749" w:rsidP="001D6749">
      <w:pPr>
        <w:numPr>
          <w:ilvl w:val="0"/>
          <w:numId w:val="7"/>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boja proti rodovo podmienenému násiliu a obchodovaniu s ľuďmi, </w:t>
      </w:r>
    </w:p>
    <w:p w:rsidR="001D6749" w:rsidRPr="001D6749" w:rsidRDefault="00972E46" w:rsidP="001D6749">
      <w:pPr>
        <w:numPr>
          <w:ilvl w:val="0"/>
          <w:numId w:val="7"/>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eliminácie</w:t>
      </w:r>
      <w:r w:rsidR="001D6749" w:rsidRPr="001D6749">
        <w:rPr>
          <w:rFonts w:ascii="Times New Roman" w:eastAsia="Times New Roman" w:hAnsi="Times New Roman" w:cs="Times New Roman"/>
          <w:sz w:val="24"/>
          <w:szCs w:val="24"/>
          <w:lang w:eastAsia="sk-SK"/>
        </w:rPr>
        <w:t xml:space="preserve"> rodových stereotypov.</w:t>
      </w: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p>
    <w:p w:rsidR="001D6749" w:rsidRPr="001D6749" w:rsidRDefault="001D6749" w:rsidP="001D6749">
      <w:pPr>
        <w:spacing w:after="0" w:line="240" w:lineRule="auto"/>
        <w:ind w:firstLine="540"/>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Posúdenie možného vplyvu predkladaného materiálu z </w:t>
      </w:r>
      <w:r w:rsidR="00F7696B">
        <w:rPr>
          <w:rFonts w:ascii="Times New Roman" w:eastAsia="Times New Roman" w:hAnsi="Times New Roman" w:cs="Times New Roman"/>
          <w:sz w:val="24"/>
          <w:szCs w:val="24"/>
          <w:lang w:eastAsia="sk-SK"/>
        </w:rPr>
        <w:t>pohľadu</w:t>
      </w:r>
      <w:r w:rsidRPr="001D6749">
        <w:rPr>
          <w:rFonts w:ascii="Times New Roman" w:eastAsia="Times New Roman" w:hAnsi="Times New Roman" w:cs="Times New Roman"/>
          <w:sz w:val="24"/>
          <w:szCs w:val="24"/>
          <w:lang w:eastAsia="sk-SK"/>
        </w:rPr>
        <w:t xml:space="preserve"> uplatňovania</w:t>
      </w:r>
      <w:r w:rsidR="00F7696B">
        <w:rPr>
          <w:rFonts w:ascii="Times New Roman" w:eastAsia="Times New Roman" w:hAnsi="Times New Roman" w:cs="Times New Roman"/>
          <w:sz w:val="24"/>
          <w:szCs w:val="24"/>
          <w:lang w:eastAsia="sk-SK"/>
        </w:rPr>
        <w:t xml:space="preserve"> rodového hľadiska</w:t>
      </w:r>
      <w:r w:rsidRPr="001D6749">
        <w:rPr>
          <w:rFonts w:ascii="Times New Roman" w:eastAsia="Times New Roman" w:hAnsi="Times New Roman" w:cs="Times New Roman"/>
          <w:sz w:val="24"/>
          <w:szCs w:val="24"/>
          <w:lang w:eastAsia="sk-SK"/>
        </w:rPr>
        <w:t xml:space="preserve"> </w:t>
      </w:r>
      <w:r w:rsidR="00F7696B">
        <w:rPr>
          <w:rFonts w:ascii="Times New Roman" w:eastAsia="Times New Roman" w:hAnsi="Times New Roman" w:cs="Times New Roman"/>
          <w:sz w:val="24"/>
          <w:szCs w:val="24"/>
          <w:lang w:eastAsia="sk-SK"/>
        </w:rPr>
        <w:t>(</w:t>
      </w:r>
      <w:r w:rsidRPr="001D6749">
        <w:rPr>
          <w:rFonts w:ascii="Times New Roman" w:eastAsia="Times New Roman" w:hAnsi="Times New Roman" w:cs="Times New Roman"/>
          <w:sz w:val="24"/>
          <w:szCs w:val="24"/>
          <w:lang w:eastAsia="sk-SK"/>
        </w:rPr>
        <w:t>gender mainstreamingu</w:t>
      </w:r>
      <w:r w:rsidR="00F7696B">
        <w:rPr>
          <w:rFonts w:ascii="Times New Roman" w:eastAsia="Times New Roman" w:hAnsi="Times New Roman" w:cs="Times New Roman"/>
          <w:sz w:val="24"/>
          <w:szCs w:val="24"/>
          <w:lang w:eastAsia="sk-SK"/>
        </w:rPr>
        <w:t>)</w:t>
      </w:r>
      <w:r w:rsidRPr="001D6749">
        <w:rPr>
          <w:rFonts w:ascii="Times New Roman" w:eastAsia="Times New Roman" w:hAnsi="Times New Roman" w:cs="Times New Roman"/>
          <w:sz w:val="24"/>
          <w:szCs w:val="24"/>
          <w:lang w:eastAsia="sk-SK"/>
        </w:rPr>
        <w:t xml:space="preserve"> znamená preskúmanie, či ženy a muži majú právo slobodne rozvíjať svoje osobné schopnosti a vykonávať slobodný výber možností bez obmedzení, ktoré by predstavovali rodové roly ženy </w:t>
      </w:r>
      <w:r w:rsidR="00972E46">
        <w:rPr>
          <w:rFonts w:ascii="Times New Roman" w:eastAsia="Times New Roman" w:hAnsi="Times New Roman" w:cs="Times New Roman"/>
          <w:sz w:val="24"/>
          <w:szCs w:val="24"/>
          <w:lang w:eastAsia="sk-SK"/>
        </w:rPr>
        <w:t>a muža alebo akýchkoľvek bariér</w:t>
      </w:r>
      <w:r w:rsidRPr="001D6749">
        <w:rPr>
          <w:rFonts w:ascii="Times New Roman" w:eastAsia="Times New Roman" w:hAnsi="Times New Roman" w:cs="Times New Roman"/>
          <w:sz w:val="24"/>
          <w:szCs w:val="24"/>
          <w:lang w:eastAsia="sk-SK"/>
        </w:rPr>
        <w:t xml:space="preserve"> pre účasť na ekonomickom, politickom a sociálnom živote spoločnosti na základe pohlavia. Znamená tiež, že rozdielne správanie, ašpirácie a potreby žien a mužov sú rovnako uznávané, rovnako hodnotené, brané do úvahy a podporované.</w:t>
      </w:r>
    </w:p>
    <w:p w:rsidR="001D6749" w:rsidRPr="001D6749" w:rsidRDefault="001D6749" w:rsidP="001D6749">
      <w:pPr>
        <w:spacing w:after="0" w:line="240" w:lineRule="auto"/>
        <w:ind w:firstLine="540"/>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Podobne ako pri analýze vplyvov na prístup k právam, tovarom a službám aj v tomto prípade treba vziať do úvahy špecifické problémy špecifických skupín (napr. mužov a žien), a možné potreby, skúsenosti alebo priority potenciálne ovplyvnených skupín vo vzťahu k predkladanému materiálu. </w:t>
      </w:r>
    </w:p>
    <w:p w:rsidR="001D6749" w:rsidRPr="001D6749" w:rsidRDefault="001D6749" w:rsidP="001D6749">
      <w:pPr>
        <w:spacing w:after="120" w:line="240" w:lineRule="auto"/>
        <w:ind w:firstLine="360"/>
        <w:jc w:val="both"/>
        <w:rPr>
          <w:rFonts w:ascii="Times New Roman" w:eastAsia="Times New Roman" w:hAnsi="Times New Roman" w:cs="Times New Roman"/>
          <w:b/>
          <w:sz w:val="24"/>
          <w:szCs w:val="24"/>
          <w:lang w:eastAsia="sk-SK"/>
        </w:rPr>
      </w:pPr>
    </w:p>
    <w:p w:rsidR="001D6749" w:rsidRPr="001F7932" w:rsidRDefault="001D6749" w:rsidP="001F7932">
      <w:pPr>
        <w:numPr>
          <w:ilvl w:val="1"/>
          <w:numId w:val="5"/>
        </w:numPr>
        <w:spacing w:after="0" w:line="240" w:lineRule="auto"/>
        <w:rPr>
          <w:rFonts w:ascii="Times New Roman" w:eastAsia="Times New Roman" w:hAnsi="Times New Roman" w:cs="Times New Roman"/>
          <w:b/>
          <w:sz w:val="24"/>
          <w:szCs w:val="24"/>
          <w:lang w:eastAsia="sk-SK"/>
        </w:rPr>
      </w:pPr>
      <w:r w:rsidRPr="001D6749">
        <w:rPr>
          <w:rFonts w:ascii="Times New Roman" w:eastAsia="Times New Roman" w:hAnsi="Times New Roman" w:cs="Times New Roman"/>
          <w:b/>
          <w:sz w:val="24"/>
          <w:szCs w:val="24"/>
          <w:lang w:eastAsia="sk-SK"/>
        </w:rPr>
        <w:t>Zhodnotenie vplyvov na zamestnanosť a trh práce</w:t>
      </w:r>
    </w:p>
    <w:p w:rsidR="001D6749" w:rsidRPr="001D6749" w:rsidRDefault="001D6749" w:rsidP="001F7932">
      <w:pPr>
        <w:spacing w:before="240" w:after="0" w:line="240" w:lineRule="auto"/>
        <w:ind w:firstLine="540"/>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V prípade zhodnotenia vplyvov na zamestnanosť, ide o zodpovedanie na nasledovné otázky:</w:t>
      </w: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p>
    <w:p w:rsidR="001D6749" w:rsidRPr="001D6749" w:rsidRDefault="001D6749" w:rsidP="001D6749">
      <w:pPr>
        <w:numPr>
          <w:ilvl w:val="0"/>
          <w:numId w:val="9"/>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Uľahčuje návrh vznik nových pracovných miest?</w:t>
      </w:r>
    </w:p>
    <w:p w:rsidR="001D6749" w:rsidRPr="001D6749" w:rsidRDefault="001D6749" w:rsidP="001D6749">
      <w:pPr>
        <w:numPr>
          <w:ilvl w:val="0"/>
          <w:numId w:val="9"/>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Vedie návrh priamo k zániku pracovných miest?</w:t>
      </w:r>
    </w:p>
    <w:p w:rsidR="001D6749" w:rsidRPr="001D6749" w:rsidRDefault="001D6749" w:rsidP="001D6749">
      <w:pPr>
        <w:numPr>
          <w:ilvl w:val="0"/>
          <w:numId w:val="9"/>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Ovplyvňuje návrh dopyt po práci?</w:t>
      </w:r>
    </w:p>
    <w:p w:rsidR="001D6749" w:rsidRPr="001D6749" w:rsidRDefault="001D6749" w:rsidP="001D6749">
      <w:pPr>
        <w:numPr>
          <w:ilvl w:val="0"/>
          <w:numId w:val="9"/>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Má návrh dosah na fungovanie trhu práce?</w:t>
      </w:r>
    </w:p>
    <w:p w:rsidR="001D6749" w:rsidRPr="001D6749" w:rsidRDefault="001D6749" w:rsidP="001D6749">
      <w:pPr>
        <w:numPr>
          <w:ilvl w:val="0"/>
          <w:numId w:val="9"/>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Má návrh špecifické negatívne dôsledky pre isté skupiny profesií, skupín zamestnancov či živnostníkov?</w:t>
      </w:r>
    </w:p>
    <w:p w:rsidR="001D6749" w:rsidRPr="001D6749" w:rsidRDefault="001D6749" w:rsidP="001D6749">
      <w:pPr>
        <w:numPr>
          <w:ilvl w:val="0"/>
          <w:numId w:val="9"/>
        </w:num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Ovplyvňuje návrh špecifické vekové skupiny zamestnancov?</w:t>
      </w: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p>
    <w:p w:rsidR="001D6749" w:rsidRPr="001D6749" w:rsidRDefault="001D6749" w:rsidP="001D6749">
      <w:pPr>
        <w:spacing w:after="0" w:line="240" w:lineRule="auto"/>
        <w:ind w:firstLine="540"/>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Predkladateľ pri zhodnotení vplyvov na zamestnanosť vezme do úvahy a špecifikuje nasledovné skutočnosti uvedené pri jednotlivých otázkach:</w:t>
      </w: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 </w:t>
      </w:r>
    </w:p>
    <w:p w:rsidR="00A87D5B" w:rsidRDefault="00A87D5B">
      <w:pP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br w:type="page"/>
      </w:r>
    </w:p>
    <w:p w:rsidR="001D6749" w:rsidRPr="001D6749" w:rsidRDefault="001D6749" w:rsidP="001D6749">
      <w:pPr>
        <w:spacing w:after="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lastRenderedPageBreak/>
        <w:t xml:space="preserve">Otázka č. 1 </w:t>
      </w:r>
      <w:r w:rsidRPr="001D6749">
        <w:rPr>
          <w:rFonts w:ascii="Times New Roman" w:eastAsia="Times New Roman" w:hAnsi="Times New Roman" w:cs="Times New Roman"/>
          <w:i/>
          <w:sz w:val="24"/>
          <w:szCs w:val="24"/>
          <w:lang w:eastAsia="sk-SK"/>
        </w:rPr>
        <w:t>Uľahčuje návrh vznik nových pracovných miest?</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Návrh môže mať vplyvy na zamestnanosť priamo v dotknutom sektore ale i nepriamo v iných sektoroch. </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Vplyv návrhu môže byť vyjadrený ako absolútny počet pracovných miest, ktoré návrh podporí (odhad, interval) s rozlíšením krátkodobého a dlhodobého efektu v konkrétnych sektoroch hospodárstva (sekciách/odvetviach ekonomických činností). Pre identifikovanie vplyvu v konkrétnych sekciách či odvetviach ekonomických činností je možné použiť Štatistickú klasifikáciu ekonomických činností (Rev. 2 2008).</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Odhad vplyvu návrhu môže byť vyjadrený aj ako rast zamestnanosti v konkrétnych sektoroch. </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Návrh môže mať rôzny vplyv na vznik pracovných miest v jednotlivých typoch zamestnania (pracovný úväzok na dobu neurčitú/určitú resp. dlhodobý/krátkodobý, plný/čiastočný pracovný úväzok, práca na dohodu, príležitostná práca, atď.), druhoch zamestnania (podľa Štatistickej klasifikácie zamestnaní SK ISCO 2012) alebo v jednotlivých krajoch (iných územných jednotkách).</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bCs/>
          <w:sz w:val="24"/>
          <w:szCs w:val="24"/>
          <w:lang w:eastAsia="sk-SK"/>
        </w:rPr>
      </w:pPr>
      <w:r w:rsidRPr="001D6749">
        <w:rPr>
          <w:rFonts w:ascii="Times New Roman" w:eastAsia="Times New Roman" w:hAnsi="Times New Roman" w:cs="Times New Roman"/>
          <w:bCs/>
          <w:sz w:val="24"/>
          <w:szCs w:val="24"/>
          <w:lang w:eastAsia="sk-SK"/>
        </w:rPr>
        <w:t>Predkladateľ identifikuje, ktoré skupiny budú mať prospech z vytvorenia nových pracovných miest, nakoľko návrh môže mať rôzny vplyv na rôzne kategórie zamestnancov (napr. kvalifikovaní vs. nekvalifikovaní, rôzne profesie, s rôznymi zručnosťami, podľa ekonomickej činnosti) alebo skupiny populácie (ľudia so zdravotným postihnutím alebo dlhodobými zdravotnými problémami, ženy, starší ľudia, mladí ľudia, nezamestnaní, nízkokvalifikovaní).</w:t>
      </w:r>
    </w:p>
    <w:p w:rsidR="001D6749" w:rsidRPr="001D6749" w:rsidRDefault="001D6749" w:rsidP="001D6749">
      <w:pPr>
        <w:spacing w:after="0" w:line="240" w:lineRule="auto"/>
        <w:jc w:val="both"/>
        <w:rPr>
          <w:rFonts w:ascii="Times New Roman" w:eastAsia="Times New Roman" w:hAnsi="Times New Roman" w:cs="Times New Roman"/>
          <w:bCs/>
          <w:sz w:val="24"/>
          <w:szCs w:val="24"/>
          <w:lang w:eastAsia="sk-SK"/>
        </w:rPr>
      </w:pPr>
    </w:p>
    <w:p w:rsidR="001D6749" w:rsidRPr="001D6749" w:rsidRDefault="001D6749" w:rsidP="001D6749">
      <w:pPr>
        <w:spacing w:after="0" w:line="240" w:lineRule="auto"/>
        <w:jc w:val="both"/>
        <w:rPr>
          <w:rFonts w:ascii="Times New Roman" w:eastAsia="Times New Roman" w:hAnsi="Times New Roman" w:cs="Times New Roman"/>
          <w:bCs/>
          <w:sz w:val="24"/>
          <w:szCs w:val="24"/>
          <w:lang w:eastAsia="sk-SK"/>
        </w:rPr>
      </w:pPr>
      <w:r w:rsidRPr="001D6749">
        <w:rPr>
          <w:rFonts w:ascii="Times New Roman" w:eastAsia="Times New Roman" w:hAnsi="Times New Roman" w:cs="Times New Roman"/>
          <w:bCs/>
          <w:sz w:val="24"/>
          <w:szCs w:val="24"/>
          <w:lang w:eastAsia="sk-SK"/>
        </w:rPr>
        <w:t xml:space="preserve">Otázka č. 2 </w:t>
      </w:r>
      <w:r w:rsidRPr="001D6749">
        <w:rPr>
          <w:rFonts w:ascii="Times New Roman" w:eastAsia="Times New Roman" w:hAnsi="Times New Roman" w:cs="Times New Roman"/>
          <w:i/>
          <w:sz w:val="24"/>
          <w:szCs w:val="24"/>
          <w:lang w:eastAsia="sk-SK"/>
        </w:rPr>
        <w:t>Vedie návrh priamo k zániku pracovných miest?</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Návrh môže mať opačný (negatívny) vplyv ako v prípade otázky č. 1, predkladateľ špecifikuje predpokladaný počet zaniknutých pracovných miest v konkrétnych sektoroch/sekciách hospodárstva, jednotlivých územných jednotkách, typoch zamestnania, druhoch zamestnania atď.</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Predkladateľ identifikuje, aké dôsledky bude mať zánik pracovných miest. Zánik pracovných miest sa môže prejaviť hromadným prepúšťaním, zvýšeným odchodom do dôchodku, nárastom neaktivity alebo zvýšením nezamestnanosti.</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Je potrebné špecifikovať skupiny zamestnancov a populácie (podobne ako v prípade otázky č. 1), ktoré budú pravdepodobne viac ovplyvnené a poskytnúť odhady rozsahu vplyvu.</w:t>
      </w:r>
    </w:p>
    <w:p w:rsidR="001D6749" w:rsidRPr="001D6749" w:rsidRDefault="001D6749" w:rsidP="001D6749">
      <w:pPr>
        <w:spacing w:after="0" w:line="240" w:lineRule="auto"/>
        <w:jc w:val="both"/>
        <w:rPr>
          <w:rFonts w:ascii="Times New Roman" w:eastAsia="Times New Roman" w:hAnsi="Times New Roman" w:cs="Times New Roman"/>
          <w:bCs/>
          <w:sz w:val="24"/>
          <w:szCs w:val="24"/>
          <w:lang w:eastAsia="sk-SK"/>
        </w:rPr>
      </w:pPr>
    </w:p>
    <w:p w:rsidR="001D6749" w:rsidRPr="001D6749" w:rsidRDefault="001D6749" w:rsidP="001D6749">
      <w:pPr>
        <w:spacing w:after="0" w:line="240" w:lineRule="auto"/>
        <w:jc w:val="both"/>
        <w:rPr>
          <w:rFonts w:ascii="Times New Roman" w:eastAsia="Times New Roman" w:hAnsi="Times New Roman" w:cs="Times New Roman"/>
          <w:i/>
          <w:sz w:val="24"/>
          <w:szCs w:val="24"/>
          <w:lang w:eastAsia="sk-SK"/>
        </w:rPr>
      </w:pPr>
      <w:r w:rsidRPr="001D6749">
        <w:rPr>
          <w:rFonts w:ascii="Times New Roman" w:eastAsia="Times New Roman" w:hAnsi="Times New Roman" w:cs="Times New Roman"/>
          <w:bCs/>
          <w:sz w:val="24"/>
          <w:szCs w:val="24"/>
          <w:lang w:eastAsia="sk-SK"/>
        </w:rPr>
        <w:t xml:space="preserve">Otázka č. 3 </w:t>
      </w:r>
      <w:r w:rsidRPr="001D6749">
        <w:rPr>
          <w:rFonts w:ascii="Times New Roman" w:eastAsia="Times New Roman" w:hAnsi="Times New Roman" w:cs="Times New Roman"/>
          <w:i/>
          <w:sz w:val="24"/>
          <w:szCs w:val="24"/>
          <w:lang w:eastAsia="sk-SK"/>
        </w:rPr>
        <w:t>Ovplyvňuje návrh dopyt po práci?</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Dopyt po práci závisí na jednej strane na produkcii tovarov a služieb v ekonomike a na druhej strane na cene práce (mzdy vrátane ďalších nákladov ako sú priame dane či príspevky sociálneho a zdravotného poistenia platené zamestnancom a zamestnávateľom). </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Dopyt po práci môže byť popísaný kvantitatívne (ako ponuka pracovných miest, zmeny v počte zamestnancov, odpracované hodiny) a kvalitatívne (typy požadovaných kvalifikácií, profesií).</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 xml:space="preserve">Očakávané zmeny v dopyte po práci by mali byť porovnané s ponukou pracovnej sily. Bude pracovný trh schopný produkovať nové kvalifikačné profily a bude schopný tým, ktorí prídu o prácu či pracovnú príležitosť, ponúknuť opätovný vstup na trh práce tak, aby bol využitý ich produktívny potenciál? </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Dopyt po práci sa môže týkať istej skupiny zamestnávateľov (organizácií podľa počtu zamestnancov - malých, stredných veľkých, podľa ekonomickej činnosti, v istých regiónoch, podnikov, štátnej a verejnej správy či lokálnych samospráv, organizácií tretieho sektora).</w:t>
      </w:r>
    </w:p>
    <w:p w:rsidR="001D6749" w:rsidRPr="001D6749" w:rsidRDefault="001D6749" w:rsidP="001D6749">
      <w:pPr>
        <w:spacing w:after="0" w:line="240" w:lineRule="auto"/>
        <w:jc w:val="both"/>
        <w:rPr>
          <w:rFonts w:ascii="Times New Roman" w:eastAsia="Times New Roman" w:hAnsi="Times New Roman" w:cs="Times New Roman"/>
          <w:bCs/>
          <w:sz w:val="24"/>
          <w:szCs w:val="24"/>
          <w:lang w:eastAsia="sk-SK"/>
        </w:rPr>
      </w:pPr>
    </w:p>
    <w:p w:rsidR="00A87D5B" w:rsidRDefault="00A87D5B">
      <w:pPr>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br w:type="page"/>
      </w:r>
    </w:p>
    <w:p w:rsidR="001D6749" w:rsidRPr="001D6749" w:rsidRDefault="001D6749" w:rsidP="001D6749">
      <w:pPr>
        <w:spacing w:after="0" w:line="240" w:lineRule="auto"/>
        <w:jc w:val="both"/>
        <w:rPr>
          <w:rFonts w:ascii="Times New Roman" w:eastAsia="Times New Roman" w:hAnsi="Times New Roman" w:cs="Times New Roman"/>
          <w:i/>
          <w:sz w:val="24"/>
          <w:szCs w:val="24"/>
          <w:lang w:eastAsia="sk-SK"/>
        </w:rPr>
      </w:pPr>
      <w:r w:rsidRPr="001D6749">
        <w:rPr>
          <w:rFonts w:ascii="Times New Roman" w:eastAsia="Times New Roman" w:hAnsi="Times New Roman" w:cs="Times New Roman"/>
          <w:bCs/>
          <w:sz w:val="24"/>
          <w:szCs w:val="24"/>
          <w:lang w:eastAsia="sk-SK"/>
        </w:rPr>
        <w:lastRenderedPageBreak/>
        <w:t xml:space="preserve">Otázka č. 4 </w:t>
      </w:r>
      <w:r w:rsidRPr="001D6749">
        <w:rPr>
          <w:rFonts w:ascii="Times New Roman" w:eastAsia="Times New Roman" w:hAnsi="Times New Roman" w:cs="Times New Roman"/>
          <w:i/>
          <w:sz w:val="24"/>
          <w:szCs w:val="24"/>
          <w:lang w:eastAsia="sk-SK"/>
        </w:rPr>
        <w:t>Má návrh dosah na fungovanie trhu práce?</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Týka sa makroekonomických dosahov ako je napr. participácia na trhu práce, dlhodobá nezamestnanosť, regionálne rozdiely v mierach zamestnanosti, úroveň a stabilita miezd a ich vzťah k agregátnemu dopytu a ponuke, pracovná produkcia.</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Ponuka práce môže byť ovplyvnená rôznymi premennými napr. úrovňou miezd (absolútnou či relatívnou t.j. v porovnaní s úrovňou miezd v inom sektore), ale aj inštitucionálnym nastavením, ako je zosúladenie pracovného a súkromného života alebo uľahčovanie rôznych foriem mobility.</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Návrh môže ovplyvniť fungovanie trhu práce priamo (napr. redukovaním bariér pre vstup na trh práce a vykonávanie istých profesií) alebo nepriamo (napr. požadovaním vyššej kvalifikácie pre isté profesie alebo vykonávanie istých úloh).</w:t>
      </w:r>
    </w:p>
    <w:p w:rsidR="001D6749" w:rsidRPr="001D6749" w:rsidRDefault="001D6749" w:rsidP="001D6749">
      <w:pPr>
        <w:spacing w:after="0" w:line="240" w:lineRule="auto"/>
        <w:jc w:val="both"/>
        <w:rPr>
          <w:rFonts w:ascii="Times New Roman" w:eastAsia="Times New Roman" w:hAnsi="Times New Roman" w:cs="Times New Roman"/>
          <w:bCs/>
          <w:sz w:val="24"/>
          <w:szCs w:val="24"/>
          <w:lang w:eastAsia="sk-SK"/>
        </w:rPr>
      </w:pPr>
    </w:p>
    <w:p w:rsidR="001D6749" w:rsidRPr="001D6749" w:rsidRDefault="001D6749" w:rsidP="001D6749">
      <w:pPr>
        <w:spacing w:after="0" w:line="240" w:lineRule="auto"/>
        <w:jc w:val="both"/>
        <w:rPr>
          <w:rFonts w:ascii="Times New Roman" w:eastAsia="Times New Roman" w:hAnsi="Times New Roman" w:cs="Times New Roman"/>
          <w:i/>
          <w:sz w:val="24"/>
          <w:szCs w:val="24"/>
          <w:lang w:eastAsia="sk-SK"/>
        </w:rPr>
      </w:pPr>
      <w:r w:rsidRPr="001D6749">
        <w:rPr>
          <w:rFonts w:ascii="Times New Roman" w:eastAsia="Times New Roman" w:hAnsi="Times New Roman" w:cs="Times New Roman"/>
          <w:bCs/>
          <w:sz w:val="24"/>
          <w:szCs w:val="24"/>
          <w:lang w:eastAsia="sk-SK"/>
        </w:rPr>
        <w:t xml:space="preserve">Otázka č. 5 </w:t>
      </w:r>
      <w:r w:rsidRPr="001D6749">
        <w:rPr>
          <w:rFonts w:ascii="Times New Roman" w:eastAsia="Times New Roman" w:hAnsi="Times New Roman" w:cs="Times New Roman"/>
          <w:i/>
          <w:sz w:val="24"/>
          <w:szCs w:val="24"/>
          <w:lang w:eastAsia="sk-SK"/>
        </w:rPr>
        <w:t>Má návrh špecifické negatívne dôsledky pre isté skupiny profesií, skupín zamestnancov či živnostníkov?</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Návrh môže ohrozovať napr. pracovníkov istých profesií favorizovaním špecifických aktivít či technológií.</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Sociálne dôsledky sa môžu prejaviť na verejnom zdraví (stres a choroby z povolania) alebo sociálnom vylúčení jednotlivcov a skupín.</w:t>
      </w:r>
    </w:p>
    <w:p w:rsidR="001D6749" w:rsidRPr="001D6749" w:rsidRDefault="001D6749" w:rsidP="001D6749">
      <w:pPr>
        <w:spacing w:after="0" w:line="240" w:lineRule="auto"/>
        <w:jc w:val="both"/>
        <w:rPr>
          <w:rFonts w:ascii="Times New Roman" w:eastAsia="Times New Roman" w:hAnsi="Times New Roman" w:cs="Times New Roman"/>
          <w:bCs/>
          <w:sz w:val="24"/>
          <w:szCs w:val="24"/>
          <w:lang w:eastAsia="sk-SK"/>
        </w:rPr>
      </w:pPr>
    </w:p>
    <w:p w:rsidR="001D6749" w:rsidRPr="001D6749" w:rsidRDefault="001D6749" w:rsidP="001D6749">
      <w:pPr>
        <w:spacing w:after="0" w:line="240" w:lineRule="auto"/>
        <w:jc w:val="both"/>
        <w:rPr>
          <w:rFonts w:ascii="Times New Roman" w:eastAsia="Times New Roman" w:hAnsi="Times New Roman" w:cs="Times New Roman"/>
          <w:i/>
          <w:sz w:val="24"/>
          <w:szCs w:val="24"/>
          <w:lang w:eastAsia="sk-SK"/>
        </w:rPr>
      </w:pPr>
      <w:r w:rsidRPr="001D6749">
        <w:rPr>
          <w:rFonts w:ascii="Times New Roman" w:eastAsia="Times New Roman" w:hAnsi="Times New Roman" w:cs="Times New Roman"/>
          <w:bCs/>
          <w:sz w:val="24"/>
          <w:szCs w:val="24"/>
          <w:lang w:eastAsia="sk-SK"/>
        </w:rPr>
        <w:t xml:space="preserve">Otázka č. 6 </w:t>
      </w:r>
      <w:r w:rsidRPr="001D6749">
        <w:rPr>
          <w:rFonts w:ascii="Times New Roman" w:eastAsia="Times New Roman" w:hAnsi="Times New Roman" w:cs="Times New Roman"/>
          <w:i/>
          <w:sz w:val="24"/>
          <w:szCs w:val="24"/>
          <w:lang w:eastAsia="sk-SK"/>
        </w:rPr>
        <w:t>Ovplyvňuje návrh špecifické vekové skupiny zamestnancov?</w:t>
      </w:r>
    </w:p>
    <w:p w:rsidR="001D6749" w:rsidRPr="001D6749" w:rsidRDefault="001D6749" w:rsidP="001D6749">
      <w:pPr>
        <w:numPr>
          <w:ilvl w:val="0"/>
          <w:numId w:val="6"/>
        </w:numPr>
        <w:spacing w:after="0" w:line="240" w:lineRule="auto"/>
        <w:ind w:left="284" w:hanging="284"/>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V rámci analýzy sa identifikuje, či návrh môže ovplyvniť rozhodnutia zamestnancov alebo zamestnávateľov a môže byť zdrojom neskoršieho vstupu na trh práce alebo predčasného odchodu z trhu práce jednotlivcov. Predpokladá sa, že dlhší pracovný život vedie k zabezpečeniu adekvátnej a udržateľnej sociálnej ochrany (týka sa to najmä dávok zo starobného dôchodkového poistenia).</w:t>
      </w:r>
    </w:p>
    <w:p w:rsidR="001D6749" w:rsidRPr="001D6749" w:rsidRDefault="001D6749" w:rsidP="001D6749">
      <w:pPr>
        <w:spacing w:after="0" w:line="240" w:lineRule="auto"/>
        <w:jc w:val="both"/>
        <w:rPr>
          <w:rFonts w:ascii="Times New Roman" w:eastAsia="Times New Roman" w:hAnsi="Times New Roman" w:cs="Times New Roman"/>
          <w:bCs/>
          <w:sz w:val="24"/>
          <w:szCs w:val="24"/>
          <w:lang w:eastAsia="sk-SK"/>
        </w:rPr>
      </w:pPr>
    </w:p>
    <w:p w:rsidR="001D6749" w:rsidRPr="001D6749" w:rsidRDefault="001D6749" w:rsidP="001D6749">
      <w:pPr>
        <w:spacing w:after="120" w:line="240" w:lineRule="auto"/>
        <w:jc w:val="both"/>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ab/>
        <w:t>Vplyvmi na zamestnanosť je potrebné sa zaoberať najmä pri zmene štruktúry trhu práce.</w:t>
      </w:r>
      <w:r w:rsidRPr="001D6749">
        <w:rPr>
          <w:rFonts w:ascii="Times New Roman" w:eastAsia="Times New Roman" w:hAnsi="Times New Roman" w:cs="Times New Roman"/>
          <w:b/>
          <w:sz w:val="24"/>
          <w:szCs w:val="24"/>
          <w:lang w:eastAsia="sk-SK"/>
        </w:rPr>
        <w:t xml:space="preserve"> </w:t>
      </w:r>
      <w:r w:rsidRPr="001D6749">
        <w:rPr>
          <w:rFonts w:ascii="Times New Roman" w:eastAsia="Times New Roman" w:hAnsi="Times New Roman" w:cs="Times New Roman"/>
          <w:sz w:val="24"/>
          <w:szCs w:val="24"/>
          <w:lang w:eastAsia="sk-SK"/>
        </w:rPr>
        <w:t>Tieto zmeny môžu byť celkovo pozitívne a viesť k zvýšeniu celkovej zamestnanosti alebo niektorej zo skupín obyvateľstva, k zníženiu nezamestnanosti alebo môžu byť negatívne a viesť k zníženiu zamestnanosti a zvýšeniu nezamestnanosti. Môžu nastať aj rôzne kombinácie a zmena môže byť neutrálna z hľadiska vplyvov na zamestnanosť.</w:t>
      </w:r>
    </w:p>
    <w:p w:rsidR="001D6749" w:rsidRPr="001D6749" w:rsidRDefault="001D6749" w:rsidP="001D6749">
      <w:pPr>
        <w:spacing w:after="0" w:line="240" w:lineRule="auto"/>
        <w:ind w:firstLine="708"/>
        <w:jc w:val="both"/>
        <w:outlineLvl w:val="0"/>
        <w:rPr>
          <w:rFonts w:ascii="Times New Roman" w:eastAsia="Times New Roman" w:hAnsi="Times New Roman" w:cs="Times New Roman"/>
          <w:bCs/>
          <w:sz w:val="24"/>
          <w:szCs w:val="20"/>
          <w:lang w:eastAsia="sk-SK"/>
        </w:rPr>
      </w:pPr>
      <w:r w:rsidRPr="001D6749">
        <w:rPr>
          <w:rFonts w:ascii="Times New Roman" w:eastAsia="Times New Roman" w:hAnsi="Times New Roman" w:cs="Times New Roman"/>
          <w:bCs/>
          <w:sz w:val="24"/>
          <w:szCs w:val="20"/>
          <w:lang w:eastAsia="sk-SK"/>
        </w:rPr>
        <w:t>Ak má predkladaný materiál pozitívne alebo negatívne vplyvy na zamestnanosť, je dôležité podrobne preskúmať situáciu, ktorá môže v dôsledku schválenia prekladaného materiálu vzniknúť. Odpovede na otázky majú byť podrobným popisom identifikovaných vplyvov a nie jednoduchou odpoveďou na otázku. V mnohých prípadoch bude stačiť kvalitatívny popis vplyvov a vysvetlenie hlavných predpokladov. Ak sa však očakávajú významné vplyvy na zamestnanosť alebo prehlbovanie regionálnych rozdielov, pre proces rozhodovania a posúdenia vplyvov je potrebná odborná kvantifikácia.</w:t>
      </w:r>
    </w:p>
    <w:p w:rsidR="001D6749" w:rsidRPr="001D6749" w:rsidRDefault="001D6749" w:rsidP="001D6749">
      <w:pPr>
        <w:spacing w:after="0" w:line="240" w:lineRule="auto"/>
        <w:ind w:firstLine="708"/>
        <w:jc w:val="both"/>
        <w:outlineLvl w:val="0"/>
        <w:rPr>
          <w:rFonts w:ascii="Times New Roman" w:eastAsia="Times New Roman" w:hAnsi="Times New Roman" w:cs="Times New Roman"/>
          <w:bCs/>
          <w:sz w:val="24"/>
          <w:szCs w:val="20"/>
          <w:lang w:eastAsia="sk-SK"/>
        </w:rPr>
      </w:pPr>
      <w:r w:rsidRPr="001D6749">
        <w:rPr>
          <w:rFonts w:ascii="Times New Roman" w:eastAsia="Times New Roman" w:hAnsi="Times New Roman" w:cs="Times New Roman"/>
          <w:bCs/>
          <w:sz w:val="24"/>
          <w:szCs w:val="20"/>
          <w:lang w:eastAsia="sk-SK"/>
        </w:rPr>
        <w:t>S cieľom získať predstavu o rozsahu vplyvov na zamestnanosť</w:t>
      </w:r>
      <w:r w:rsidR="003849C7">
        <w:rPr>
          <w:rFonts w:ascii="Times New Roman" w:eastAsia="Times New Roman" w:hAnsi="Times New Roman" w:cs="Times New Roman"/>
          <w:bCs/>
          <w:sz w:val="24"/>
          <w:szCs w:val="20"/>
          <w:lang w:eastAsia="sk-SK"/>
        </w:rPr>
        <w:t xml:space="preserve"> v niektorých prípadoch môže byť</w:t>
      </w:r>
      <w:r w:rsidR="00227A26">
        <w:rPr>
          <w:rFonts w:ascii="Times New Roman" w:eastAsia="Times New Roman" w:hAnsi="Times New Roman" w:cs="Times New Roman"/>
          <w:bCs/>
          <w:sz w:val="24"/>
          <w:szCs w:val="20"/>
          <w:lang w:eastAsia="sk-SK"/>
        </w:rPr>
        <w:t xml:space="preserve"> </w:t>
      </w:r>
      <w:r w:rsidRPr="001D6749">
        <w:rPr>
          <w:rFonts w:ascii="Times New Roman" w:eastAsia="Times New Roman" w:hAnsi="Times New Roman" w:cs="Times New Roman"/>
          <w:bCs/>
          <w:sz w:val="24"/>
          <w:szCs w:val="20"/>
          <w:lang w:eastAsia="sk-SK"/>
        </w:rPr>
        <w:t>dôležité definovať počet podnik</w:t>
      </w:r>
      <w:r w:rsidR="003849C7">
        <w:rPr>
          <w:rFonts w:ascii="Times New Roman" w:eastAsia="Times New Roman" w:hAnsi="Times New Roman" w:cs="Times New Roman"/>
          <w:bCs/>
          <w:sz w:val="24"/>
          <w:szCs w:val="20"/>
          <w:lang w:eastAsia="sk-SK"/>
        </w:rPr>
        <w:t>ov vrátane živnostníkov</w:t>
      </w:r>
      <w:r w:rsidRPr="001D6749">
        <w:rPr>
          <w:rFonts w:ascii="Times New Roman" w:eastAsia="Times New Roman" w:hAnsi="Times New Roman" w:cs="Times New Roman"/>
          <w:bCs/>
          <w:sz w:val="24"/>
          <w:szCs w:val="20"/>
          <w:lang w:eastAsia="sk-SK"/>
        </w:rPr>
        <w:t>, ktor</w:t>
      </w:r>
      <w:r w:rsidR="003849C7">
        <w:rPr>
          <w:rFonts w:ascii="Times New Roman" w:eastAsia="Times New Roman" w:hAnsi="Times New Roman" w:cs="Times New Roman"/>
          <w:bCs/>
          <w:sz w:val="24"/>
          <w:szCs w:val="20"/>
          <w:lang w:eastAsia="sk-SK"/>
        </w:rPr>
        <w:t>í</w:t>
      </w:r>
      <w:r w:rsidRPr="001D6749">
        <w:rPr>
          <w:rFonts w:ascii="Times New Roman" w:eastAsia="Times New Roman" w:hAnsi="Times New Roman" w:cs="Times New Roman"/>
          <w:bCs/>
          <w:sz w:val="24"/>
          <w:szCs w:val="20"/>
          <w:lang w:eastAsia="sk-SK"/>
        </w:rPr>
        <w:t xml:space="preserve"> budú v skutočnosti ovplyvnen</w:t>
      </w:r>
      <w:r w:rsidR="003849C7">
        <w:rPr>
          <w:rFonts w:ascii="Times New Roman" w:eastAsia="Times New Roman" w:hAnsi="Times New Roman" w:cs="Times New Roman"/>
          <w:bCs/>
          <w:sz w:val="24"/>
          <w:szCs w:val="20"/>
          <w:lang w:eastAsia="sk-SK"/>
        </w:rPr>
        <w:t>í</w:t>
      </w:r>
      <w:r w:rsidRPr="001D6749">
        <w:rPr>
          <w:rFonts w:ascii="Times New Roman" w:eastAsia="Times New Roman" w:hAnsi="Times New Roman" w:cs="Times New Roman"/>
          <w:bCs/>
          <w:sz w:val="24"/>
          <w:szCs w:val="20"/>
          <w:lang w:eastAsia="sk-SK"/>
        </w:rPr>
        <w:t>. Okrem informácií o samotnom počte ovplyvnených podnik</w:t>
      </w:r>
      <w:r w:rsidR="003849C7">
        <w:rPr>
          <w:rFonts w:ascii="Times New Roman" w:eastAsia="Times New Roman" w:hAnsi="Times New Roman" w:cs="Times New Roman"/>
          <w:bCs/>
          <w:sz w:val="24"/>
          <w:szCs w:val="20"/>
          <w:lang w:eastAsia="sk-SK"/>
        </w:rPr>
        <w:t>ov</w:t>
      </w:r>
      <w:r w:rsidR="00227A26">
        <w:rPr>
          <w:rFonts w:ascii="Times New Roman" w:eastAsia="Times New Roman" w:hAnsi="Times New Roman" w:cs="Times New Roman"/>
          <w:bCs/>
          <w:sz w:val="24"/>
          <w:szCs w:val="20"/>
          <w:lang w:eastAsia="sk-SK"/>
        </w:rPr>
        <w:t xml:space="preserve"> </w:t>
      </w:r>
      <w:r w:rsidRPr="001D6749">
        <w:rPr>
          <w:rFonts w:ascii="Times New Roman" w:eastAsia="Times New Roman" w:hAnsi="Times New Roman" w:cs="Times New Roman"/>
          <w:bCs/>
          <w:sz w:val="24"/>
          <w:szCs w:val="20"/>
          <w:lang w:eastAsia="sk-SK"/>
        </w:rPr>
        <w:t xml:space="preserve">je </w:t>
      </w:r>
      <w:r w:rsidR="003849C7">
        <w:rPr>
          <w:rFonts w:ascii="Times New Roman" w:eastAsia="Times New Roman" w:hAnsi="Times New Roman" w:cs="Times New Roman"/>
          <w:bCs/>
          <w:sz w:val="24"/>
          <w:szCs w:val="20"/>
          <w:lang w:eastAsia="sk-SK"/>
        </w:rPr>
        <w:t>potrebné</w:t>
      </w:r>
      <w:r w:rsidRPr="001D6749">
        <w:rPr>
          <w:rFonts w:ascii="Times New Roman" w:eastAsia="Times New Roman" w:hAnsi="Times New Roman" w:cs="Times New Roman"/>
          <w:bCs/>
          <w:sz w:val="24"/>
          <w:szCs w:val="20"/>
          <w:lang w:eastAsia="sk-SK"/>
        </w:rPr>
        <w:t xml:space="preserve"> disponovať aj informáciami o veľkostnej kategórii (podľa počtu </w:t>
      </w:r>
      <w:r w:rsidR="003849C7" w:rsidRPr="001D6749">
        <w:rPr>
          <w:rFonts w:ascii="Times New Roman" w:eastAsia="Times New Roman" w:hAnsi="Times New Roman" w:cs="Times New Roman"/>
          <w:bCs/>
          <w:sz w:val="24"/>
          <w:szCs w:val="20"/>
          <w:lang w:eastAsia="sk-SK"/>
        </w:rPr>
        <w:t>zamestnan</w:t>
      </w:r>
      <w:r w:rsidR="003849C7">
        <w:rPr>
          <w:rFonts w:ascii="Times New Roman" w:eastAsia="Times New Roman" w:hAnsi="Times New Roman" w:cs="Times New Roman"/>
          <w:bCs/>
          <w:sz w:val="24"/>
          <w:szCs w:val="20"/>
          <w:lang w:eastAsia="sk-SK"/>
        </w:rPr>
        <w:t>ých</w:t>
      </w:r>
      <w:r w:rsidRPr="001D6749">
        <w:rPr>
          <w:rFonts w:ascii="Times New Roman" w:eastAsia="Times New Roman" w:hAnsi="Times New Roman" w:cs="Times New Roman"/>
          <w:bCs/>
          <w:sz w:val="24"/>
          <w:szCs w:val="20"/>
          <w:lang w:eastAsia="sk-SK"/>
        </w:rPr>
        <w:t>) ovplyvnených podnik</w:t>
      </w:r>
      <w:r w:rsidR="003849C7">
        <w:rPr>
          <w:rFonts w:ascii="Times New Roman" w:eastAsia="Times New Roman" w:hAnsi="Times New Roman" w:cs="Times New Roman"/>
          <w:bCs/>
          <w:sz w:val="24"/>
          <w:szCs w:val="20"/>
          <w:lang w:eastAsia="sk-SK"/>
        </w:rPr>
        <w:t>ov</w:t>
      </w:r>
      <w:r w:rsidR="00227A26">
        <w:rPr>
          <w:rFonts w:ascii="Times New Roman" w:eastAsia="Times New Roman" w:hAnsi="Times New Roman" w:cs="Times New Roman"/>
          <w:bCs/>
          <w:sz w:val="24"/>
          <w:szCs w:val="20"/>
          <w:lang w:eastAsia="sk-SK"/>
        </w:rPr>
        <w:t xml:space="preserve"> </w:t>
      </w:r>
      <w:r w:rsidRPr="001D6749">
        <w:rPr>
          <w:rFonts w:ascii="Times New Roman" w:eastAsia="Times New Roman" w:hAnsi="Times New Roman" w:cs="Times New Roman"/>
          <w:bCs/>
          <w:sz w:val="24"/>
          <w:szCs w:val="20"/>
          <w:lang w:eastAsia="sk-SK"/>
        </w:rPr>
        <w:t>(mikro, malý, stredný a veľký podnik).</w:t>
      </w:r>
    </w:p>
    <w:p w:rsidR="001D6749" w:rsidRPr="001D6749" w:rsidRDefault="001D6749" w:rsidP="001D6749">
      <w:pPr>
        <w:spacing w:after="0" w:line="240" w:lineRule="auto"/>
        <w:ind w:firstLine="708"/>
        <w:jc w:val="both"/>
        <w:rPr>
          <w:rFonts w:ascii="Times New Roman" w:eastAsia="Times New Roman" w:hAnsi="Times New Roman" w:cs="Times New Roman"/>
          <w:bCs/>
          <w:sz w:val="24"/>
          <w:szCs w:val="20"/>
          <w:u w:val="single"/>
          <w:lang w:eastAsia="sk-SK"/>
        </w:rPr>
      </w:pPr>
      <w:r w:rsidRPr="001D6749">
        <w:rPr>
          <w:rFonts w:ascii="Times New Roman" w:eastAsia="Times New Roman" w:hAnsi="Times New Roman" w:cs="Times New Roman"/>
          <w:bCs/>
          <w:sz w:val="24"/>
          <w:szCs w:val="20"/>
          <w:lang w:eastAsia="sk-SK"/>
        </w:rPr>
        <w:t xml:space="preserve">Kvôli získaniu detailnejšieho pohľadu je potrebné vplyvy analyzovať v členení podľa regiónov, sektorov hospodárstva, ekonomickej činnosti zamestnávateľov, právnej formy zamestnávateľov, druhov dotknutých zamestnaní s využitím štatistických klasifikácií a registrov ŠÚ SR ako napr. Štatistická klasifikácia ekonomických činností (SK NACE Rev. 2 2008), Štatistická klasifikácia zamestnaní, verzia 2012 (SK ISCO-08), register organizácií a pod. Štatistické klasifikácie sú dostupné na webovom sídle: </w:t>
      </w:r>
      <w:r w:rsidRPr="001D6749">
        <w:rPr>
          <w:rFonts w:ascii="Times New Roman" w:eastAsia="Times New Roman" w:hAnsi="Times New Roman" w:cs="Times New Roman"/>
          <w:bCs/>
          <w:sz w:val="24"/>
          <w:szCs w:val="20"/>
          <w:lang w:eastAsia="sk-SK"/>
        </w:rPr>
        <w:fldChar w:fldCharType="begin"/>
      </w:r>
      <w:r w:rsidRPr="001D6749">
        <w:rPr>
          <w:rFonts w:ascii="Times New Roman" w:eastAsia="Times New Roman" w:hAnsi="Times New Roman" w:cs="Times New Roman"/>
          <w:bCs/>
          <w:sz w:val="24"/>
          <w:szCs w:val="20"/>
          <w:lang w:eastAsia="sk-SK"/>
        </w:rPr>
        <w:instrText xml:space="preserve"> HYPERLINK "http://portal.statistics.sk/showdoc.do?docid=1924" </w:instrText>
      </w:r>
      <w:r w:rsidRPr="001D6749">
        <w:rPr>
          <w:rFonts w:ascii="Times New Roman" w:eastAsia="Times New Roman" w:hAnsi="Times New Roman" w:cs="Times New Roman"/>
          <w:bCs/>
          <w:sz w:val="24"/>
          <w:szCs w:val="20"/>
          <w:lang w:eastAsia="sk-SK"/>
        </w:rPr>
        <w:fldChar w:fldCharType="separate"/>
      </w:r>
      <w:r w:rsidRPr="001D6749">
        <w:rPr>
          <w:rFonts w:ascii="Times New Roman" w:eastAsia="Times New Roman" w:hAnsi="Times New Roman" w:cs="Times New Roman"/>
          <w:bCs/>
          <w:sz w:val="24"/>
          <w:szCs w:val="20"/>
          <w:u w:val="single"/>
          <w:lang w:eastAsia="sk-SK"/>
        </w:rPr>
        <w:t xml:space="preserve">http://portal.statistics.sk/showdoc.do?docid=1924. </w:t>
      </w:r>
    </w:p>
    <w:p w:rsidR="001D6749" w:rsidRPr="001D6749" w:rsidRDefault="001D6749" w:rsidP="001D6749">
      <w:pPr>
        <w:spacing w:after="0" w:line="240" w:lineRule="auto"/>
        <w:outlineLvl w:val="0"/>
        <w:rPr>
          <w:rFonts w:ascii="Times New Roman" w:eastAsia="Times New Roman" w:hAnsi="Times New Roman" w:cs="Times New Roman"/>
          <w:bCs/>
          <w:sz w:val="24"/>
          <w:szCs w:val="20"/>
          <w:lang w:eastAsia="sk-SK"/>
        </w:rPr>
      </w:pPr>
      <w:r w:rsidRPr="001D6749">
        <w:rPr>
          <w:rFonts w:ascii="Times New Roman" w:eastAsia="Times New Roman" w:hAnsi="Times New Roman" w:cs="Times New Roman"/>
          <w:bCs/>
          <w:sz w:val="24"/>
          <w:szCs w:val="20"/>
          <w:lang w:eastAsia="sk-SK"/>
        </w:rPr>
        <w:fldChar w:fldCharType="end"/>
      </w:r>
      <w:r w:rsidRPr="001D6749">
        <w:rPr>
          <w:rFonts w:ascii="Times New Roman" w:eastAsia="Times New Roman" w:hAnsi="Times New Roman" w:cs="Times New Roman"/>
          <w:b/>
          <w:sz w:val="24"/>
          <w:szCs w:val="20"/>
          <w:lang w:eastAsia="sk-SK"/>
        </w:rPr>
        <w:t xml:space="preserve"> </w:t>
      </w:r>
    </w:p>
    <w:p w:rsidR="00CB3623" w:rsidRDefault="00CB3623"/>
    <w:sectPr w:rsidR="00CB3623" w:rsidSect="00CD4982">
      <w:footnotePr>
        <w:numRestart w:val="eachSect"/>
      </w:footnotePr>
      <w:pgSz w:w="11906" w:h="16838"/>
      <w:pgMar w:top="1134" w:right="1418" w:bottom="1134" w:left="1418" w:header="510"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299" w:rsidRDefault="00D00299" w:rsidP="001D6749">
      <w:pPr>
        <w:spacing w:after="0" w:line="240" w:lineRule="auto"/>
      </w:pPr>
      <w:r>
        <w:separator/>
      </w:r>
    </w:p>
  </w:endnote>
  <w:endnote w:type="continuationSeparator" w:id="0">
    <w:p w:rsidR="00D00299" w:rsidRDefault="00D00299" w:rsidP="001D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Roboto Slab">
    <w:altName w:val="Times New Roman"/>
    <w:charset w:val="EE"/>
    <w:family w:val="auto"/>
    <w:pitch w:val="variable"/>
    <w:sig w:usb0="00000001" w:usb1="50002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922620"/>
      <w:docPartObj>
        <w:docPartGallery w:val="Page Numbers (Bottom of Page)"/>
        <w:docPartUnique/>
      </w:docPartObj>
    </w:sdtPr>
    <w:sdtEndPr>
      <w:rPr>
        <w:rFonts w:ascii="Times New Roman" w:hAnsi="Times New Roman" w:cs="Times New Roman"/>
      </w:rPr>
    </w:sdtEndPr>
    <w:sdtContent>
      <w:p w:rsidR="00792C73" w:rsidRPr="001D6749" w:rsidRDefault="00792C73">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5E1336">
          <w:rPr>
            <w:rFonts w:ascii="Times New Roman" w:hAnsi="Times New Roman" w:cs="Times New Roman"/>
            <w:noProof/>
          </w:rPr>
          <w:t>3</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792C73" w:rsidRPr="001D6749" w:rsidRDefault="00792C73">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5E1336">
          <w:rPr>
            <w:rFonts w:ascii="Times New Roman" w:hAnsi="Times New Roman" w:cs="Times New Roman"/>
            <w:noProof/>
          </w:rPr>
          <w:t>4</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299" w:rsidRDefault="00D00299" w:rsidP="001D6749">
      <w:pPr>
        <w:spacing w:after="0" w:line="240" w:lineRule="auto"/>
      </w:pPr>
      <w:r>
        <w:separator/>
      </w:r>
    </w:p>
  </w:footnote>
  <w:footnote w:type="continuationSeparator" w:id="0">
    <w:p w:rsidR="00D00299" w:rsidRDefault="00D00299" w:rsidP="001D6749">
      <w:pPr>
        <w:spacing w:after="0" w:line="240" w:lineRule="auto"/>
      </w:pPr>
      <w:r>
        <w:continuationSeparator/>
      </w:r>
    </w:p>
  </w:footnote>
  <w:footnote w:id="1">
    <w:p w:rsidR="00792C73" w:rsidRPr="00227A26" w:rsidRDefault="00792C73" w:rsidP="001F7932">
      <w:pPr>
        <w:spacing w:after="120" w:line="240" w:lineRule="auto"/>
        <w:jc w:val="both"/>
        <w:rPr>
          <w:rFonts w:ascii="Times New Roman" w:hAnsi="Times New Roman" w:cs="Times New Roman"/>
          <w:bCs/>
        </w:rPr>
      </w:pPr>
      <w:r w:rsidRPr="00227A26">
        <w:rPr>
          <w:rStyle w:val="Odkaznapoznmkupodiarou"/>
          <w:rFonts w:ascii="Times New Roman" w:hAnsi="Times New Roman" w:cs="Times New Roman"/>
          <w:sz w:val="20"/>
        </w:rPr>
        <w:footnoteRef/>
      </w:r>
      <w:r w:rsidRPr="00227A26">
        <w:rPr>
          <w:rFonts w:ascii="Times New Roman" w:hAnsi="Times New Roman" w:cs="Times New Roman"/>
          <w:sz w:val="20"/>
        </w:rPr>
        <w:t xml:space="preserve"> Podľa spoločnej definície EÚ ľudia žijú v chudobe, ak ich príjem a iné zdroje sú natoľko nedostatočné, že im neumožňujú dosiahnuť takú životnú úroveň, ktorá je akceptovateľná v spoločnosti, v ktorej žijú. V dôsledku chudoby môžu poznať mnohonásobné znevýhodnenie od nezamestnanosti, cez nízky príjem, zlé bývanie, nedostatočnú zdravotnú starostlivosť až po prekážky v prístupe k celoživotnému vzdelávaniu, kultúre, športu, či rekreácii. Sú často marginalizovaní a vylúčení z účasti na aktivitách (ekonomických, sociálnych a kultúrnych), ktoré sú bežné pre ostatných ľudí a ich prístup k základným právam môže byť obmedzený. Sociálna exklúzia je proces, ku ktorému prichádza v dôsledku chudoby, nedostatku príležitostí alebo diskriminácie a prostredníctvom ktorého sú jednotlivci a rodiny vytláčaní na okraj spoločnosti. Znamená obmedzený prístup k zamestnaniu, príjmu, vzdelávaniu, ako aj k sociálnym a komunitným sieťam.</w:t>
      </w:r>
    </w:p>
  </w:footnote>
  <w:footnote w:id="2">
    <w:p w:rsidR="00792C73" w:rsidRDefault="00792C73" w:rsidP="001D6749">
      <w:pPr>
        <w:pStyle w:val="Textpoznmkypodiarou"/>
      </w:pPr>
      <w:r w:rsidRPr="00227A26">
        <w:rPr>
          <w:rStyle w:val="Odkaznapoznmkupodiarou"/>
          <w:rFonts w:ascii="Times New Roman" w:hAnsi="Times New Roman" w:cs="Times New Roman"/>
        </w:rPr>
        <w:footnoteRef/>
      </w:r>
      <w:r w:rsidRPr="00227A26">
        <w:rPr>
          <w:rFonts w:ascii="Times New Roman" w:hAnsi="Times New Roman" w:cs="Times New Roman"/>
        </w:rPr>
        <w:t xml:space="preserve"> </w:t>
      </w:r>
      <w:r w:rsidRPr="00227A26">
        <w:rPr>
          <w:rFonts w:ascii="Times New Roman" w:hAnsi="Times New Roman" w:cs="Times New Roman"/>
          <w:bCs/>
        </w:rPr>
        <w:t>Sociálna inklúzia podľa spoločnej definície EÚ je proces, ktorý zabezpečuje, aby tí, ktorí sú v riziku chudoby, získali príležitosti a nevyhnutné zdroje na to, aby mohli plne participovať na ekonomickom, sociálnom a kultúrnom živote spoločnosti.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73" w:rsidRPr="00CD4982" w:rsidRDefault="00792C73" w:rsidP="00CD4982">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1D6749">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C73" w:rsidRPr="00CD4982" w:rsidRDefault="00792C73" w:rsidP="00CD4982">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75D6"/>
    <w:multiLevelType w:val="hybridMultilevel"/>
    <w:tmpl w:val="EE04C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1AC4BF6"/>
    <w:multiLevelType w:val="hybridMultilevel"/>
    <w:tmpl w:val="61DEE7E2"/>
    <w:lvl w:ilvl="0" w:tplc="569E7AD0">
      <w:start w:val="1"/>
      <w:numFmt w:val="decimal"/>
      <w:pStyle w:val="Odsek1"/>
      <w:lvlText w:val="%1."/>
      <w:lvlJc w:val="left"/>
      <w:pPr>
        <w:ind w:left="502" w:hanging="360"/>
      </w:pPr>
      <w:rPr>
        <w:rFonts w:ascii="Times New Roman" w:eastAsia="Times New Roman" w:hAnsi="Times New Roman"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6765A20"/>
    <w:multiLevelType w:val="hybridMultilevel"/>
    <w:tmpl w:val="F71CB1E8"/>
    <w:lvl w:ilvl="0" w:tplc="8F6C9192">
      <w:start w:val="4"/>
      <w:numFmt w:val="bullet"/>
      <w:pStyle w:val="Nadpis6"/>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CD6035"/>
    <w:multiLevelType w:val="hybridMultilevel"/>
    <w:tmpl w:val="21DC458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2"/>
  </w:num>
  <w:num w:numId="5">
    <w:abstractNumId w:val="10"/>
  </w:num>
  <w:num w:numId="6">
    <w:abstractNumId w:val="14"/>
  </w:num>
  <w:num w:numId="7">
    <w:abstractNumId w:val="0"/>
  </w:num>
  <w:num w:numId="8">
    <w:abstractNumId w:val="11"/>
  </w:num>
  <w:num w:numId="9">
    <w:abstractNumId w:val="5"/>
  </w:num>
  <w:num w:numId="10">
    <w:abstractNumId w:val="9"/>
  </w:num>
  <w:num w:numId="11">
    <w:abstractNumId w:val="7"/>
  </w:num>
  <w:num w:numId="12">
    <w:abstractNumId w:val="1"/>
  </w:num>
  <w:num w:numId="13">
    <w:abstractNumId w:val="8"/>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5D"/>
    <w:rsid w:val="000009B5"/>
    <w:rsid w:val="00013265"/>
    <w:rsid w:val="00025736"/>
    <w:rsid w:val="000274D0"/>
    <w:rsid w:val="0003242E"/>
    <w:rsid w:val="000353A0"/>
    <w:rsid w:val="00035FDE"/>
    <w:rsid w:val="0005405F"/>
    <w:rsid w:val="0005513A"/>
    <w:rsid w:val="00094F45"/>
    <w:rsid w:val="000A2DBD"/>
    <w:rsid w:val="000A5A03"/>
    <w:rsid w:val="000B7C13"/>
    <w:rsid w:val="000D4FD4"/>
    <w:rsid w:val="000E5EBF"/>
    <w:rsid w:val="00116D88"/>
    <w:rsid w:val="0012464A"/>
    <w:rsid w:val="00130BB4"/>
    <w:rsid w:val="00140CD5"/>
    <w:rsid w:val="00163262"/>
    <w:rsid w:val="00165321"/>
    <w:rsid w:val="001A762F"/>
    <w:rsid w:val="001B7464"/>
    <w:rsid w:val="001D6749"/>
    <w:rsid w:val="001D7F00"/>
    <w:rsid w:val="001E1951"/>
    <w:rsid w:val="001E3550"/>
    <w:rsid w:val="001F7932"/>
    <w:rsid w:val="00204D10"/>
    <w:rsid w:val="00213625"/>
    <w:rsid w:val="00224847"/>
    <w:rsid w:val="00227A26"/>
    <w:rsid w:val="002413F3"/>
    <w:rsid w:val="00257203"/>
    <w:rsid w:val="00275F99"/>
    <w:rsid w:val="002A5AAA"/>
    <w:rsid w:val="002A7031"/>
    <w:rsid w:val="002B2F9D"/>
    <w:rsid w:val="002C4A63"/>
    <w:rsid w:val="002D050C"/>
    <w:rsid w:val="002D09D8"/>
    <w:rsid w:val="00336414"/>
    <w:rsid w:val="00337B5D"/>
    <w:rsid w:val="00352ABD"/>
    <w:rsid w:val="003541E9"/>
    <w:rsid w:val="00357E2A"/>
    <w:rsid w:val="00362CBF"/>
    <w:rsid w:val="00373C19"/>
    <w:rsid w:val="003765B1"/>
    <w:rsid w:val="003849C7"/>
    <w:rsid w:val="003870E6"/>
    <w:rsid w:val="003911B5"/>
    <w:rsid w:val="003D3E7C"/>
    <w:rsid w:val="003E1888"/>
    <w:rsid w:val="003E51DC"/>
    <w:rsid w:val="003F4BF5"/>
    <w:rsid w:val="003F552E"/>
    <w:rsid w:val="004029AE"/>
    <w:rsid w:val="0040544D"/>
    <w:rsid w:val="00405BB7"/>
    <w:rsid w:val="0040728B"/>
    <w:rsid w:val="004118D0"/>
    <w:rsid w:val="00420041"/>
    <w:rsid w:val="004432FF"/>
    <w:rsid w:val="00466488"/>
    <w:rsid w:val="00467894"/>
    <w:rsid w:val="0048724F"/>
    <w:rsid w:val="0049362E"/>
    <w:rsid w:val="004C2074"/>
    <w:rsid w:val="004D24C4"/>
    <w:rsid w:val="004E0F65"/>
    <w:rsid w:val="004E1DAF"/>
    <w:rsid w:val="004F2664"/>
    <w:rsid w:val="0051643C"/>
    <w:rsid w:val="00520808"/>
    <w:rsid w:val="00522867"/>
    <w:rsid w:val="0053711B"/>
    <w:rsid w:val="00547AAB"/>
    <w:rsid w:val="00560773"/>
    <w:rsid w:val="00585AD3"/>
    <w:rsid w:val="0058765F"/>
    <w:rsid w:val="00593950"/>
    <w:rsid w:val="005A57C8"/>
    <w:rsid w:val="005D2096"/>
    <w:rsid w:val="005E1336"/>
    <w:rsid w:val="00607C06"/>
    <w:rsid w:val="00641C68"/>
    <w:rsid w:val="006465A5"/>
    <w:rsid w:val="00651EB6"/>
    <w:rsid w:val="00693027"/>
    <w:rsid w:val="006B34DA"/>
    <w:rsid w:val="00735759"/>
    <w:rsid w:val="00792C73"/>
    <w:rsid w:val="007A1363"/>
    <w:rsid w:val="007B003C"/>
    <w:rsid w:val="007B1A0F"/>
    <w:rsid w:val="007F66C1"/>
    <w:rsid w:val="0080457F"/>
    <w:rsid w:val="00817893"/>
    <w:rsid w:val="0087120D"/>
    <w:rsid w:val="00881728"/>
    <w:rsid w:val="00883921"/>
    <w:rsid w:val="00896043"/>
    <w:rsid w:val="008A4F7C"/>
    <w:rsid w:val="008C7354"/>
    <w:rsid w:val="008F39D5"/>
    <w:rsid w:val="00921D53"/>
    <w:rsid w:val="0093137F"/>
    <w:rsid w:val="00943698"/>
    <w:rsid w:val="0096245D"/>
    <w:rsid w:val="00972E46"/>
    <w:rsid w:val="009909E5"/>
    <w:rsid w:val="00994C53"/>
    <w:rsid w:val="00997B26"/>
    <w:rsid w:val="009A5663"/>
    <w:rsid w:val="009B2588"/>
    <w:rsid w:val="009B755F"/>
    <w:rsid w:val="009C5112"/>
    <w:rsid w:val="009D2013"/>
    <w:rsid w:val="009D38BD"/>
    <w:rsid w:val="009F385D"/>
    <w:rsid w:val="009F4A43"/>
    <w:rsid w:val="00A0763B"/>
    <w:rsid w:val="00A11669"/>
    <w:rsid w:val="00A25376"/>
    <w:rsid w:val="00A30F1C"/>
    <w:rsid w:val="00A53AFA"/>
    <w:rsid w:val="00A605B0"/>
    <w:rsid w:val="00A661EB"/>
    <w:rsid w:val="00A678BD"/>
    <w:rsid w:val="00A736F9"/>
    <w:rsid w:val="00A872E3"/>
    <w:rsid w:val="00A87D5B"/>
    <w:rsid w:val="00AC513B"/>
    <w:rsid w:val="00AE109A"/>
    <w:rsid w:val="00AF39B8"/>
    <w:rsid w:val="00B058A3"/>
    <w:rsid w:val="00B3323C"/>
    <w:rsid w:val="00B4080A"/>
    <w:rsid w:val="00B437B3"/>
    <w:rsid w:val="00B5073B"/>
    <w:rsid w:val="00B84438"/>
    <w:rsid w:val="00B90A2F"/>
    <w:rsid w:val="00BA4571"/>
    <w:rsid w:val="00BA65F8"/>
    <w:rsid w:val="00BC22E3"/>
    <w:rsid w:val="00BC7DB3"/>
    <w:rsid w:val="00BF125B"/>
    <w:rsid w:val="00C24F48"/>
    <w:rsid w:val="00C52010"/>
    <w:rsid w:val="00C576A0"/>
    <w:rsid w:val="00C60DE2"/>
    <w:rsid w:val="00C61849"/>
    <w:rsid w:val="00C63956"/>
    <w:rsid w:val="00C66682"/>
    <w:rsid w:val="00C72B6A"/>
    <w:rsid w:val="00C75407"/>
    <w:rsid w:val="00C77AA2"/>
    <w:rsid w:val="00CA023C"/>
    <w:rsid w:val="00CA3E12"/>
    <w:rsid w:val="00CA67A1"/>
    <w:rsid w:val="00CA6BAF"/>
    <w:rsid w:val="00CB3623"/>
    <w:rsid w:val="00CD4982"/>
    <w:rsid w:val="00CD4A91"/>
    <w:rsid w:val="00CE4BB4"/>
    <w:rsid w:val="00D00299"/>
    <w:rsid w:val="00D17D13"/>
    <w:rsid w:val="00D66AB1"/>
    <w:rsid w:val="00D829FE"/>
    <w:rsid w:val="00D83318"/>
    <w:rsid w:val="00D86E48"/>
    <w:rsid w:val="00D90308"/>
    <w:rsid w:val="00D921AE"/>
    <w:rsid w:val="00D92305"/>
    <w:rsid w:val="00D94060"/>
    <w:rsid w:val="00DA4453"/>
    <w:rsid w:val="00DB5F0A"/>
    <w:rsid w:val="00DF71FA"/>
    <w:rsid w:val="00E22685"/>
    <w:rsid w:val="00E40428"/>
    <w:rsid w:val="00E50355"/>
    <w:rsid w:val="00E538C0"/>
    <w:rsid w:val="00E7498C"/>
    <w:rsid w:val="00E83DE4"/>
    <w:rsid w:val="00EA179D"/>
    <w:rsid w:val="00EB5DB6"/>
    <w:rsid w:val="00ED6A01"/>
    <w:rsid w:val="00ED779C"/>
    <w:rsid w:val="00EF0C21"/>
    <w:rsid w:val="00F10AC1"/>
    <w:rsid w:val="00F2597D"/>
    <w:rsid w:val="00F30B4E"/>
    <w:rsid w:val="00F46B14"/>
    <w:rsid w:val="00F55BE8"/>
    <w:rsid w:val="00F625F6"/>
    <w:rsid w:val="00F74B56"/>
    <w:rsid w:val="00F7696B"/>
    <w:rsid w:val="00F77D10"/>
    <w:rsid w:val="00F938A1"/>
    <w:rsid w:val="00FA11DD"/>
    <w:rsid w:val="00FA3D16"/>
    <w:rsid w:val="00FB104E"/>
    <w:rsid w:val="00FB76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6D33"/>
  <w15:docId w15:val="{CC8218B2-8C3A-4C6E-BDCF-A8A938A5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6">
    <w:name w:val="heading 6"/>
    <w:basedOn w:val="Normlny"/>
    <w:next w:val="Normlny"/>
    <w:link w:val="Nadpis6Char"/>
    <w:uiPriority w:val="9"/>
    <w:unhideWhenUsed/>
    <w:qFormat/>
    <w:rsid w:val="001E1951"/>
    <w:pPr>
      <w:keepNext/>
      <w:keepLines/>
      <w:numPr>
        <w:numId w:val="13"/>
      </w:numPr>
      <w:spacing w:before="200" w:after="120" w:line="240" w:lineRule="auto"/>
      <w:ind w:left="360"/>
      <w:contextualSpacing/>
      <w:jc w:val="both"/>
      <w:outlineLvl w:val="5"/>
    </w:pPr>
    <w:rPr>
      <w:rFonts w:ascii="Roboto Slab" w:eastAsiaTheme="majorEastAsia" w:hAnsi="Roboto Slab" w:cstheme="majorBidi"/>
      <w:b/>
      <w:color w:val="595959" w:themeColor="text1" w:themeTint="A6"/>
      <w:sz w:val="20"/>
      <w:szCs w:val="20"/>
      <w:u w:val="single"/>
      <w:shd w:val="clear" w:color="auto" w:fill="FFFFFF"/>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1D674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D6749"/>
    <w:rPr>
      <w:sz w:val="20"/>
      <w:szCs w:val="20"/>
    </w:rPr>
  </w:style>
  <w:style w:type="character" w:styleId="Odkaznapoznmkupodiarou">
    <w:name w:val="footnote reference"/>
    <w:aliases w:val="Footnote symbol,Footnote reference number"/>
    <w:uiPriority w:val="99"/>
    <w:unhideWhenUsed/>
    <w:rsid w:val="001D6749"/>
    <w:rPr>
      <w:vertAlign w:val="superscript"/>
    </w:rPr>
  </w:style>
  <w:style w:type="paragraph" w:styleId="Hlavika">
    <w:name w:val="header"/>
    <w:basedOn w:val="Normlny"/>
    <w:link w:val="HlavikaChar"/>
    <w:uiPriority w:val="99"/>
    <w:unhideWhenUsed/>
    <w:rsid w:val="001D67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6749"/>
  </w:style>
  <w:style w:type="paragraph" w:styleId="Pta">
    <w:name w:val="footer"/>
    <w:basedOn w:val="Normlny"/>
    <w:link w:val="PtaChar"/>
    <w:uiPriority w:val="99"/>
    <w:unhideWhenUsed/>
    <w:rsid w:val="001D6749"/>
    <w:pPr>
      <w:tabs>
        <w:tab w:val="center" w:pos="4536"/>
        <w:tab w:val="right" w:pos="9072"/>
      </w:tabs>
      <w:spacing w:after="0" w:line="240" w:lineRule="auto"/>
    </w:pPr>
  </w:style>
  <w:style w:type="character" w:customStyle="1" w:styleId="PtaChar">
    <w:name w:val="Päta Char"/>
    <w:basedOn w:val="Predvolenpsmoodseku"/>
    <w:link w:val="Pta"/>
    <w:uiPriority w:val="99"/>
    <w:rsid w:val="001D6749"/>
  </w:style>
  <w:style w:type="character" w:styleId="Odkaznakomentr">
    <w:name w:val="annotation reference"/>
    <w:basedOn w:val="Predvolenpsmoodseku"/>
    <w:uiPriority w:val="99"/>
    <w:semiHidden/>
    <w:unhideWhenUsed/>
    <w:rsid w:val="00CD4982"/>
    <w:rPr>
      <w:sz w:val="16"/>
      <w:szCs w:val="16"/>
    </w:rPr>
  </w:style>
  <w:style w:type="paragraph" w:styleId="Textkomentra">
    <w:name w:val="annotation text"/>
    <w:basedOn w:val="Normlny"/>
    <w:link w:val="TextkomentraChar"/>
    <w:uiPriority w:val="99"/>
    <w:semiHidden/>
    <w:unhideWhenUsed/>
    <w:rsid w:val="00CD4982"/>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CD4982"/>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CD49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D4982"/>
    <w:rPr>
      <w:rFonts w:ascii="Tahoma" w:hAnsi="Tahoma" w:cs="Tahoma"/>
      <w:sz w:val="16"/>
      <w:szCs w:val="16"/>
    </w:rPr>
  </w:style>
  <w:style w:type="character" w:customStyle="1" w:styleId="Nadpis6Char">
    <w:name w:val="Nadpis 6 Char"/>
    <w:basedOn w:val="Predvolenpsmoodseku"/>
    <w:link w:val="Nadpis6"/>
    <w:uiPriority w:val="9"/>
    <w:rsid w:val="001E1951"/>
    <w:rPr>
      <w:rFonts w:ascii="Roboto Slab" w:eastAsiaTheme="majorEastAsia" w:hAnsi="Roboto Slab" w:cstheme="majorBidi"/>
      <w:b/>
      <w:color w:val="595959" w:themeColor="text1" w:themeTint="A6"/>
      <w:sz w:val="20"/>
      <w:szCs w:val="20"/>
      <w:u w:val="single"/>
      <w:lang w:eastAsia="sk-SK"/>
    </w:rPr>
  </w:style>
  <w:style w:type="character" w:styleId="Hypertextovprepojenie">
    <w:name w:val="Hyperlink"/>
    <w:basedOn w:val="Predvolenpsmoodseku"/>
    <w:uiPriority w:val="99"/>
    <w:unhideWhenUsed/>
    <w:rsid w:val="001E1951"/>
    <w:rPr>
      <w:color w:val="0000FF"/>
      <w:u w:val="single"/>
    </w:rPr>
  </w:style>
  <w:style w:type="paragraph" w:customStyle="1" w:styleId="Odsek1">
    <w:name w:val="Odsek 1"/>
    <w:basedOn w:val="Odsekzoznamu"/>
    <w:link w:val="Odsek1Char"/>
    <w:qFormat/>
    <w:rsid w:val="00792C73"/>
    <w:pPr>
      <w:numPr>
        <w:numId w:val="15"/>
      </w:numPr>
      <w:spacing w:before="40" w:after="80" w:line="240" w:lineRule="auto"/>
      <w:contextualSpacing w:val="0"/>
      <w:jc w:val="both"/>
    </w:pPr>
    <w:rPr>
      <w:rFonts w:ascii="Roboto Slab" w:eastAsia="Times New Roman" w:hAnsi="Roboto Slab" w:cstheme="minorHAnsi"/>
      <w:sz w:val="20"/>
      <w:szCs w:val="20"/>
      <w:shd w:val="clear" w:color="auto" w:fill="FFFFFF"/>
      <w:lang w:eastAsia="sk-SK"/>
    </w:rPr>
  </w:style>
  <w:style w:type="character" w:customStyle="1" w:styleId="Odsek1Char">
    <w:name w:val="Odsek 1 Char"/>
    <w:basedOn w:val="Predvolenpsmoodseku"/>
    <w:link w:val="Odsek1"/>
    <w:rsid w:val="00792C73"/>
    <w:rPr>
      <w:rFonts w:ascii="Roboto Slab" w:eastAsia="Times New Roman" w:hAnsi="Roboto Slab" w:cstheme="minorHAnsi"/>
      <w:sz w:val="20"/>
      <w:szCs w:val="20"/>
      <w:lang w:eastAsia="sk-SK"/>
    </w:rPr>
  </w:style>
  <w:style w:type="paragraph" w:styleId="Odsekzoznamu">
    <w:name w:val="List Paragraph"/>
    <w:basedOn w:val="Normlny"/>
    <w:uiPriority w:val="34"/>
    <w:qFormat/>
    <w:rsid w:val="00792C73"/>
    <w:pPr>
      <w:ind w:left="720"/>
      <w:contextualSpacing/>
    </w:pPr>
  </w:style>
  <w:style w:type="paragraph" w:styleId="Revzia">
    <w:name w:val="Revision"/>
    <w:hidden/>
    <w:uiPriority w:val="99"/>
    <w:semiHidden/>
    <w:rsid w:val="009F4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Socialne-vplyvy"/>
    <f:field ref="objsubject" par="" edit="true" text=""/>
    <f:field ref="objcreatedby" par="" text="Číž, Michal, Mgr."/>
    <f:field ref="objcreatedat" par="" text="22.3.2019 19:54:18"/>
    <f:field ref="objchangedby" par="" text="Administrator, System"/>
    <f:field ref="objmodifiedat" par="" text="22.3.2019 19:54: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99E2385-0038-4AF7-BF6C-3F2C97F5F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6117</Words>
  <Characters>34869</Characters>
  <Application>Microsoft Office Word</Application>
  <DocSecurity>0</DocSecurity>
  <Lines>290</Lines>
  <Paragraphs>81</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40905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Číž</dc:creator>
  <cp:lastModifiedBy>Michal Číž</cp:lastModifiedBy>
  <cp:revision>3</cp:revision>
  <cp:lastPrinted>2016-03-03T08:34:00Z</cp:lastPrinted>
  <dcterms:created xsi:type="dcterms:W3CDTF">2019-05-24T17:13:00Z</dcterms:created>
  <dcterms:modified xsi:type="dcterms:W3CDTF">2019-06-12T08:14:00Z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Michal Číž</vt:lpwstr>
  </property>
  <property fmtid="{D5CDD505-2E9C-101B-9397-08002B2CF9AE}" pid="12" name="FSC#SKEDITIONSLOVLEX@103.510:zodppredkladatel">
    <vt:lpwstr>Richard Raši</vt:lpwstr>
  </property>
  <property fmtid="{D5CDD505-2E9C-101B-9397-08002B2CF9AE}" pid="13" name="FSC#SKEDITIONSLOVLEX@103.510:dalsipredkladatel">
    <vt:lpwstr/>
  </property>
  <property fmtid="{D5CDD505-2E9C-101B-9397-08002B2CF9AE}" pid="14" name="FSC#SKEDITIONSLOVLEX@103.510:nazovpredpis">
    <vt:lpwstr> Stratégia digitálnej transformácie Slovenska 2030</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podpredsedu vlády Slovenskej republiky pre investície a informatizáciu</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Programové vyhlásenie vlády Slovenskej republiky na roky 2016-2020 </vt:lpwstr>
  </property>
  <property fmtid="{D5CDD505-2E9C-101B-9397-08002B2CF9AE}" pid="23" name="FSC#SKEDITIONSLOVLEX@103.510:plnynazovpredpis">
    <vt:lpwstr> Stratégia digitálnej transformácie Slovenska 2030</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003347/2019/OINTMS-0002</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LP/2019/205</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8. 3. 2019</vt:lpwstr>
  </property>
  <property fmtid="{D5CDD505-2E9C-101B-9397-08002B2CF9AE}" pid="59" name="FSC#SKEDITIONSLOVLEX@103.510:AttrDateDocPropUkonceniePKK">
    <vt:lpwstr>15. 3. 2019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&lt;p style="margin-left:6.55pt;"&gt;Materiál Stratégia digitálnej transformácie Slovenska 2030 je rámcovou nadrezortnou vládnou stratégiou, ktorá definuje politiku a konkrétne priority našej krajiny v kontexte už prebiehajúcej digitálnej transformácie ekonomik</vt:lpwstr>
  </property>
  <property fmtid="{D5CDD505-2E9C-101B-9397-08002B2CF9AE}" pid="66" name="FSC#SKEDITIONSLOVLEX@103.510:AttrStrListDocPropAltRiesenia">
    <vt:lpwstr>Alternatívne riešenia neboli posudzované. Od úspešnosti procesu integrácie Slovenska do jednotného digitálneho trhu priamo závisí postavenie krajiny v globálnej konkurencii. Stratégia digitálnej transformácie Slovenska 2030 nastoľuje víziu tejto digitálne</vt:lpwstr>
  </property>
  <property fmtid="{D5CDD505-2E9C-101B-9397-08002B2CF9AE}" pid="67" name="FSC#SKEDITIONSLOVLEX@103.510:AttrStrListDocPropStanoviskoGest">
    <vt:lpwstr>&lt;p&gt;Stála pracovná komisia na posudzovanie vybraných vplyvov vyjadrila&lt;/p&gt;&lt;p&gt;&amp;nbsp;&lt;/p&gt;&lt;p&gt;&lt;strong&gt;súhlasné stanovisko s&amp;nbsp;návrhom na dopracovanie&lt;/strong&gt;&lt;/p&gt;&lt;p&gt;&amp;nbsp;&lt;/p&gt;&lt;p&gt;s&amp;nbsp;materiálom predloženým na predbežné pripomienkové konanie s&amp;nbsp;odporúč</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pre investície a informatizáciu _x000d_
  minister hospodárstva _x000d_
ministerka školstva, vedy, výskumu a športu_x000d_
minister práce, sociálnych vecí a rodiny _x000d_
minister dopravy a výstavby_x000d_
minister financií_x000d_
ministerka pôdohospodárstva a rozvoja vid</vt:lpwstr>
  </property>
  <property fmtid="{D5CDD505-2E9C-101B-9397-08002B2CF9AE}" pid="137" name="FSC#SKEDITIONSLOVLEX@103.510:AttrStrListDocPropUznesenieNaVedomie">
    <vt:lpwstr>predsedovia samosprávnych krajov_x000d_
predseda Združenia miest a obcí Slovenska_x000d_
prezident Únie miest Slovenska_x000d_
predseda Slovenskej akadémie vied</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Slovenskej republiky pre investície a informatizáciu</vt:lpwstr>
  </property>
  <property fmtid="{D5CDD505-2E9C-101B-9397-08002B2CF9AE}" pid="142" name="FSC#SKEDITIONSLOVLEX@103.510:funkciaZodpPredAkuzativ">
    <vt:lpwstr>podpredsedovi vlády Slovenskej republiky pre investície a informatizáciu</vt:lpwstr>
  </property>
  <property fmtid="{D5CDD505-2E9C-101B-9397-08002B2CF9AE}" pid="143" name="FSC#SKEDITIONSLOVLEX@103.510:funkciaZodpPredDativ">
    <vt:lpwstr>podpredsedu vlády Slovenskej republiky pre investície a informatizáciu</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Richard Raši_x000d_
podpredseda vlády Slovenskej republiky pre investície a informatizáciu</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&lt;p&gt;Úrad podpredsedu vlády SR pre investície a&amp;nbsp;informatizáciu (UPPVII) predkladá materiál “&lt;strong&gt;&lt;em&gt;Stratégia digitálnej transformácie Slovenska 2030&lt;/em&gt;&lt;/strong&gt;&lt;em&gt;“&lt;/em&gt;. Predkladaný materiál vychádza a&amp;nbsp;priamo nadväzuje na Programové vyhlá</vt:lpwstr>
  </property>
  <property fmtid="{D5CDD505-2E9C-101B-9397-08002B2CF9AE}" pid="150" name="FSC#SKEDITIONSLOVLEX@103.510:vytvorenedna">
    <vt:lpwstr>22. 3. 2019</vt:lpwstr>
  </property>
  <property fmtid="{D5CDD505-2E9C-101B-9397-08002B2CF9AE}" pid="151" name="FSC#COOSYSTEM@1.1:Container">
    <vt:lpwstr>COO.2145.1000.3.3270626</vt:lpwstr>
  </property>
  <property fmtid="{D5CDD505-2E9C-101B-9397-08002B2CF9AE}" pid="152" name="FSC#FSCFOLIO@1.1001:docpropproject">
    <vt:lpwstr/>
  </property>
</Properties>
</file>