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9A" w:rsidRDefault="0046309A" w:rsidP="0046309A">
      <w:pPr>
        <w:framePr w:hSpace="142" w:wrap="around" w:vAnchor="text" w:hAnchor="page" w:x="857" w:y="-66"/>
      </w:pPr>
      <w:r>
        <w:rPr>
          <w:noProof/>
        </w:rPr>
        <w:drawing>
          <wp:inline distT="0" distB="0" distL="0" distR="0" wp14:anchorId="4E2491D1" wp14:editId="6BFADEE8">
            <wp:extent cx="723900" cy="381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46309A" w:rsidRDefault="0046309A" w:rsidP="0046309A">
      <w:pPr>
        <w:rPr>
          <w:b/>
          <w:sz w:val="24"/>
          <w:szCs w:val="24"/>
        </w:rPr>
      </w:pPr>
      <w:r w:rsidRPr="00876805">
        <w:rPr>
          <w:b/>
          <w:sz w:val="24"/>
          <w:szCs w:val="24"/>
        </w:rPr>
        <w:t>KONFEDERÁCIA ODBOROVÝCH ZVÄZOV SLOVENSKEJ REPUBLIKY</w:t>
      </w:r>
    </w:p>
    <w:p w:rsidR="0046309A" w:rsidRDefault="0046309A" w:rsidP="0046309A"/>
    <w:p w:rsidR="0046309A" w:rsidRDefault="0046309A" w:rsidP="0046309A"/>
    <w:p w:rsidR="0046309A" w:rsidRDefault="0046309A" w:rsidP="0046309A"/>
    <w:p w:rsidR="0046309A" w:rsidRDefault="0046309A" w:rsidP="0046309A"/>
    <w:p w:rsidR="0046309A" w:rsidRPr="0032711A" w:rsidRDefault="0046309A" w:rsidP="0046309A">
      <w:pPr>
        <w:pStyle w:val="Nzov"/>
        <w:spacing w:before="0" w:line="276" w:lineRule="auto"/>
        <w:jc w:val="both"/>
        <w:rPr>
          <w:b w:val="0"/>
          <w:szCs w:val="24"/>
        </w:rPr>
      </w:pPr>
      <w:r w:rsidRPr="0032711A">
        <w:rPr>
          <w:b w:val="0"/>
          <w:szCs w:val="24"/>
        </w:rPr>
        <w:t>Materiál na rokovanie</w:t>
      </w:r>
    </w:p>
    <w:p w:rsidR="0046309A" w:rsidRPr="0032711A" w:rsidRDefault="0046309A" w:rsidP="0046309A">
      <w:pPr>
        <w:pStyle w:val="Nzov"/>
        <w:spacing w:before="0" w:line="276" w:lineRule="auto"/>
        <w:jc w:val="both"/>
        <w:rPr>
          <w:b w:val="0"/>
          <w:szCs w:val="24"/>
        </w:rPr>
      </w:pPr>
      <w:r>
        <w:rPr>
          <w:b w:val="0"/>
          <w:szCs w:val="24"/>
        </w:rPr>
        <w:t>HSR SR 24.6.2019</w:t>
      </w:r>
    </w:p>
    <w:p w:rsidR="0046309A" w:rsidRPr="00876805" w:rsidRDefault="0046309A" w:rsidP="0046309A">
      <w:pPr>
        <w:pStyle w:val="Nzov"/>
        <w:spacing w:before="0" w:line="276" w:lineRule="auto"/>
        <w:jc w:val="both"/>
        <w:rPr>
          <w:b w:val="0"/>
          <w:szCs w:val="24"/>
        </w:rPr>
      </w:pPr>
      <w:r>
        <w:rPr>
          <w:b w:val="0"/>
          <w:szCs w:val="24"/>
        </w:rPr>
        <w:t xml:space="preserve">                                                                                                                                         bod 13</w:t>
      </w:r>
    </w:p>
    <w:p w:rsidR="0046309A" w:rsidRDefault="0046309A" w:rsidP="0046309A">
      <w:pPr>
        <w:pStyle w:val="Nzov"/>
        <w:spacing w:before="0" w:line="276" w:lineRule="auto"/>
        <w:rPr>
          <w:szCs w:val="24"/>
        </w:rPr>
      </w:pPr>
    </w:p>
    <w:p w:rsidR="0046309A" w:rsidRDefault="0046309A" w:rsidP="0046309A">
      <w:pPr>
        <w:pStyle w:val="Nzov"/>
        <w:spacing w:before="0" w:after="240" w:line="276" w:lineRule="auto"/>
        <w:rPr>
          <w:szCs w:val="24"/>
        </w:rPr>
      </w:pPr>
    </w:p>
    <w:p w:rsidR="0046309A" w:rsidRPr="00876805" w:rsidRDefault="0046309A" w:rsidP="0046309A">
      <w:pPr>
        <w:pStyle w:val="Nzov"/>
        <w:spacing w:before="0" w:after="240" w:line="276" w:lineRule="auto"/>
        <w:rPr>
          <w:szCs w:val="24"/>
        </w:rPr>
      </w:pPr>
      <w:r w:rsidRPr="00876805">
        <w:rPr>
          <w:szCs w:val="24"/>
        </w:rPr>
        <w:t>S T A N O V I S K O</w:t>
      </w:r>
    </w:p>
    <w:p w:rsidR="0046309A" w:rsidRPr="0046309A" w:rsidRDefault="0046309A" w:rsidP="0046309A">
      <w:pPr>
        <w:pStyle w:val="Obyajntext"/>
        <w:jc w:val="center"/>
        <w:rPr>
          <w:rFonts w:ascii="Times New Roman" w:hAnsi="Times New Roman" w:cs="Times New Roman"/>
          <w:b/>
          <w:bCs/>
          <w:iCs/>
          <w:sz w:val="24"/>
          <w:szCs w:val="24"/>
        </w:rPr>
      </w:pPr>
      <w:r w:rsidRPr="00750938">
        <w:rPr>
          <w:rFonts w:ascii="Times New Roman" w:hAnsi="Times New Roman" w:cs="Times New Roman"/>
          <w:b/>
          <w:bCs/>
          <w:sz w:val="24"/>
          <w:szCs w:val="24"/>
        </w:rPr>
        <w:t>k </w:t>
      </w:r>
      <w:r w:rsidRPr="0046309A">
        <w:rPr>
          <w:rFonts w:ascii="Times New Roman" w:hAnsi="Times New Roman" w:cs="Times New Roman"/>
          <w:b/>
          <w:bCs/>
          <w:sz w:val="24"/>
          <w:szCs w:val="24"/>
        </w:rPr>
        <w:t>návrhu zákona, ktorým sa mení a dopĺňa zákon č. 581/2004 Z. z. o zdravotných poisťovniach, dohľade nad zdravotnou starostlivosťou a o zmene a doplnení niektorých zákonov v znení neskorších predpisov a ktorým sa menia a dopĺňajú niektoré zákony</w:t>
      </w:r>
      <w:r w:rsidRPr="0046309A">
        <w:rPr>
          <w:rFonts w:ascii="Times New Roman" w:hAnsi="Times New Roman" w:cs="Times New Roman"/>
          <w:b/>
          <w:bCs/>
          <w:iCs/>
          <w:sz w:val="24"/>
          <w:szCs w:val="24"/>
        </w:rPr>
        <w:t xml:space="preserve"> </w:t>
      </w:r>
    </w:p>
    <w:p w:rsidR="0046309A" w:rsidRDefault="0046309A" w:rsidP="0046309A">
      <w:pPr>
        <w:pStyle w:val="Obyajntext"/>
        <w:jc w:val="center"/>
        <w:rPr>
          <w:rFonts w:cs="Calibri"/>
          <w:b/>
          <w:bCs/>
          <w:iCs/>
          <w:sz w:val="24"/>
          <w:szCs w:val="24"/>
        </w:rPr>
      </w:pPr>
    </w:p>
    <w:p w:rsidR="0046309A" w:rsidRPr="0046309A" w:rsidRDefault="0046309A" w:rsidP="0046309A">
      <w:pPr>
        <w:pStyle w:val="Obyajntext"/>
        <w:jc w:val="center"/>
        <w:rPr>
          <w:rFonts w:cs="Calibri"/>
          <w:b/>
          <w:bCs/>
          <w:iCs/>
          <w:sz w:val="24"/>
          <w:szCs w:val="24"/>
        </w:rPr>
      </w:pPr>
    </w:p>
    <w:p w:rsidR="0046309A" w:rsidRPr="000F2C6E" w:rsidRDefault="0046309A" w:rsidP="0046309A">
      <w:pPr>
        <w:pStyle w:val="Odsekzoznamu"/>
        <w:numPr>
          <w:ilvl w:val="0"/>
          <w:numId w:val="1"/>
        </w:numPr>
        <w:jc w:val="both"/>
        <w:rPr>
          <w:sz w:val="24"/>
          <w:szCs w:val="24"/>
        </w:rPr>
      </w:pPr>
      <w:r w:rsidRPr="00966C79">
        <w:rPr>
          <w:b/>
          <w:bCs/>
          <w:sz w:val="24"/>
          <w:szCs w:val="24"/>
        </w:rPr>
        <w:t>Popis návrhu</w:t>
      </w:r>
    </w:p>
    <w:p w:rsidR="000F2C6E" w:rsidRPr="00AD2B5E" w:rsidRDefault="000F2C6E" w:rsidP="000F2C6E">
      <w:pPr>
        <w:pStyle w:val="Odsekzoznamu"/>
        <w:ind w:left="360"/>
        <w:jc w:val="both"/>
        <w:rPr>
          <w:sz w:val="24"/>
          <w:szCs w:val="24"/>
        </w:rPr>
      </w:pPr>
    </w:p>
    <w:p w:rsidR="002E5D20" w:rsidRPr="002E5D20" w:rsidRDefault="002E5D20" w:rsidP="002E5D20">
      <w:pPr>
        <w:ind w:firstLine="360"/>
        <w:jc w:val="both"/>
        <w:rPr>
          <w:bCs/>
          <w:sz w:val="24"/>
          <w:szCs w:val="24"/>
        </w:rPr>
      </w:pPr>
      <w:r w:rsidRPr="002E5D20">
        <w:rPr>
          <w:bCs/>
          <w:sz w:val="24"/>
          <w:szCs w:val="24"/>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p>
    <w:p w:rsidR="002E5D20" w:rsidRPr="002E5D20" w:rsidRDefault="002E5D20" w:rsidP="002E5D20">
      <w:pPr>
        <w:ind w:firstLine="360"/>
        <w:jc w:val="both"/>
        <w:rPr>
          <w:bCs/>
          <w:sz w:val="24"/>
          <w:szCs w:val="24"/>
        </w:rPr>
      </w:pPr>
      <w:r w:rsidRPr="002E5D20">
        <w:rPr>
          <w:bCs/>
          <w:sz w:val="24"/>
          <w:szCs w:val="24"/>
        </w:rP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rsidR="00E341E2" w:rsidRPr="000F2C6E" w:rsidRDefault="00E341E2" w:rsidP="000F2C6E">
      <w:pPr>
        <w:pStyle w:val="Bezriadkovania"/>
        <w:ind w:firstLine="360"/>
        <w:jc w:val="both"/>
        <w:rPr>
          <w:rFonts w:ascii="Calibri" w:hAnsi="Calibri" w:cs="Calibri"/>
          <w:sz w:val="24"/>
          <w:szCs w:val="24"/>
        </w:rPr>
      </w:pPr>
      <w:r w:rsidRPr="000F2C6E">
        <w:rPr>
          <w:sz w:val="24"/>
          <w:szCs w:val="24"/>
        </w:rPr>
        <w:lastRenderedPageBreak/>
        <w:t>Návrh zákona taktiež zavádza možnosť vykonať dočasnú odbornú stáž občanom z tretích štátov alebo občanom z Európskej únie v prípade splnenia zákonom ustanovených podmienok.</w:t>
      </w:r>
    </w:p>
    <w:p w:rsidR="00E341E2" w:rsidRPr="000F2C6E" w:rsidRDefault="00E341E2" w:rsidP="000F2C6E">
      <w:pPr>
        <w:pStyle w:val="Bezriadkovania"/>
        <w:ind w:firstLine="360"/>
        <w:jc w:val="both"/>
        <w:rPr>
          <w:sz w:val="24"/>
          <w:szCs w:val="24"/>
        </w:rPr>
      </w:pPr>
      <w:r w:rsidRPr="000F2C6E">
        <w:rPr>
          <w:sz w:val="24"/>
          <w:szCs w:val="24"/>
        </w:rP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Preto sa oba rezorty dohodli na úpravách vlastných systémov, pretože ich považujú za realizovateľnejšie z hľadiska časového (príprava právnej úpravy, uvedenie zmien do praxe) aj vecného (jednoduchšie a zrozumiteľnejšie zavedenie zmien do praxe).</w:t>
      </w:r>
    </w:p>
    <w:p w:rsidR="00E341E2" w:rsidRPr="000F2C6E" w:rsidRDefault="00E341E2" w:rsidP="000F2C6E">
      <w:pPr>
        <w:pStyle w:val="Bezriadkovania"/>
        <w:ind w:firstLine="360"/>
        <w:jc w:val="both"/>
        <w:rPr>
          <w:sz w:val="24"/>
          <w:szCs w:val="24"/>
        </w:rPr>
      </w:pPr>
      <w:r w:rsidRPr="000F2C6E">
        <w:rPr>
          <w:sz w:val="24"/>
          <w:szCs w:val="24"/>
        </w:rPr>
        <w:t>Cieľom úprav, ktoré navrhuje Ministerstvo zdravotníctva SR je:</w:t>
      </w:r>
    </w:p>
    <w:p w:rsidR="00E341E2" w:rsidRPr="000F2C6E" w:rsidRDefault="00E341E2" w:rsidP="000F2C6E">
      <w:pPr>
        <w:pStyle w:val="Bezriadkovania"/>
        <w:jc w:val="both"/>
        <w:rPr>
          <w:sz w:val="24"/>
          <w:szCs w:val="24"/>
        </w:rPr>
      </w:pPr>
      <w:r w:rsidRPr="000F2C6E">
        <w:rPr>
          <w:sz w:val="24"/>
          <w:szCs w:val="24"/>
        </w:rPr>
        <w:t>1. posilnenie poskytovateľov ošetrovateľskej a paliatívnej starostlivosti v týchto zdravotníckych zariadeniach [dom ošetrovateľskej starostlivosti („DOS“), agentúra domácej ošetrovateľskej starostlivosti („ADOS“), hospic)], a to týmito návrhmi:</w:t>
      </w:r>
    </w:p>
    <w:p w:rsidR="00E341E2" w:rsidRPr="000F2C6E" w:rsidRDefault="00E341E2" w:rsidP="000F2C6E">
      <w:pPr>
        <w:pStyle w:val="Bezriadkovania"/>
        <w:jc w:val="both"/>
        <w:rPr>
          <w:sz w:val="24"/>
          <w:szCs w:val="24"/>
        </w:rPr>
      </w:pPr>
      <w:r w:rsidRPr="000F2C6E">
        <w:rPr>
          <w:sz w:val="24"/>
          <w:szCs w:val="24"/>
        </w:rPr>
        <w:t>a)  rozšírením verejnej minimálnej siete (ADOS, DOS, následné lôžka, hospic,), resp. vytvorenie optimálnej siete podľa odhadovaného počtu osôb v potrebe ošetrovateľskej starostlivosti a v potrebe paliatívnej starostlivosti,</w:t>
      </w:r>
    </w:p>
    <w:p w:rsidR="00E341E2" w:rsidRPr="000F2C6E" w:rsidRDefault="00E341E2" w:rsidP="000F2C6E">
      <w:pPr>
        <w:pStyle w:val="Bezriadkovania"/>
        <w:jc w:val="both"/>
        <w:rPr>
          <w:sz w:val="24"/>
          <w:szCs w:val="24"/>
        </w:rPr>
      </w:pPr>
      <w:r w:rsidRPr="000F2C6E">
        <w:rPr>
          <w:sz w:val="24"/>
          <w:szCs w:val="24"/>
        </w:rPr>
        <w:t>b)  revíziou indikácie ošetrovateľskej starostlivosti v zariadeniach sociálnej pomoci,</w:t>
      </w:r>
    </w:p>
    <w:p w:rsidR="00E341E2" w:rsidRPr="000F2C6E" w:rsidRDefault="00E341E2" w:rsidP="000F2C6E">
      <w:pPr>
        <w:pStyle w:val="Bezriadkovania"/>
        <w:jc w:val="both"/>
        <w:rPr>
          <w:sz w:val="24"/>
          <w:szCs w:val="24"/>
        </w:rPr>
      </w:pPr>
      <w:r w:rsidRPr="000F2C6E">
        <w:rPr>
          <w:sz w:val="24"/>
          <w:szCs w:val="24"/>
        </w:rPr>
        <w:t>c)  rozšírením pôsobnosti Úradu pre dohľad nad zdravotnou starostlivosťou o kontrolu poskytovania ošetrovateľskej starostlivosti v zariadeniach sociálnej pomoci, ktoré nemajú uzatvorenú zmluvu so zdravotnou poisťovňou,</w:t>
      </w:r>
    </w:p>
    <w:p w:rsidR="00E341E2" w:rsidRPr="000F2C6E" w:rsidRDefault="00E341E2" w:rsidP="000F2C6E">
      <w:pPr>
        <w:pStyle w:val="Bezriadkovania"/>
        <w:jc w:val="both"/>
        <w:rPr>
          <w:sz w:val="24"/>
          <w:szCs w:val="24"/>
        </w:rPr>
      </w:pPr>
      <w:r w:rsidRPr="000F2C6E">
        <w:rPr>
          <w:sz w:val="24"/>
          <w:szCs w:val="24"/>
        </w:rPr>
        <w:t>d)  sprístupnením zdravotnej dokumentácie sociálnemu pracovníkovi pracujúcemu v zdravotníckom zariadení,</w:t>
      </w:r>
    </w:p>
    <w:p w:rsidR="00E341E2" w:rsidRPr="000F2C6E" w:rsidRDefault="00E341E2" w:rsidP="000F2C6E">
      <w:pPr>
        <w:pStyle w:val="Bezriadkovania"/>
        <w:jc w:val="both"/>
        <w:rPr>
          <w:sz w:val="24"/>
          <w:szCs w:val="24"/>
        </w:rPr>
      </w:pPr>
      <w:r w:rsidRPr="000F2C6E">
        <w:rPr>
          <w:sz w:val="24"/>
          <w:szCs w:val="24"/>
        </w:rPr>
        <w:t>e)  reguláciou cien výkonov a paušálov, úhradu dopravy za pacientom v súvislosti s návštevou pacienta,</w:t>
      </w:r>
    </w:p>
    <w:p w:rsidR="00E341E2" w:rsidRPr="000F2C6E" w:rsidRDefault="00E341E2" w:rsidP="000F2C6E">
      <w:pPr>
        <w:pStyle w:val="Bezriadkovania"/>
        <w:jc w:val="both"/>
        <w:rPr>
          <w:sz w:val="24"/>
          <w:szCs w:val="24"/>
        </w:rPr>
      </w:pPr>
      <w:r w:rsidRPr="000F2C6E">
        <w:rPr>
          <w:sz w:val="24"/>
          <w:szCs w:val="24"/>
        </w:rPr>
        <w:t>f)  prehodnotením súčasnej podoby poskytovania ošetrovateľskej starostlivosti v zariadeniach sociálnej pomoci,</w:t>
      </w:r>
    </w:p>
    <w:p w:rsidR="00E341E2" w:rsidRPr="000F2C6E" w:rsidRDefault="00E341E2" w:rsidP="000F2C6E">
      <w:pPr>
        <w:pStyle w:val="Bezriadkovania"/>
        <w:jc w:val="both"/>
        <w:rPr>
          <w:sz w:val="24"/>
          <w:szCs w:val="24"/>
        </w:rPr>
      </w:pPr>
      <w:r w:rsidRPr="000F2C6E">
        <w:rPr>
          <w:sz w:val="24"/>
          <w:szCs w:val="24"/>
        </w:rPr>
        <w:t>2.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E341E2" w:rsidRPr="000F2C6E" w:rsidRDefault="00E341E2" w:rsidP="000F2C6E">
      <w:pPr>
        <w:pStyle w:val="Bezriadkovania"/>
        <w:jc w:val="both"/>
        <w:rPr>
          <w:sz w:val="24"/>
          <w:szCs w:val="24"/>
        </w:rPr>
      </w:pPr>
      <w:r w:rsidRPr="000F2C6E">
        <w:rPr>
          <w:sz w:val="24"/>
          <w:szCs w:val="24"/>
        </w:rPr>
        <w:t>3. 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E341E2" w:rsidRPr="000F2C6E" w:rsidRDefault="000F2C6E" w:rsidP="000F2C6E">
      <w:pPr>
        <w:pStyle w:val="Bezriadkovania"/>
        <w:jc w:val="both"/>
        <w:rPr>
          <w:sz w:val="24"/>
          <w:szCs w:val="24"/>
        </w:rPr>
      </w:pPr>
      <w:r>
        <w:rPr>
          <w:sz w:val="24"/>
          <w:szCs w:val="24"/>
        </w:rPr>
        <w:t xml:space="preserve">    </w:t>
      </w:r>
      <w:r w:rsidR="00E341E2" w:rsidRPr="000F2C6E">
        <w:rPr>
          <w:sz w:val="24"/>
          <w:szCs w:val="24"/>
        </w:rPr>
        <w:t>V neposlednom rade sa navrhuje rozšírenie pôsobnosti Úradu pre dohľad nad zdravotnou starostlivosťou o kontrolu poskytovania ošetrovateľskej starostlivosti v zariadeniach sociálnej pomoci, ktoré nemajú uzatvorenú zmluvu so zdravotnou poisťovňou. </w:t>
      </w:r>
    </w:p>
    <w:p w:rsidR="00E341E2" w:rsidRPr="000F2C6E" w:rsidRDefault="000F2C6E" w:rsidP="000F2C6E">
      <w:pPr>
        <w:pStyle w:val="Bezriadkovania"/>
        <w:ind w:firstLine="66"/>
        <w:jc w:val="both"/>
        <w:rPr>
          <w:sz w:val="24"/>
          <w:szCs w:val="24"/>
        </w:rPr>
      </w:pPr>
      <w:r>
        <w:rPr>
          <w:sz w:val="24"/>
          <w:szCs w:val="24"/>
        </w:rPr>
        <w:t xml:space="preserve">   </w:t>
      </w:r>
      <w:r w:rsidR="00E341E2" w:rsidRPr="000F2C6E">
        <w:rPr>
          <w:sz w:val="24"/>
          <w:szCs w:val="24"/>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r w:rsidR="000845DB">
        <w:rPr>
          <w:sz w:val="24"/>
          <w:szCs w:val="24"/>
        </w:rPr>
        <w:t xml:space="preserve"> </w:t>
      </w:r>
    </w:p>
    <w:p w:rsidR="00E341E2" w:rsidRDefault="00E341E2" w:rsidP="0046309A">
      <w:pPr>
        <w:pStyle w:val="Odsekzoznamu"/>
        <w:ind w:left="360"/>
        <w:jc w:val="both"/>
        <w:rPr>
          <w:sz w:val="24"/>
          <w:szCs w:val="24"/>
        </w:rPr>
      </w:pPr>
    </w:p>
    <w:p w:rsidR="00A50EE8" w:rsidRDefault="00A50EE8" w:rsidP="0046309A">
      <w:pPr>
        <w:pStyle w:val="Odsekzoznamu"/>
        <w:ind w:left="360"/>
        <w:jc w:val="both"/>
        <w:rPr>
          <w:sz w:val="24"/>
          <w:szCs w:val="24"/>
        </w:rPr>
      </w:pPr>
    </w:p>
    <w:p w:rsidR="002E5D20" w:rsidRDefault="002E5D20" w:rsidP="0046309A">
      <w:pPr>
        <w:pStyle w:val="Odsekzoznamu"/>
        <w:ind w:left="360"/>
        <w:jc w:val="both"/>
        <w:rPr>
          <w:sz w:val="24"/>
          <w:szCs w:val="24"/>
        </w:rPr>
      </w:pPr>
    </w:p>
    <w:p w:rsidR="002E5D20" w:rsidRPr="00966C79" w:rsidRDefault="002E5D20" w:rsidP="0046309A">
      <w:pPr>
        <w:pStyle w:val="Odsekzoznamu"/>
        <w:ind w:left="360"/>
        <w:jc w:val="both"/>
        <w:rPr>
          <w:sz w:val="24"/>
          <w:szCs w:val="24"/>
        </w:rPr>
      </w:pPr>
    </w:p>
    <w:p w:rsidR="0046309A" w:rsidRDefault="0046309A" w:rsidP="0046309A">
      <w:pPr>
        <w:numPr>
          <w:ilvl w:val="0"/>
          <w:numId w:val="2"/>
        </w:numPr>
        <w:tabs>
          <w:tab w:val="clear" w:pos="720"/>
        </w:tabs>
        <w:ind w:left="426"/>
        <w:jc w:val="both"/>
        <w:rPr>
          <w:sz w:val="24"/>
          <w:szCs w:val="24"/>
        </w:rPr>
      </w:pPr>
      <w:r>
        <w:rPr>
          <w:b/>
          <w:bCs/>
          <w:sz w:val="24"/>
          <w:szCs w:val="24"/>
        </w:rPr>
        <w:lastRenderedPageBreak/>
        <w:t>Stanovisko KOZ SR</w:t>
      </w:r>
    </w:p>
    <w:p w:rsidR="0046309A" w:rsidRDefault="0046309A" w:rsidP="0046309A">
      <w:pPr>
        <w:ind w:firstLine="709"/>
        <w:jc w:val="both"/>
        <w:rPr>
          <w:sz w:val="24"/>
          <w:szCs w:val="24"/>
        </w:rPr>
      </w:pPr>
    </w:p>
    <w:p w:rsidR="0046309A" w:rsidRPr="00CE6C4C" w:rsidRDefault="000845DB" w:rsidP="0046309A">
      <w:pPr>
        <w:ind w:firstLine="426"/>
        <w:jc w:val="both"/>
        <w:rPr>
          <w:sz w:val="24"/>
          <w:szCs w:val="24"/>
        </w:rPr>
      </w:pPr>
      <w:r>
        <w:rPr>
          <w:sz w:val="24"/>
          <w:szCs w:val="24"/>
        </w:rPr>
        <w:t xml:space="preserve">2.1 </w:t>
      </w:r>
      <w:r w:rsidRPr="00CE6C4C">
        <w:rPr>
          <w:sz w:val="24"/>
          <w:szCs w:val="24"/>
          <w:lang w:eastAsia="en-US"/>
        </w:rPr>
        <w:t>Požiadavka KOZ SR v časti predĺžiť</w:t>
      </w:r>
      <w:r w:rsidR="00187EF1">
        <w:rPr>
          <w:sz w:val="24"/>
          <w:szCs w:val="24"/>
          <w:lang w:eastAsia="en-US"/>
        </w:rPr>
        <w:t xml:space="preserve"> obdobie</w:t>
      </w:r>
      <w:r w:rsidRPr="00CE6C4C">
        <w:rPr>
          <w:sz w:val="24"/>
          <w:szCs w:val="24"/>
          <w:lang w:eastAsia="en-US"/>
        </w:rPr>
        <w:t xml:space="preserve"> poskytovani</w:t>
      </w:r>
      <w:r w:rsidR="00187EF1">
        <w:rPr>
          <w:sz w:val="24"/>
          <w:szCs w:val="24"/>
          <w:lang w:eastAsia="en-US"/>
        </w:rPr>
        <w:t>a</w:t>
      </w:r>
      <w:bookmarkStart w:id="0" w:name="_GoBack"/>
      <w:bookmarkEnd w:id="0"/>
      <w:r w:rsidRPr="00CE6C4C">
        <w:rPr>
          <w:sz w:val="24"/>
          <w:szCs w:val="24"/>
          <w:lang w:eastAsia="en-US"/>
        </w:rPr>
        <w:t xml:space="preserve"> ošetrovného</w:t>
      </w:r>
      <w:r w:rsidR="009321B5">
        <w:rPr>
          <w:sz w:val="24"/>
          <w:szCs w:val="24"/>
          <w:lang w:eastAsia="en-US"/>
        </w:rPr>
        <w:t xml:space="preserve"> </w:t>
      </w:r>
      <w:r w:rsidRPr="00CE6C4C">
        <w:rPr>
          <w:sz w:val="24"/>
          <w:szCs w:val="24"/>
          <w:lang w:eastAsia="en-US"/>
        </w:rPr>
        <w:t>z</w:t>
      </w:r>
      <w:r w:rsidR="009321B5">
        <w:rPr>
          <w:sz w:val="24"/>
          <w:szCs w:val="24"/>
          <w:lang w:eastAsia="en-US"/>
        </w:rPr>
        <w:t> </w:t>
      </w:r>
      <w:r w:rsidR="00CE6C4C" w:rsidRPr="00CE6C4C">
        <w:rPr>
          <w:sz w:val="24"/>
          <w:szCs w:val="24"/>
        </w:rPr>
        <w:t>desiatich</w:t>
      </w:r>
      <w:r w:rsidR="009321B5">
        <w:rPr>
          <w:sz w:val="24"/>
          <w:szCs w:val="24"/>
        </w:rPr>
        <w:t xml:space="preserve"> </w:t>
      </w:r>
      <w:r w:rsidR="009321B5" w:rsidRPr="00EA1970">
        <w:rPr>
          <w:sz w:val="24"/>
          <w:szCs w:val="24"/>
          <w:lang w:eastAsia="en-US"/>
        </w:rPr>
        <w:t>kalendárnych</w:t>
      </w:r>
      <w:r w:rsidR="00CE6C4C" w:rsidRPr="00CE6C4C">
        <w:rPr>
          <w:sz w:val="24"/>
          <w:szCs w:val="24"/>
        </w:rPr>
        <w:t xml:space="preserve"> dní</w:t>
      </w:r>
      <w:r w:rsidR="00EA1970">
        <w:rPr>
          <w:sz w:val="24"/>
          <w:szCs w:val="24"/>
        </w:rPr>
        <w:t xml:space="preserve"> </w:t>
      </w:r>
      <w:r w:rsidR="00CE6C4C" w:rsidRPr="00CE6C4C">
        <w:rPr>
          <w:sz w:val="24"/>
          <w:szCs w:val="24"/>
        </w:rPr>
        <w:t xml:space="preserve">na štrnásť </w:t>
      </w:r>
      <w:r w:rsidRPr="00CE6C4C">
        <w:rPr>
          <w:sz w:val="24"/>
          <w:szCs w:val="24"/>
          <w:lang w:eastAsia="en-US"/>
        </w:rPr>
        <w:t xml:space="preserve">kalendárnych dní </w:t>
      </w:r>
      <w:r w:rsidR="00CE6C4C" w:rsidRPr="00CE6C4C">
        <w:rPr>
          <w:sz w:val="24"/>
          <w:szCs w:val="24"/>
          <w:lang w:eastAsia="en-US"/>
        </w:rPr>
        <w:t xml:space="preserve">bola </w:t>
      </w:r>
      <w:r w:rsidR="00CE6C4C" w:rsidRPr="00CE6C4C">
        <w:rPr>
          <w:sz w:val="24"/>
          <w:szCs w:val="24"/>
        </w:rPr>
        <w:t>Ministerstvom práce, sociálnych vecí a rodiny SR ako jedným z </w:t>
      </w:r>
      <w:r w:rsidR="00CE6C4C" w:rsidRPr="00CE6C4C">
        <w:rPr>
          <w:bCs/>
          <w:sz w:val="24"/>
          <w:szCs w:val="24"/>
        </w:rPr>
        <w:t xml:space="preserve">predkladateľov akceptovaná a </w:t>
      </w:r>
      <w:r w:rsidR="00CE6C4C" w:rsidRPr="00CE6C4C">
        <w:rPr>
          <w:sz w:val="24"/>
          <w:szCs w:val="24"/>
          <w:lang w:eastAsia="en-US"/>
        </w:rPr>
        <w:t>zapracovaná  do zákona o sociálnom poistení</w:t>
      </w:r>
      <w:r w:rsidRPr="00CE6C4C">
        <w:rPr>
          <w:sz w:val="24"/>
          <w:szCs w:val="24"/>
          <w:lang w:eastAsia="en-US"/>
        </w:rPr>
        <w:t xml:space="preserve">. </w:t>
      </w:r>
      <w:r w:rsidR="00EA1970" w:rsidRPr="00EA1970">
        <w:rPr>
          <w:sz w:val="24"/>
          <w:szCs w:val="24"/>
        </w:rPr>
        <w:t>Predĺžila sa tak možnosť čerpať ošetrovné z nemocenského poistenia.</w:t>
      </w:r>
      <w:r w:rsidR="00EA1970">
        <w:t xml:space="preserve"> </w:t>
      </w:r>
      <w:r w:rsidR="0046309A" w:rsidRPr="00CE6C4C">
        <w:rPr>
          <w:sz w:val="24"/>
          <w:szCs w:val="24"/>
        </w:rPr>
        <w:t xml:space="preserve">KOZ SR </w:t>
      </w:r>
      <w:r w:rsidR="00CE6C4C" w:rsidRPr="00CE6C4C">
        <w:rPr>
          <w:sz w:val="24"/>
          <w:szCs w:val="24"/>
        </w:rPr>
        <w:t xml:space="preserve">v rámci medzirezortného pripomienkového konania </w:t>
      </w:r>
      <w:r w:rsidR="00EA1970">
        <w:rPr>
          <w:sz w:val="24"/>
          <w:szCs w:val="24"/>
        </w:rPr>
        <w:t xml:space="preserve">ďalšie </w:t>
      </w:r>
      <w:r w:rsidR="0046309A" w:rsidRPr="00CE6C4C">
        <w:rPr>
          <w:sz w:val="24"/>
          <w:szCs w:val="24"/>
        </w:rPr>
        <w:t>pripomienky</w:t>
      </w:r>
      <w:r w:rsidR="00CE6C4C" w:rsidRPr="00CE6C4C">
        <w:rPr>
          <w:sz w:val="24"/>
          <w:szCs w:val="24"/>
        </w:rPr>
        <w:t xml:space="preserve"> neuplatnila</w:t>
      </w:r>
      <w:r w:rsidR="0046309A" w:rsidRPr="00CE6C4C">
        <w:rPr>
          <w:sz w:val="24"/>
          <w:szCs w:val="24"/>
        </w:rPr>
        <w:t>.</w:t>
      </w:r>
    </w:p>
    <w:p w:rsidR="00EA1970" w:rsidRPr="00EA1970" w:rsidRDefault="00CE6C4C" w:rsidP="00EA1970">
      <w:pPr>
        <w:pStyle w:val="Normlnywebov"/>
        <w:ind w:firstLine="426"/>
        <w:jc w:val="both"/>
        <w:rPr>
          <w:bCs/>
        </w:rPr>
      </w:pPr>
      <w:r w:rsidRPr="00CE6C4C">
        <w:t xml:space="preserve">2.2  </w:t>
      </w:r>
      <w:r w:rsidR="00EA1970" w:rsidRPr="00EA1970">
        <w:rPr>
          <w:bCs/>
        </w:rPr>
        <w:t xml:space="preserve">K návrhu zákona, ktorým sa mení a dopĺňa zákon č. 581/2004 Z. z. o zdravotných poisťovniach, dohľade nad zdravotnou starostlivosťou a o zmene a doplnení niektorých zákonov v znení neskorších predpisov a ktorým sa menia a dopĺňajú niektoré zákony predloženému na plenárne rokovanie HSR SR </w:t>
      </w:r>
      <w:r w:rsidR="00EA1970" w:rsidRPr="00EA1970">
        <w:rPr>
          <w:bCs/>
          <w:color w:val="000000"/>
          <w:lang w:eastAsia="cs-CZ"/>
        </w:rPr>
        <w:t xml:space="preserve">Konfederácia odborových zväzov SR nemá </w:t>
      </w:r>
      <w:r w:rsidR="00EA1970" w:rsidRPr="00EA1970">
        <w:rPr>
          <w:bCs/>
        </w:rPr>
        <w:t>pripomienky.</w:t>
      </w:r>
    </w:p>
    <w:p w:rsidR="0046309A" w:rsidRDefault="0046309A" w:rsidP="0046309A">
      <w:pPr>
        <w:jc w:val="both"/>
        <w:rPr>
          <w:sz w:val="24"/>
          <w:szCs w:val="24"/>
        </w:rPr>
      </w:pPr>
    </w:p>
    <w:p w:rsidR="0046309A" w:rsidRDefault="0046309A" w:rsidP="0046309A">
      <w:pPr>
        <w:numPr>
          <w:ilvl w:val="0"/>
          <w:numId w:val="3"/>
        </w:numPr>
        <w:tabs>
          <w:tab w:val="clear" w:pos="720"/>
        </w:tabs>
        <w:ind w:left="426"/>
        <w:jc w:val="both"/>
        <w:rPr>
          <w:sz w:val="24"/>
          <w:szCs w:val="24"/>
        </w:rPr>
      </w:pPr>
      <w:r>
        <w:rPr>
          <w:b/>
          <w:bCs/>
          <w:sz w:val="24"/>
          <w:szCs w:val="24"/>
        </w:rPr>
        <w:t>Závery a odporúčania</w:t>
      </w:r>
    </w:p>
    <w:p w:rsidR="0046309A" w:rsidRDefault="0046309A" w:rsidP="0046309A">
      <w:pPr>
        <w:ind w:firstLine="709"/>
        <w:jc w:val="both"/>
        <w:rPr>
          <w:sz w:val="24"/>
          <w:szCs w:val="24"/>
        </w:rPr>
      </w:pPr>
    </w:p>
    <w:p w:rsidR="0046309A" w:rsidRDefault="0046309A" w:rsidP="0046309A">
      <w:pPr>
        <w:ind w:firstLine="426"/>
        <w:jc w:val="both"/>
        <w:rPr>
          <w:sz w:val="24"/>
          <w:szCs w:val="24"/>
        </w:rPr>
      </w:pPr>
      <w:r>
        <w:rPr>
          <w:sz w:val="24"/>
          <w:szCs w:val="24"/>
        </w:rPr>
        <w:t xml:space="preserve">KOZ SR odporúča predložený návrh </w:t>
      </w:r>
      <w:r w:rsidR="00E341E2">
        <w:rPr>
          <w:sz w:val="24"/>
          <w:szCs w:val="24"/>
        </w:rPr>
        <w:t>zákona</w:t>
      </w:r>
      <w:r>
        <w:rPr>
          <w:sz w:val="24"/>
          <w:szCs w:val="24"/>
        </w:rPr>
        <w:t xml:space="preserve"> na ďalšie legislatívne konanie.</w:t>
      </w:r>
    </w:p>
    <w:p w:rsidR="0046309A" w:rsidRDefault="0046309A" w:rsidP="0046309A"/>
    <w:p w:rsidR="0046309A" w:rsidRDefault="0046309A" w:rsidP="0046309A"/>
    <w:p w:rsidR="0049452B" w:rsidRDefault="0049452B"/>
    <w:sectPr w:rsidR="0049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C48"/>
    <w:multiLevelType w:val="multilevel"/>
    <w:tmpl w:val="4BBA74F0"/>
    <w:lvl w:ilvl="0">
      <w:start w:val="2"/>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5E4194"/>
    <w:multiLevelType w:val="multilevel"/>
    <w:tmpl w:val="7E1435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722F9A"/>
    <w:multiLevelType w:val="multilevel"/>
    <w:tmpl w:val="A1000822"/>
    <w:lvl w:ilvl="0">
      <w:start w:val="3"/>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131370"/>
    <w:multiLevelType w:val="multilevel"/>
    <w:tmpl w:val="DE060D76"/>
    <w:lvl w:ilvl="0">
      <w:start w:val="2"/>
      <w:numFmt w:val="decimal"/>
      <w:lvlText w:val="%1"/>
      <w:lvlJc w:val="left"/>
      <w:pPr>
        <w:ind w:left="360" w:hanging="360"/>
      </w:pPr>
      <w:rPr>
        <w:rFonts w:hint="default"/>
        <w:color w:val="auto"/>
        <w:sz w:val="24"/>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abstractNum w:abstractNumId="4" w15:restartNumberingAfterBreak="0">
    <w:nsid w:val="60667AF9"/>
    <w:multiLevelType w:val="hybridMultilevel"/>
    <w:tmpl w:val="C33C8DE4"/>
    <w:lvl w:ilvl="0" w:tplc="4E36D89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9A"/>
    <w:rsid w:val="000845DB"/>
    <w:rsid w:val="000F2C6E"/>
    <w:rsid w:val="00187EF1"/>
    <w:rsid w:val="002E5D20"/>
    <w:rsid w:val="0046309A"/>
    <w:rsid w:val="0049452B"/>
    <w:rsid w:val="005722A2"/>
    <w:rsid w:val="009321B5"/>
    <w:rsid w:val="00A50EE8"/>
    <w:rsid w:val="00CE6C4C"/>
    <w:rsid w:val="00D677B1"/>
    <w:rsid w:val="00E341E2"/>
    <w:rsid w:val="00EA19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5C20"/>
  <w15:chartTrackingRefBased/>
  <w15:docId w15:val="{3CC86536-F797-497C-90D3-871D518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309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46309A"/>
    <w:pPr>
      <w:snapToGrid w:val="0"/>
      <w:spacing w:before="120"/>
      <w:jc w:val="center"/>
    </w:pPr>
    <w:rPr>
      <w:b/>
      <w:sz w:val="24"/>
    </w:rPr>
  </w:style>
  <w:style w:type="character" w:customStyle="1" w:styleId="NzovChar">
    <w:name w:val="Názov Char"/>
    <w:basedOn w:val="Predvolenpsmoodseku"/>
    <w:link w:val="Nzov"/>
    <w:uiPriority w:val="10"/>
    <w:rsid w:val="0046309A"/>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46309A"/>
    <w:pPr>
      <w:ind w:left="720"/>
      <w:contextualSpacing/>
    </w:pPr>
  </w:style>
  <w:style w:type="character" w:customStyle="1" w:styleId="OdsekzoznamuChar">
    <w:name w:val="Odsek zoznamu Char"/>
    <w:aliases w:val="ODRAZKY PRVA UROVEN Char,body Char,Odsek zoznamu2 Char,Odsek Char"/>
    <w:basedOn w:val="Predvolenpsmoodseku"/>
    <w:link w:val="Odsekzoznamu"/>
    <w:uiPriority w:val="34"/>
    <w:locked/>
    <w:rsid w:val="0046309A"/>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unhideWhenUsed/>
    <w:rsid w:val="0046309A"/>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46309A"/>
    <w:rPr>
      <w:rFonts w:ascii="Calibri" w:hAnsi="Calibri" w:cs="Consolas"/>
      <w:szCs w:val="21"/>
    </w:rPr>
  </w:style>
  <w:style w:type="paragraph" w:styleId="Normlnywebov">
    <w:name w:val="Normal (Web)"/>
    <w:basedOn w:val="Normlny"/>
    <w:uiPriority w:val="99"/>
    <w:unhideWhenUsed/>
    <w:rsid w:val="0046309A"/>
    <w:pPr>
      <w:spacing w:before="100" w:beforeAutospacing="1" w:after="100" w:afterAutospacing="1"/>
    </w:pPr>
    <w:rPr>
      <w:sz w:val="24"/>
      <w:szCs w:val="24"/>
    </w:rPr>
  </w:style>
  <w:style w:type="paragraph" w:styleId="Bezriadkovania">
    <w:name w:val="No Spacing"/>
    <w:uiPriority w:val="1"/>
    <w:qFormat/>
    <w:rsid w:val="000F2C6E"/>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98781">
      <w:bodyDiv w:val="1"/>
      <w:marLeft w:val="0"/>
      <w:marRight w:val="0"/>
      <w:marTop w:val="0"/>
      <w:marBottom w:val="0"/>
      <w:divBdr>
        <w:top w:val="none" w:sz="0" w:space="0" w:color="auto"/>
        <w:left w:val="none" w:sz="0" w:space="0" w:color="auto"/>
        <w:bottom w:val="none" w:sz="0" w:space="0" w:color="auto"/>
        <w:right w:val="none" w:sz="0" w:space="0" w:color="auto"/>
      </w:divBdr>
    </w:div>
    <w:div w:id="998652631">
      <w:bodyDiv w:val="1"/>
      <w:marLeft w:val="0"/>
      <w:marRight w:val="0"/>
      <w:marTop w:val="0"/>
      <w:marBottom w:val="0"/>
      <w:divBdr>
        <w:top w:val="none" w:sz="0" w:space="0" w:color="auto"/>
        <w:left w:val="none" w:sz="0" w:space="0" w:color="auto"/>
        <w:bottom w:val="none" w:sz="0" w:space="0" w:color="auto"/>
        <w:right w:val="none" w:sz="0" w:space="0" w:color="auto"/>
      </w:divBdr>
    </w:div>
    <w:div w:id="15960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1127</Words>
  <Characters>6428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Kurucová</dc:creator>
  <cp:keywords/>
  <dc:description/>
  <cp:lastModifiedBy>Eva Kurucová</cp:lastModifiedBy>
  <cp:revision>11</cp:revision>
  <cp:lastPrinted>2019-06-21T08:19:00Z</cp:lastPrinted>
  <dcterms:created xsi:type="dcterms:W3CDTF">2019-06-19T09:59:00Z</dcterms:created>
  <dcterms:modified xsi:type="dcterms:W3CDTF">2019-06-21T08:23:00Z</dcterms:modified>
</cp:coreProperties>
</file>