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55BCB" w:rsidRPr="00A179AE" w:rsidRDefault="00F10D1A" w:rsidP="006340E1">
            <w:pPr>
              <w:jc w:val="both"/>
            </w:pPr>
            <w:r w:rsidRPr="00F10D1A">
              <w:rPr>
                <w:sz w:val="22"/>
              </w:rPr>
              <w:t>Návrh na ratifikáciu Protokolu č. 16 k Dohovoru o ochrane ľudských práv a základných slobôd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B55BCB" w:rsidRDefault="00F10D1A" w:rsidP="00B55BCB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Minister</w:t>
            </w:r>
            <w:r w:rsidR="00265A32">
              <w:rPr>
                <w:sz w:val="22"/>
              </w:rPr>
              <w:t xml:space="preserve"> spravodlivosti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1C752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1C752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9E01EE" w:rsidP="007B71A4">
            <w:r>
              <w:t>-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025F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025F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025F0" w:rsidRDefault="00442E7C" w:rsidP="009E01EE">
            <w:pPr>
              <w:rPr>
                <w:i/>
              </w:rPr>
            </w:pPr>
            <w:r>
              <w:rPr>
                <w:i/>
              </w:rPr>
              <w:t>máj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025F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025F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A025F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025F0" w:rsidRDefault="00442E7C" w:rsidP="003C4A4C">
            <w:pPr>
              <w:rPr>
                <w:i/>
              </w:rPr>
            </w:pPr>
            <w:r>
              <w:rPr>
                <w:i/>
              </w:rPr>
              <w:t>jún</w:t>
            </w:r>
            <w:r w:rsidR="009E01EE" w:rsidRPr="00A025F0">
              <w:rPr>
                <w:i/>
              </w:rPr>
              <w:t xml:space="preserve"> </w:t>
            </w:r>
            <w:r w:rsidR="00F10D1A">
              <w:rPr>
                <w:i/>
              </w:rPr>
              <w:t>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025F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025F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A025F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025F0" w:rsidRDefault="009E01EE" w:rsidP="007B71A4">
            <w:pPr>
              <w:rPr>
                <w:i/>
              </w:rPr>
            </w:pPr>
            <w:r w:rsidRPr="00A025F0">
              <w:rPr>
                <w:i/>
              </w:rPr>
              <w:t xml:space="preserve">júl </w:t>
            </w:r>
            <w:r w:rsidR="00F10D1A">
              <w:rPr>
                <w:i/>
              </w:rPr>
              <w:t>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B55BCB" w:rsidRDefault="008E78F4" w:rsidP="00B55BCB">
            <w:pPr>
              <w:jc w:val="both"/>
            </w:pPr>
            <w:r>
              <w:rPr>
                <w:sz w:val="22"/>
              </w:rPr>
              <w:t>Neexistencia možnosti</w:t>
            </w:r>
            <w:r w:rsidR="00444952">
              <w:rPr>
                <w:sz w:val="22"/>
              </w:rPr>
              <w:t xml:space="preserve">  žiadať Európsky súd pre ľudské práva </w:t>
            </w:r>
            <w:r w:rsidR="00265A32">
              <w:rPr>
                <w:sz w:val="22"/>
              </w:rPr>
              <w:t xml:space="preserve">(ďalej len „ESĽP) </w:t>
            </w:r>
            <w:r w:rsidR="00444952">
              <w:rPr>
                <w:sz w:val="22"/>
              </w:rPr>
              <w:t>o poradné stanovisko k zásadným</w:t>
            </w:r>
            <w:r w:rsidR="00AE7020">
              <w:rPr>
                <w:sz w:val="22"/>
              </w:rPr>
              <w:t xml:space="preserve"> </w:t>
            </w:r>
            <w:r w:rsidR="00444952">
              <w:rPr>
                <w:sz w:val="22"/>
              </w:rPr>
              <w:t>otázkam</w:t>
            </w:r>
            <w:r w:rsidR="00444952" w:rsidRPr="00444952">
              <w:rPr>
                <w:sz w:val="22"/>
              </w:rPr>
              <w:t xml:space="preserve"> týkajúcich sa výkladu alebo uplatňov</w:t>
            </w:r>
            <w:r w:rsidR="00265A32">
              <w:rPr>
                <w:sz w:val="22"/>
              </w:rPr>
              <w:t>ania práv a slobôd uvedených v D</w:t>
            </w:r>
            <w:r w:rsidR="00444952" w:rsidRPr="00444952">
              <w:rPr>
                <w:sz w:val="22"/>
              </w:rPr>
              <w:t xml:space="preserve">ohovore </w:t>
            </w:r>
            <w:r w:rsidR="00265A32">
              <w:rPr>
                <w:sz w:val="22"/>
              </w:rPr>
              <w:t xml:space="preserve">o ochrane ľudských práv alebo základných slobôd (ďalej len „dohovor“) </w:t>
            </w:r>
            <w:r w:rsidR="00444952" w:rsidRPr="00444952">
              <w:rPr>
                <w:sz w:val="22"/>
              </w:rPr>
              <w:t>alebo jeho protokoloch</w:t>
            </w:r>
            <w:r w:rsidR="00B55BCB" w:rsidRPr="00B55BCB">
              <w:rPr>
                <w:sz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B55BCB" w:rsidRDefault="008E78F4" w:rsidP="00B55BC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Umožnenie najvyšším súdnym orgánom v Slovenskej republike žiadať </w:t>
            </w:r>
            <w:r w:rsidR="00265A32">
              <w:rPr>
                <w:sz w:val="22"/>
              </w:rPr>
              <w:t xml:space="preserve">ESĽP </w:t>
            </w:r>
            <w:r>
              <w:rPr>
                <w:sz w:val="22"/>
              </w:rPr>
              <w:t>o poradné stanovisko k zásadným otázkam</w:t>
            </w:r>
            <w:r w:rsidRPr="00444952">
              <w:rPr>
                <w:sz w:val="22"/>
              </w:rPr>
              <w:t xml:space="preserve"> týkajúcich sa výkladu alebo uplatňovania práv a slobôd uvedených v dohovore alebo jeho protokoloch</w:t>
            </w:r>
            <w:r>
              <w:rPr>
                <w:sz w:val="22"/>
              </w:rPr>
              <w:t xml:space="preserve">, ktoré </w:t>
            </w:r>
            <w:proofErr w:type="spellStart"/>
            <w:r>
              <w:rPr>
                <w:sz w:val="22"/>
              </w:rPr>
              <w:t>vyvstali</w:t>
            </w:r>
            <w:proofErr w:type="spellEnd"/>
            <w:r>
              <w:rPr>
                <w:sz w:val="22"/>
              </w:rPr>
              <w:t xml:space="preserve"> v konaní prebiehajúcom pred nimi.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025F0" w:rsidRDefault="003501A1" w:rsidP="007B71A4">
            <w:pPr>
              <w:rPr>
                <w:i/>
              </w:rPr>
            </w:pPr>
            <w:r w:rsidRPr="00A025F0">
              <w:rPr>
                <w:i/>
              </w:rPr>
              <w:t>Uveďte subjekty, ktorých sa zmeny návrhu dotknú priamo aj nepriamo:</w:t>
            </w:r>
          </w:p>
          <w:p w:rsidR="00F10D1A" w:rsidRDefault="00F10D1A" w:rsidP="006340E1">
            <w:pPr>
              <w:jc w:val="both"/>
              <w:rPr>
                <w:sz w:val="22"/>
              </w:rPr>
            </w:pPr>
            <w:r>
              <w:rPr>
                <w:sz w:val="22"/>
              </w:rPr>
              <w:t>Najvyšší súd Slovenskej republiky</w:t>
            </w:r>
          </w:p>
          <w:p w:rsidR="00433B51" w:rsidRPr="00433B51" w:rsidRDefault="00F10D1A" w:rsidP="006340E1">
            <w:pPr>
              <w:jc w:val="both"/>
              <w:rPr>
                <w:sz w:val="22"/>
              </w:rPr>
            </w:pPr>
            <w:r>
              <w:rPr>
                <w:sz w:val="22"/>
              </w:rPr>
              <w:t>Ústavný súd Slovenskej republiky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874526" w:rsidRDefault="00874526" w:rsidP="008A080C">
            <w:pPr>
              <w:jc w:val="both"/>
              <w:rPr>
                <w:sz w:val="22"/>
                <w:szCs w:val="22"/>
              </w:rPr>
            </w:pPr>
            <w:r w:rsidRPr="00A025F0">
              <w:rPr>
                <w:b/>
                <w:sz w:val="22"/>
                <w:szCs w:val="22"/>
              </w:rPr>
              <w:t>Alternatíva 0:</w:t>
            </w:r>
            <w:r w:rsidRPr="00A025F0">
              <w:rPr>
                <w:sz w:val="22"/>
                <w:szCs w:val="22"/>
              </w:rPr>
              <w:t xml:space="preserve"> zachovanie súčasného stavu –</w:t>
            </w:r>
            <w:r w:rsidR="00444952">
              <w:rPr>
                <w:sz w:val="22"/>
                <w:szCs w:val="22"/>
              </w:rPr>
              <w:t xml:space="preserve"> Neexistencia možnosti najvyšších súdnych orgánov v Slovenskej republike obrátiť sa </w:t>
            </w:r>
            <w:r w:rsidR="00265A32">
              <w:rPr>
                <w:sz w:val="22"/>
                <w:szCs w:val="22"/>
              </w:rPr>
              <w:t>na ESĽP</w:t>
            </w:r>
            <w:r w:rsidR="00444952">
              <w:rPr>
                <w:sz w:val="22"/>
                <w:szCs w:val="22"/>
              </w:rPr>
              <w:t xml:space="preserve">, ak v prípade, ktorý sa pred nimi rozhoduje, </w:t>
            </w:r>
            <w:proofErr w:type="spellStart"/>
            <w:r w:rsidR="00444952">
              <w:rPr>
                <w:sz w:val="22"/>
                <w:szCs w:val="22"/>
              </w:rPr>
              <w:t>vyvstane</w:t>
            </w:r>
            <w:proofErr w:type="spellEnd"/>
            <w:r w:rsidR="00444952">
              <w:rPr>
                <w:sz w:val="22"/>
                <w:szCs w:val="22"/>
              </w:rPr>
              <w:t xml:space="preserve"> zásadná </w:t>
            </w:r>
            <w:r w:rsidR="00444952">
              <w:rPr>
                <w:sz w:val="22"/>
              </w:rPr>
              <w:t>otázka týkajúca</w:t>
            </w:r>
            <w:r w:rsidR="00444952" w:rsidRPr="00444952">
              <w:rPr>
                <w:sz w:val="22"/>
              </w:rPr>
              <w:t xml:space="preserve"> sa výkladu alebo uplatňov</w:t>
            </w:r>
            <w:r w:rsidR="00265A32">
              <w:rPr>
                <w:sz w:val="22"/>
              </w:rPr>
              <w:t>ania práv a slobôd uvedených v dohovore</w:t>
            </w:r>
            <w:r w:rsidR="00444952">
              <w:rPr>
                <w:sz w:val="22"/>
              </w:rPr>
              <w:t xml:space="preserve"> </w:t>
            </w:r>
            <w:r w:rsidR="00444952" w:rsidRPr="00444952">
              <w:rPr>
                <w:sz w:val="22"/>
              </w:rPr>
              <w:t>alebo jeho protokoloch</w:t>
            </w:r>
            <w:r w:rsidR="00444952" w:rsidRPr="00B55BCB">
              <w:rPr>
                <w:sz w:val="22"/>
              </w:rPr>
              <w:t>.</w:t>
            </w:r>
            <w:r w:rsidR="00444952">
              <w:rPr>
                <w:sz w:val="22"/>
              </w:rPr>
              <w:t xml:space="preserve"> Táto možnosť je upravená v Protokole č. 16 k</w:t>
            </w:r>
            <w:r w:rsidR="00265A32">
              <w:rPr>
                <w:sz w:val="22"/>
              </w:rPr>
              <w:t> </w:t>
            </w:r>
            <w:r w:rsidR="00444952">
              <w:rPr>
                <w:sz w:val="22"/>
              </w:rPr>
              <w:t>dohovoru</w:t>
            </w:r>
            <w:r w:rsidR="00265A32">
              <w:rPr>
                <w:sz w:val="22"/>
              </w:rPr>
              <w:t xml:space="preserve"> (ďalej len „protokol“)</w:t>
            </w:r>
            <w:r w:rsidR="00444952">
              <w:rPr>
                <w:sz w:val="22"/>
              </w:rPr>
              <w:t>. Slovenská repub</w:t>
            </w:r>
            <w:r w:rsidR="008E78F4">
              <w:rPr>
                <w:sz w:val="22"/>
              </w:rPr>
              <w:t xml:space="preserve">lika podpísala protokol </w:t>
            </w:r>
            <w:r w:rsidR="008A080C" w:rsidRPr="00A025F0">
              <w:rPr>
                <w:sz w:val="22"/>
                <w:szCs w:val="22"/>
              </w:rPr>
              <w:t>v deň jeho otvorenia na podpis</w:t>
            </w:r>
            <w:r w:rsidR="008A080C">
              <w:rPr>
                <w:sz w:val="22"/>
              </w:rPr>
              <w:t>, dňa</w:t>
            </w:r>
            <w:r w:rsidR="008E78F4">
              <w:rPr>
                <w:sz w:val="22"/>
              </w:rPr>
              <w:t xml:space="preserve"> 2. októbra </w:t>
            </w:r>
            <w:r w:rsidR="00444952">
              <w:rPr>
                <w:sz w:val="22"/>
              </w:rPr>
              <w:t>2013 v</w:t>
            </w:r>
            <w:r w:rsidR="008A080C">
              <w:rPr>
                <w:sz w:val="22"/>
              </w:rPr>
              <w:t> </w:t>
            </w:r>
            <w:r w:rsidR="008E78F4">
              <w:rPr>
                <w:sz w:val="22"/>
              </w:rPr>
              <w:t>Štrasburgu</w:t>
            </w:r>
            <w:r w:rsidR="008A080C">
              <w:rPr>
                <w:sz w:val="22"/>
              </w:rPr>
              <w:t>,</w:t>
            </w:r>
            <w:r w:rsidRPr="00A025F0">
              <w:rPr>
                <w:sz w:val="22"/>
                <w:szCs w:val="22"/>
              </w:rPr>
              <w:t xml:space="preserve"> a to na základe vyslovenia súhlasu vlády SR s podpisom </w:t>
            </w:r>
            <w:r w:rsidR="008259B4">
              <w:rPr>
                <w:sz w:val="22"/>
                <w:szCs w:val="22"/>
              </w:rPr>
              <w:t xml:space="preserve">protokolu </w:t>
            </w:r>
            <w:r w:rsidR="008A080C">
              <w:rPr>
                <w:sz w:val="22"/>
                <w:szCs w:val="22"/>
              </w:rPr>
              <w:t>(uznesením vlády SR č. 546 z 18. septembra 2013</w:t>
            </w:r>
            <w:r w:rsidRPr="00A025F0">
              <w:rPr>
                <w:sz w:val="22"/>
                <w:szCs w:val="22"/>
              </w:rPr>
              <w:t xml:space="preserve">). </w:t>
            </w:r>
          </w:p>
          <w:p w:rsidR="00444952" w:rsidRDefault="00444952" w:rsidP="00874526">
            <w:pPr>
              <w:jc w:val="both"/>
              <w:rPr>
                <w:sz w:val="22"/>
                <w:szCs w:val="22"/>
              </w:rPr>
            </w:pPr>
          </w:p>
          <w:p w:rsidR="00CF42AE" w:rsidRDefault="00CF42AE" w:rsidP="00874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Vnútroštátna právna úprava aktuálne obsahuje ustanovenia, ktoré po ratifikácii protokolu umožnia jeho efektívne používanie hneď od prvého dňa. Úprava vo vzťahu k Najvyššiemu súdu SR je už obsiahnutá v</w:t>
            </w:r>
            <w:r w:rsidR="008A08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</w:t>
            </w:r>
            <w:r w:rsidR="008A080C">
              <w:rPr>
                <w:sz w:val="22"/>
                <w:szCs w:val="22"/>
              </w:rPr>
              <w:t xml:space="preserve">ivilnom sporovom poriadku, Správnom sporovom poriadku a Trestnom poriadku. </w:t>
            </w:r>
            <w:r>
              <w:rPr>
                <w:sz w:val="22"/>
                <w:szCs w:val="22"/>
              </w:rPr>
              <w:t xml:space="preserve">Zákon </w:t>
            </w:r>
            <w:r w:rsidR="008A080C" w:rsidRPr="008A080C">
              <w:rPr>
                <w:sz w:val="22"/>
                <w:szCs w:val="22"/>
              </w:rPr>
              <w:t xml:space="preserve">č. 314/2018 Z. z. o Ústavnom súde Slovenskej republiky a o zmene a doplnení niektorých zákonov </w:t>
            </w:r>
            <w:r>
              <w:rPr>
                <w:sz w:val="22"/>
                <w:szCs w:val="22"/>
              </w:rPr>
              <w:t>zase obsahuje potrebnú úpravu pre konanie pred Ústavným súdom SR.</w:t>
            </w:r>
          </w:p>
          <w:p w:rsidR="00874526" w:rsidRPr="00A025F0" w:rsidRDefault="00A53A83" w:rsidP="00874526">
            <w:pPr>
              <w:jc w:val="both"/>
              <w:rPr>
                <w:rStyle w:val="hps"/>
                <w:sz w:val="22"/>
                <w:szCs w:val="22"/>
              </w:rPr>
            </w:pPr>
            <w:r w:rsidRPr="00B46BA9">
              <w:rPr>
                <w:sz w:val="22"/>
                <w:szCs w:val="22"/>
              </w:rPr>
              <w:t>V zmysle úlohy C.2</w:t>
            </w:r>
            <w:r w:rsidR="00A16F4B">
              <w:rPr>
                <w:sz w:val="22"/>
                <w:szCs w:val="22"/>
              </w:rPr>
              <w:t xml:space="preserve"> citovaného uznesenia m</w:t>
            </w:r>
            <w:r w:rsidR="004E0752">
              <w:rPr>
                <w:sz w:val="22"/>
                <w:szCs w:val="22"/>
              </w:rPr>
              <w:t>á</w:t>
            </w:r>
            <w:r w:rsidR="00874526" w:rsidRPr="00B46BA9">
              <w:rPr>
                <w:sz w:val="22"/>
                <w:szCs w:val="22"/>
              </w:rPr>
              <w:t xml:space="preserve"> byť </w:t>
            </w:r>
            <w:r w:rsidRPr="00B46BA9">
              <w:rPr>
                <w:sz w:val="22"/>
                <w:szCs w:val="22"/>
              </w:rPr>
              <w:t xml:space="preserve">na rokovanie vlády SR </w:t>
            </w:r>
            <w:r w:rsidR="00874526" w:rsidRPr="00B46BA9">
              <w:rPr>
                <w:sz w:val="22"/>
                <w:szCs w:val="22"/>
              </w:rPr>
              <w:t>predlože</w:t>
            </w:r>
            <w:r w:rsidR="004E0752">
              <w:rPr>
                <w:sz w:val="22"/>
                <w:szCs w:val="22"/>
              </w:rPr>
              <w:t xml:space="preserve">ný návrh na </w:t>
            </w:r>
            <w:r w:rsidR="004E0752">
              <w:rPr>
                <w:sz w:val="22"/>
                <w:szCs w:val="22"/>
              </w:rPr>
              <w:lastRenderedPageBreak/>
              <w:t>ratifikáciu protokolu</w:t>
            </w:r>
            <w:r w:rsidR="00874526" w:rsidRPr="00B46BA9">
              <w:rPr>
                <w:sz w:val="22"/>
                <w:szCs w:val="22"/>
              </w:rPr>
              <w:t>. Termín úlohy bol</w:t>
            </w:r>
            <w:r w:rsidRPr="00B46BA9">
              <w:rPr>
                <w:sz w:val="22"/>
                <w:szCs w:val="22"/>
              </w:rPr>
              <w:t xml:space="preserve"> pôvodne určený na 31. decembra 2014 a úloha bola uložená podpredsedovi vlády a ministrovi zahraničných vecí a európskych záležitosti. Odvtedy bol termín úlohy pravidelne prolongovaný. Uznesením vlády SR č. 540/201</w:t>
            </w:r>
            <w:r w:rsidR="006F5A0E">
              <w:rPr>
                <w:sz w:val="22"/>
                <w:szCs w:val="22"/>
              </w:rPr>
              <w:t>8</w:t>
            </w:r>
            <w:r w:rsidRPr="00B46BA9">
              <w:rPr>
                <w:sz w:val="22"/>
                <w:szCs w:val="22"/>
              </w:rPr>
              <w:t xml:space="preserve"> sa gestorom tejto úlohy stal minister spravodlivosti a termín splnenia úlohy bol stanovený na 31. júla 2019. </w:t>
            </w:r>
            <w:r w:rsidR="00874526" w:rsidRPr="00B46BA9">
              <w:rPr>
                <w:rStyle w:val="hps"/>
                <w:sz w:val="22"/>
                <w:szCs w:val="22"/>
              </w:rPr>
              <w:t>V tomto období bol</w:t>
            </w:r>
            <w:r w:rsidRPr="00B46BA9">
              <w:rPr>
                <w:rStyle w:val="hps"/>
                <w:sz w:val="22"/>
                <w:szCs w:val="22"/>
              </w:rPr>
              <w:t>i postupne prijaté legislatívne opatrenia smerujúce k zabezpečeniu účinného vykonávania ustanovení protokolu</w:t>
            </w:r>
            <w:r w:rsidR="00B46BA9" w:rsidRPr="00B46BA9">
              <w:rPr>
                <w:rStyle w:val="hps"/>
                <w:sz w:val="22"/>
                <w:szCs w:val="22"/>
              </w:rPr>
              <w:t xml:space="preserve"> (pozri vyššie)</w:t>
            </w:r>
            <w:r w:rsidR="00874526" w:rsidRPr="00B46BA9">
              <w:rPr>
                <w:rStyle w:val="hps"/>
                <w:sz w:val="22"/>
                <w:szCs w:val="22"/>
              </w:rPr>
              <w:t>.</w:t>
            </w:r>
            <w:r w:rsidR="003B6803" w:rsidRPr="00B46BA9">
              <w:rPr>
                <w:rStyle w:val="hps"/>
                <w:sz w:val="22"/>
                <w:szCs w:val="22"/>
              </w:rPr>
              <w:t xml:space="preserve"> Slove</w:t>
            </w:r>
            <w:r w:rsidR="004E0752">
              <w:rPr>
                <w:rStyle w:val="hps"/>
                <w:sz w:val="22"/>
                <w:szCs w:val="22"/>
              </w:rPr>
              <w:t>nská republika podpisom protokolu</w:t>
            </w:r>
            <w:r w:rsidR="003B6803" w:rsidRPr="00B46BA9">
              <w:rPr>
                <w:rStyle w:val="hps"/>
                <w:sz w:val="22"/>
                <w:szCs w:val="22"/>
              </w:rPr>
              <w:t xml:space="preserve"> </w:t>
            </w:r>
            <w:r w:rsidR="00B46BA9" w:rsidRPr="00B46BA9">
              <w:rPr>
                <w:rStyle w:val="hps"/>
                <w:sz w:val="22"/>
                <w:szCs w:val="22"/>
              </w:rPr>
              <w:t>zároveň prijala záväzok v budúcnosti protokol</w:t>
            </w:r>
            <w:r w:rsidR="003B6803" w:rsidRPr="00B46BA9">
              <w:rPr>
                <w:rStyle w:val="hps"/>
                <w:sz w:val="22"/>
                <w:szCs w:val="22"/>
              </w:rPr>
              <w:t xml:space="preserve"> i ratifikovať.</w:t>
            </w:r>
          </w:p>
          <w:p w:rsidR="00874526" w:rsidRDefault="00874526" w:rsidP="00874526">
            <w:pPr>
              <w:jc w:val="both"/>
              <w:rPr>
                <w:b/>
                <w:sz w:val="22"/>
                <w:szCs w:val="22"/>
              </w:rPr>
            </w:pPr>
          </w:p>
          <w:p w:rsidR="0078224C" w:rsidRDefault="00874526" w:rsidP="00A025F0">
            <w:pPr>
              <w:jc w:val="both"/>
              <w:rPr>
                <w:sz w:val="22"/>
                <w:szCs w:val="22"/>
              </w:rPr>
            </w:pPr>
            <w:r w:rsidRPr="00A025F0">
              <w:rPr>
                <w:b/>
                <w:sz w:val="22"/>
                <w:szCs w:val="22"/>
              </w:rPr>
              <w:t>Alternatíva 1:</w:t>
            </w:r>
            <w:r w:rsidRPr="00A025F0">
              <w:rPr>
                <w:sz w:val="22"/>
                <w:szCs w:val="22"/>
              </w:rPr>
              <w:t xml:space="preserve"> ratifikácia </w:t>
            </w:r>
            <w:r w:rsidR="001A262F">
              <w:rPr>
                <w:sz w:val="22"/>
                <w:szCs w:val="22"/>
              </w:rPr>
              <w:t>protokol</w:t>
            </w:r>
            <w:r w:rsidRPr="00A025F0">
              <w:rPr>
                <w:sz w:val="22"/>
                <w:szCs w:val="22"/>
              </w:rPr>
              <w:t xml:space="preserve">u </w:t>
            </w:r>
            <w:r w:rsidR="00CF42AE">
              <w:rPr>
                <w:sz w:val="22"/>
                <w:szCs w:val="22"/>
              </w:rPr>
              <w:t>–</w:t>
            </w:r>
            <w:r w:rsidRPr="00A025F0">
              <w:rPr>
                <w:sz w:val="22"/>
                <w:szCs w:val="22"/>
              </w:rPr>
              <w:t xml:space="preserve"> </w:t>
            </w:r>
            <w:r w:rsidR="00A3539E">
              <w:rPr>
                <w:sz w:val="22"/>
                <w:szCs w:val="22"/>
              </w:rPr>
              <w:t>vytvorenie možnosti pre najvyššie súdne orgány v Slovenskej republike (t. j. Najvyšší súd SR a Ústavný súd SR)</w:t>
            </w:r>
            <w:r w:rsidR="00CF42AE">
              <w:rPr>
                <w:sz w:val="22"/>
                <w:szCs w:val="22"/>
              </w:rPr>
              <w:t xml:space="preserve"> obrátiť sa na </w:t>
            </w:r>
            <w:r w:rsidR="004E0752">
              <w:rPr>
                <w:sz w:val="22"/>
                <w:szCs w:val="22"/>
              </w:rPr>
              <w:t xml:space="preserve">ESĽP </w:t>
            </w:r>
            <w:r w:rsidR="00CF42AE">
              <w:rPr>
                <w:sz w:val="22"/>
                <w:szCs w:val="22"/>
              </w:rPr>
              <w:t xml:space="preserve">skôr ako </w:t>
            </w:r>
            <w:r w:rsidR="0078224C">
              <w:rPr>
                <w:sz w:val="22"/>
                <w:szCs w:val="22"/>
              </w:rPr>
              <w:t xml:space="preserve">prijmú meritórne rozhodnutie </w:t>
            </w:r>
            <w:r w:rsidR="00CF42AE">
              <w:rPr>
                <w:sz w:val="22"/>
                <w:szCs w:val="22"/>
              </w:rPr>
              <w:t xml:space="preserve">v prípade, ktorý práve rozhodujú. Môžu tak urobiť </w:t>
            </w:r>
            <w:r w:rsidR="0078224C">
              <w:rPr>
                <w:sz w:val="22"/>
                <w:szCs w:val="22"/>
              </w:rPr>
              <w:t>ak</w:t>
            </w:r>
            <w:r w:rsidR="00CF42AE">
              <w:rPr>
                <w:sz w:val="22"/>
                <w:szCs w:val="22"/>
              </w:rPr>
              <w:t xml:space="preserve"> v prípade, ktorý práve rozhodujú</w:t>
            </w:r>
            <w:r w:rsidR="004E0752">
              <w:rPr>
                <w:sz w:val="22"/>
                <w:szCs w:val="22"/>
              </w:rPr>
              <w:t>,</w:t>
            </w:r>
            <w:r w:rsidR="00CF42AE">
              <w:rPr>
                <w:sz w:val="22"/>
                <w:szCs w:val="22"/>
              </w:rPr>
              <w:t xml:space="preserve"> </w:t>
            </w:r>
            <w:proofErr w:type="spellStart"/>
            <w:r w:rsidR="00CF42AE">
              <w:rPr>
                <w:sz w:val="22"/>
                <w:szCs w:val="22"/>
              </w:rPr>
              <w:t>vyvstane</w:t>
            </w:r>
            <w:proofErr w:type="spellEnd"/>
            <w:r w:rsidR="00CF42AE">
              <w:rPr>
                <w:sz w:val="22"/>
                <w:szCs w:val="22"/>
              </w:rPr>
              <w:t xml:space="preserve"> </w:t>
            </w:r>
            <w:r w:rsidR="0078224C">
              <w:rPr>
                <w:sz w:val="22"/>
                <w:szCs w:val="22"/>
              </w:rPr>
              <w:t xml:space="preserve">zásadná </w:t>
            </w:r>
            <w:r w:rsidR="00CF42AE">
              <w:rPr>
                <w:sz w:val="22"/>
                <w:szCs w:val="22"/>
              </w:rPr>
              <w:t>otázka</w:t>
            </w:r>
            <w:r w:rsidR="0078224C">
              <w:rPr>
                <w:sz w:val="22"/>
                <w:szCs w:val="22"/>
              </w:rPr>
              <w:t xml:space="preserve"> týkajúca</w:t>
            </w:r>
            <w:r w:rsidR="0078224C" w:rsidRPr="0078224C">
              <w:rPr>
                <w:sz w:val="22"/>
                <w:szCs w:val="22"/>
              </w:rPr>
              <w:t xml:space="preserve"> sa výkladu alebo uplatňovania práv a slobôd uvedených v dohovore alebo jeho protokoloch</w:t>
            </w:r>
            <w:r w:rsidR="0078224C">
              <w:rPr>
                <w:sz w:val="22"/>
                <w:szCs w:val="22"/>
              </w:rPr>
              <w:t>.</w:t>
            </w:r>
            <w:r w:rsidR="00CF42AE">
              <w:rPr>
                <w:sz w:val="22"/>
                <w:szCs w:val="22"/>
              </w:rPr>
              <w:t xml:space="preserve"> Poradné stanovisko, ktoré ESĽP vydá nie je pre dožadujúci súd záväzné a sám rozhodne, aké účinky mu v konaní prizná.</w:t>
            </w:r>
            <w:r w:rsidR="0078224C">
              <w:rPr>
                <w:sz w:val="22"/>
                <w:szCs w:val="22"/>
              </w:rPr>
              <w:t xml:space="preserve"> </w:t>
            </w:r>
            <w:r w:rsidR="004E0752">
              <w:rPr>
                <w:sz w:val="22"/>
                <w:szCs w:val="22"/>
              </w:rPr>
              <w:t xml:space="preserve">Poradné stanovisko musí byť odôvodnené. </w:t>
            </w:r>
            <w:r w:rsidR="0078224C">
              <w:rPr>
                <w:sz w:val="22"/>
                <w:szCs w:val="22"/>
              </w:rPr>
              <w:t xml:space="preserve">Posilňuje sa tak dialóg medzi vnútroštátnymi súdmi a ESĽP a zároveň sa tak vytvára možnosť nechať si poradiť </w:t>
            </w:r>
            <w:r w:rsidR="00792FE6">
              <w:rPr>
                <w:sz w:val="22"/>
                <w:szCs w:val="22"/>
              </w:rPr>
              <w:t xml:space="preserve">od súdneho orgánu, ktorý bol konštituovaný práve na zabezpečenie ochrany ľudských práv a základných slobôd uvedených v dohovore alebo jeho protokoloch. </w:t>
            </w:r>
          </w:p>
          <w:p w:rsidR="00575774" w:rsidRDefault="00575774" w:rsidP="00A025F0">
            <w:pPr>
              <w:jc w:val="both"/>
              <w:rPr>
                <w:sz w:val="22"/>
                <w:szCs w:val="22"/>
              </w:rPr>
            </w:pPr>
          </w:p>
          <w:p w:rsidR="00B55BCB" w:rsidRPr="00A025F0" w:rsidRDefault="00874526" w:rsidP="0099712A">
            <w:pPr>
              <w:jc w:val="both"/>
              <w:rPr>
                <w:sz w:val="22"/>
                <w:szCs w:val="22"/>
              </w:rPr>
            </w:pPr>
            <w:r w:rsidRPr="00A025F0">
              <w:rPr>
                <w:sz w:val="22"/>
                <w:szCs w:val="22"/>
              </w:rPr>
              <w:t>Predložení</w:t>
            </w:r>
            <w:r w:rsidR="0077764F">
              <w:rPr>
                <w:sz w:val="22"/>
                <w:szCs w:val="22"/>
              </w:rPr>
              <w:t>m návrhu na ratifikáciu protokolu</w:t>
            </w:r>
            <w:r w:rsidRPr="00A025F0">
              <w:rPr>
                <w:sz w:val="22"/>
                <w:szCs w:val="22"/>
              </w:rPr>
              <w:t xml:space="preserve"> </w:t>
            </w:r>
            <w:r w:rsidR="003B6803">
              <w:rPr>
                <w:sz w:val="22"/>
                <w:szCs w:val="22"/>
              </w:rPr>
              <w:t>sa</w:t>
            </w:r>
            <w:r w:rsidRPr="00A025F0">
              <w:rPr>
                <w:sz w:val="22"/>
                <w:szCs w:val="22"/>
              </w:rPr>
              <w:t xml:space="preserve"> okrem iného plní úloh</w:t>
            </w:r>
            <w:r w:rsidR="003B6803">
              <w:rPr>
                <w:sz w:val="22"/>
                <w:szCs w:val="22"/>
              </w:rPr>
              <w:t>a</w:t>
            </w:r>
            <w:r w:rsidRPr="00A025F0">
              <w:rPr>
                <w:sz w:val="22"/>
                <w:szCs w:val="22"/>
              </w:rPr>
              <w:t xml:space="preserve"> vyplývajúc</w:t>
            </w:r>
            <w:r w:rsidR="0099712A">
              <w:rPr>
                <w:sz w:val="22"/>
                <w:szCs w:val="22"/>
              </w:rPr>
              <w:t>a</w:t>
            </w:r>
            <w:bookmarkStart w:id="0" w:name="_GoBack"/>
            <w:bookmarkEnd w:id="0"/>
            <w:r w:rsidRPr="00A02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aj </w:t>
            </w:r>
            <w:r w:rsidRPr="00A025F0">
              <w:rPr>
                <w:sz w:val="22"/>
                <w:szCs w:val="22"/>
              </w:rPr>
              <w:t>z vyššie citovaného uznesenia vlády SR.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861A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861A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B55BCB" w:rsidP="00B55BCB">
            <w:r>
              <w:t>-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4A22E6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B55BCB"/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0D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0D1A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10D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55BC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55BC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55BC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55BC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B55BC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B55BC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025F0" w:rsidRDefault="004F6F1F" w:rsidP="004F6F1F">
            <w:pPr>
              <w:rPr>
                <w:i/>
              </w:rPr>
            </w:pPr>
            <w:r w:rsidRPr="00A025F0">
              <w:rPr>
                <w:i/>
              </w:rPr>
              <w:t>V prípade potreby uveďte doplňujúce informácie k návrhu.</w:t>
            </w:r>
          </w:p>
          <w:p w:rsidR="004F6F1F" w:rsidRPr="00A025F0" w:rsidRDefault="004E0752" w:rsidP="006340E1">
            <w:pPr>
              <w:jc w:val="both"/>
            </w:pPr>
            <w:r>
              <w:t>-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025F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025F0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025F0" w:rsidRDefault="00D13B6F">
            <w:pPr>
              <w:rPr>
                <w:i/>
              </w:rPr>
            </w:pPr>
            <w:r w:rsidRPr="00A025F0">
              <w:rPr>
                <w:i/>
              </w:rPr>
              <w:t>Uveďte údaje na kontaktnú osobu, ktorú je možné kontaktovať v súvislosti s posúdením vybraných vplyvov</w:t>
            </w:r>
          </w:p>
          <w:p w:rsidR="00B55BCB" w:rsidRPr="00A025F0" w:rsidRDefault="00F10D1A" w:rsidP="006340E1">
            <w:pPr>
              <w:jc w:val="both"/>
            </w:pPr>
            <w:r>
              <w:rPr>
                <w:sz w:val="22"/>
              </w:rPr>
              <w:t xml:space="preserve">JUDr. Jana Urbanová, </w:t>
            </w:r>
            <w:hyperlink r:id="rId9" w:history="1">
              <w:r w:rsidRPr="00125C1F">
                <w:rPr>
                  <w:rStyle w:val="Hypertextovprepojenie"/>
                  <w:sz w:val="22"/>
                </w:rPr>
                <w:t>jana.urbanova1@justice.sk</w:t>
              </w:r>
            </w:hyperlink>
            <w:r>
              <w:rPr>
                <w:sz w:val="22"/>
              </w:rPr>
              <w:t>, 02/ 888 91 539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B55BCB" w:rsidP="007B71A4">
            <w:pPr>
              <w:rPr>
                <w:b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A025F0" w:rsidRPr="00A025F0" w:rsidRDefault="00A025F0" w:rsidP="00A025F0">
            <w:pPr>
              <w:rPr>
                <w:b/>
              </w:rPr>
            </w:pPr>
          </w:p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3F45E0" w:rsidRDefault="003F45E0" w:rsidP="003F45E0">
            <w:pPr>
              <w:jc w:val="both"/>
            </w:pPr>
            <w:r w:rsidRPr="003F45E0">
              <w:t>Stála pracovná komisia na posudzovanie vybraných vplyvov si neuplatnila k materiálu žiadne pripomienky ani odporúčania a vyjadrila súhlasné stanovisko s materiálom predloženým na predbežné pripomienkové konanie.</w:t>
            </w: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A9" w:rsidRDefault="00C861A9" w:rsidP="003501A1">
      <w:r>
        <w:separator/>
      </w:r>
    </w:p>
  </w:endnote>
  <w:endnote w:type="continuationSeparator" w:id="0">
    <w:p w:rsidR="00C861A9" w:rsidRDefault="00C861A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A9" w:rsidRDefault="00C861A9" w:rsidP="003501A1">
      <w:r>
        <w:separator/>
      </w:r>
    </w:p>
  </w:footnote>
  <w:footnote w:type="continuationSeparator" w:id="0">
    <w:p w:rsidR="00C861A9" w:rsidRDefault="00C861A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D40AB"/>
    <w:rsid w:val="0011693A"/>
    <w:rsid w:val="001614A0"/>
    <w:rsid w:val="00175FD8"/>
    <w:rsid w:val="001A1559"/>
    <w:rsid w:val="001A262F"/>
    <w:rsid w:val="001C7522"/>
    <w:rsid w:val="001D0C3D"/>
    <w:rsid w:val="001E0770"/>
    <w:rsid w:val="00265A32"/>
    <w:rsid w:val="002C5215"/>
    <w:rsid w:val="002F78C0"/>
    <w:rsid w:val="003501A1"/>
    <w:rsid w:val="00350328"/>
    <w:rsid w:val="00395098"/>
    <w:rsid w:val="003B6803"/>
    <w:rsid w:val="003C4A4C"/>
    <w:rsid w:val="003F45E0"/>
    <w:rsid w:val="00433B51"/>
    <w:rsid w:val="00442E7C"/>
    <w:rsid w:val="00444952"/>
    <w:rsid w:val="0045465B"/>
    <w:rsid w:val="004A22E6"/>
    <w:rsid w:val="004B7202"/>
    <w:rsid w:val="004C60B8"/>
    <w:rsid w:val="004C794A"/>
    <w:rsid w:val="004E0752"/>
    <w:rsid w:val="004F6F1F"/>
    <w:rsid w:val="004F7D6F"/>
    <w:rsid w:val="005667FE"/>
    <w:rsid w:val="00570B48"/>
    <w:rsid w:val="00575774"/>
    <w:rsid w:val="005B7A8D"/>
    <w:rsid w:val="006340E1"/>
    <w:rsid w:val="006C3B7D"/>
    <w:rsid w:val="006F5A0E"/>
    <w:rsid w:val="00717CC0"/>
    <w:rsid w:val="00740396"/>
    <w:rsid w:val="0077764F"/>
    <w:rsid w:val="0078224C"/>
    <w:rsid w:val="00792FE6"/>
    <w:rsid w:val="00803EE2"/>
    <w:rsid w:val="008259B4"/>
    <w:rsid w:val="00874526"/>
    <w:rsid w:val="008A080C"/>
    <w:rsid w:val="008E78F4"/>
    <w:rsid w:val="008F4032"/>
    <w:rsid w:val="00917019"/>
    <w:rsid w:val="00993258"/>
    <w:rsid w:val="0099712A"/>
    <w:rsid w:val="009E01EE"/>
    <w:rsid w:val="00A025F0"/>
    <w:rsid w:val="00A16F4B"/>
    <w:rsid w:val="00A3539E"/>
    <w:rsid w:val="00A53A83"/>
    <w:rsid w:val="00AC2477"/>
    <w:rsid w:val="00AE7020"/>
    <w:rsid w:val="00B442A6"/>
    <w:rsid w:val="00B46BA9"/>
    <w:rsid w:val="00B55BCB"/>
    <w:rsid w:val="00B65A86"/>
    <w:rsid w:val="00C0486A"/>
    <w:rsid w:val="00C861A9"/>
    <w:rsid w:val="00CB3623"/>
    <w:rsid w:val="00CF42AE"/>
    <w:rsid w:val="00D13B6F"/>
    <w:rsid w:val="00D75D35"/>
    <w:rsid w:val="00DD664B"/>
    <w:rsid w:val="00DE2A12"/>
    <w:rsid w:val="00DF07BC"/>
    <w:rsid w:val="00EB59E3"/>
    <w:rsid w:val="00EF1378"/>
    <w:rsid w:val="00EF466C"/>
    <w:rsid w:val="00F10D1A"/>
    <w:rsid w:val="00F22831"/>
    <w:rsid w:val="00F57B34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ps">
    <w:name w:val="hps"/>
    <w:basedOn w:val="Predvolenpsmoodseku"/>
    <w:rsid w:val="00874526"/>
  </w:style>
  <w:style w:type="character" w:styleId="Hypertextovprepojenie">
    <w:name w:val="Hyperlink"/>
    <w:basedOn w:val="Predvolenpsmoodseku"/>
    <w:uiPriority w:val="99"/>
    <w:unhideWhenUsed/>
    <w:rsid w:val="00F1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ps">
    <w:name w:val="hps"/>
    <w:basedOn w:val="Predvolenpsmoodseku"/>
    <w:rsid w:val="00874526"/>
  </w:style>
  <w:style w:type="character" w:styleId="Hypertextovprepojenie">
    <w:name w:val="Hyperlink"/>
    <w:basedOn w:val="Predvolenpsmoodseku"/>
    <w:uiPriority w:val="99"/>
    <w:unhideWhenUsed/>
    <w:rsid w:val="00F1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a.urbanova1@jus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1DA3-2DD3-4088-810E-D03914BE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URBANOVA Jana</cp:lastModifiedBy>
  <cp:revision>9</cp:revision>
  <cp:lastPrinted>2019-05-21T10:32:00Z</cp:lastPrinted>
  <dcterms:created xsi:type="dcterms:W3CDTF">2019-05-20T08:05:00Z</dcterms:created>
  <dcterms:modified xsi:type="dcterms:W3CDTF">2019-06-14T08:02:00Z</dcterms:modified>
</cp:coreProperties>
</file>