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66"/>
        <w:gridCol w:w="854"/>
        <w:gridCol w:w="3965"/>
        <w:gridCol w:w="767"/>
        <w:gridCol w:w="992"/>
        <w:gridCol w:w="851"/>
        <w:gridCol w:w="6520"/>
        <w:gridCol w:w="567"/>
        <w:gridCol w:w="918"/>
      </w:tblGrid>
      <w:tr w:rsidR="008C54C3" w:rsidRPr="001A508F" w:rsidTr="00C7486B">
        <w:tc>
          <w:tcPr>
            <w:tcW w:w="16200" w:type="dxa"/>
            <w:gridSpan w:val="9"/>
          </w:tcPr>
          <w:p w:rsidR="008C54C3" w:rsidRPr="00443E0E" w:rsidRDefault="00581313" w:rsidP="00F22CD4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TABUĽKA </w:t>
            </w:r>
            <w:r w:rsidR="008C54C3" w:rsidRPr="00443E0E">
              <w:rPr>
                <w:sz w:val="20"/>
                <w:szCs w:val="20"/>
              </w:rPr>
              <w:t>ZHODY</w:t>
            </w:r>
          </w:p>
          <w:p w:rsidR="00AE2443" w:rsidRDefault="00EF2DFB" w:rsidP="00AE2443">
            <w:pPr>
              <w:pStyle w:val="Zkladntext"/>
              <w:jc w:val="center"/>
              <w:rPr>
                <w:b/>
                <w:iCs/>
                <w:sz w:val="20"/>
                <w:szCs w:val="20"/>
              </w:rPr>
            </w:pPr>
            <w:r w:rsidRPr="00AE2443">
              <w:rPr>
                <w:b/>
                <w:bCs/>
                <w:sz w:val="20"/>
                <w:szCs w:val="20"/>
              </w:rPr>
              <w:t>k n</w:t>
            </w:r>
            <w:r w:rsidR="00B349E6" w:rsidRPr="00AE2443">
              <w:rPr>
                <w:b/>
                <w:bCs/>
                <w:sz w:val="20"/>
                <w:szCs w:val="20"/>
              </w:rPr>
              <w:t>ávrhu zákona</w:t>
            </w:r>
            <w:r w:rsidR="00AE2443" w:rsidRPr="00AE2443">
              <w:rPr>
                <w:b/>
                <w:iCs/>
                <w:sz w:val="20"/>
                <w:szCs w:val="20"/>
              </w:rPr>
              <w:t xml:space="preserve">, ktorým sa mení a dopĺňa zákon č. 609/2007 Z. z. o spotrebnej dani z elektriny, uhlia a zemného plynu v znení neskorších predpisov a o zmene a doplnení </w:t>
            </w:r>
          </w:p>
          <w:p w:rsidR="008C54C3" w:rsidRPr="00AE2443" w:rsidRDefault="00AE2443" w:rsidP="00AE2443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AE2443">
              <w:rPr>
                <w:b/>
                <w:iCs/>
                <w:sz w:val="20"/>
                <w:szCs w:val="20"/>
              </w:rPr>
              <w:t>zákona č. 98/2004 Z. z. o spotrebnej dani z minerálnych olej</w:t>
            </w:r>
            <w:r>
              <w:rPr>
                <w:b/>
                <w:iCs/>
                <w:sz w:val="20"/>
                <w:szCs w:val="20"/>
              </w:rPr>
              <w:t>ov v znení neskorších predpisov</w:t>
            </w:r>
            <w:r w:rsidR="00E01CCC">
              <w:rPr>
                <w:b/>
                <w:iCs/>
                <w:sz w:val="20"/>
                <w:szCs w:val="20"/>
              </w:rPr>
              <w:t xml:space="preserve"> a</w:t>
            </w:r>
            <w:r w:rsidR="00E01CCC" w:rsidRPr="000B7C40">
              <w:rPr>
                <w:b/>
                <w:sz w:val="20"/>
                <w:szCs w:val="20"/>
              </w:rPr>
              <w:t xml:space="preserve"> </w:t>
            </w:r>
            <w:r w:rsidR="00E01CCC" w:rsidRPr="00903072">
              <w:rPr>
                <w:b/>
                <w:bCs/>
                <w:sz w:val="20"/>
                <w:szCs w:val="20"/>
              </w:rPr>
              <w:t>ktorým sa mení a dopĺňa zákon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="00E01CCC" w:rsidRPr="00AE2443">
              <w:rPr>
                <w:b/>
                <w:iCs/>
                <w:sz w:val="20"/>
                <w:szCs w:val="20"/>
              </w:rPr>
              <w:t>č. 98/2004 Z. z. o spotrebnej dani z minerálnych olej</w:t>
            </w:r>
            <w:r w:rsidR="00E01CCC">
              <w:rPr>
                <w:b/>
                <w:iCs/>
                <w:sz w:val="20"/>
                <w:szCs w:val="20"/>
              </w:rPr>
              <w:t xml:space="preserve">ov v znení neskorších predpisov </w:t>
            </w:r>
            <w:r w:rsidR="00B349E6" w:rsidRPr="00AE2443">
              <w:rPr>
                <w:b/>
                <w:sz w:val="20"/>
                <w:szCs w:val="20"/>
              </w:rPr>
              <w:t>s právom Európskej únie</w:t>
            </w:r>
          </w:p>
        </w:tc>
      </w:tr>
      <w:tr w:rsidR="008C54C3" w:rsidRPr="001A508F" w:rsidTr="00C7486B">
        <w:trPr>
          <w:cantSplit/>
          <w:trHeight w:val="567"/>
        </w:trPr>
        <w:tc>
          <w:tcPr>
            <w:tcW w:w="1620" w:type="dxa"/>
            <w:gridSpan w:val="2"/>
          </w:tcPr>
          <w:p w:rsidR="008C54C3" w:rsidRPr="001A508F" w:rsidRDefault="008C54C3" w:rsidP="00FB350B">
            <w:pPr>
              <w:pStyle w:val="Nadpis4"/>
              <w:jc w:val="both"/>
              <w:rPr>
                <w:sz w:val="20"/>
                <w:szCs w:val="20"/>
              </w:rPr>
            </w:pPr>
            <w:r w:rsidRPr="001A508F">
              <w:rPr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</w:tcPr>
          <w:p w:rsidR="008C54C3" w:rsidRPr="00443E0E" w:rsidRDefault="0095366E" w:rsidP="00DC3DFC">
            <w:pPr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43E0E">
              <w:rPr>
                <w:b/>
                <w:bCs/>
                <w:sz w:val="20"/>
                <w:szCs w:val="20"/>
              </w:rPr>
              <w:t>S</w:t>
            </w:r>
            <w:r w:rsidR="00DC3DFC" w:rsidRPr="00443E0E">
              <w:rPr>
                <w:b/>
                <w:bCs/>
                <w:sz w:val="20"/>
                <w:szCs w:val="20"/>
              </w:rPr>
              <w:t>mernica</w:t>
            </w:r>
            <w:r w:rsidRPr="00443E0E">
              <w:rPr>
                <w:b/>
                <w:bCs/>
                <w:sz w:val="20"/>
                <w:szCs w:val="20"/>
              </w:rPr>
              <w:t xml:space="preserve"> R</w:t>
            </w:r>
            <w:r w:rsidR="00DC3DFC" w:rsidRPr="00443E0E">
              <w:rPr>
                <w:b/>
                <w:bCs/>
                <w:sz w:val="20"/>
                <w:szCs w:val="20"/>
              </w:rPr>
              <w:t>ady</w:t>
            </w:r>
            <w:r w:rsidRPr="00443E0E">
              <w:rPr>
                <w:b/>
                <w:bCs/>
                <w:sz w:val="20"/>
                <w:szCs w:val="20"/>
              </w:rPr>
              <w:t xml:space="preserve"> 2003/96/ES z 27. októbra 2003 o reštrukturalizácii právneho rámca spoločenstva pre zdaňovanie energetických výrobkov a elektriny</w:t>
            </w:r>
          </w:p>
        </w:tc>
      </w:tr>
      <w:tr w:rsidR="008C54C3" w:rsidRPr="001A508F" w:rsidTr="00C7486B">
        <w:trPr>
          <w:trHeight w:val="567"/>
        </w:trPr>
        <w:tc>
          <w:tcPr>
            <w:tcW w:w="6352" w:type="dxa"/>
            <w:gridSpan w:val="4"/>
          </w:tcPr>
          <w:p w:rsidR="008C54C3" w:rsidRPr="00443E0E" w:rsidRDefault="008C54C3" w:rsidP="00FB350B">
            <w:pPr>
              <w:pStyle w:val="Nadpis4"/>
              <w:jc w:val="both"/>
              <w:rPr>
                <w:sz w:val="20"/>
                <w:szCs w:val="20"/>
                <w:u w:val="single"/>
              </w:rPr>
            </w:pPr>
            <w:r w:rsidRPr="00443E0E">
              <w:rPr>
                <w:sz w:val="20"/>
                <w:szCs w:val="20"/>
                <w:u w:val="single"/>
              </w:rPr>
              <w:t>Smernica ES</w:t>
            </w:r>
          </w:p>
          <w:p w:rsidR="000D042F" w:rsidRPr="00443E0E" w:rsidRDefault="000D042F" w:rsidP="00FB350B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443E0E">
              <w:rPr>
                <w:b/>
                <w:bCs/>
                <w:sz w:val="20"/>
                <w:szCs w:val="20"/>
              </w:rPr>
              <w:t>S</w:t>
            </w:r>
            <w:r w:rsidR="0055135C" w:rsidRPr="00443E0E">
              <w:rPr>
                <w:b/>
                <w:bCs/>
                <w:sz w:val="20"/>
                <w:szCs w:val="20"/>
              </w:rPr>
              <w:t>mernica</w:t>
            </w:r>
            <w:r w:rsidRPr="00443E0E">
              <w:rPr>
                <w:b/>
                <w:bCs/>
                <w:sz w:val="20"/>
                <w:szCs w:val="20"/>
              </w:rPr>
              <w:t xml:space="preserve"> R</w:t>
            </w:r>
            <w:r w:rsidR="0055135C" w:rsidRPr="00443E0E">
              <w:rPr>
                <w:b/>
                <w:bCs/>
                <w:sz w:val="20"/>
                <w:szCs w:val="20"/>
              </w:rPr>
              <w:t>ady</w:t>
            </w:r>
            <w:r w:rsidRPr="00443E0E">
              <w:rPr>
                <w:b/>
                <w:bCs/>
                <w:sz w:val="20"/>
                <w:szCs w:val="20"/>
              </w:rPr>
              <w:t xml:space="preserve"> 2003/96/ES z 27. októbra 2003</w:t>
            </w:r>
            <w:r w:rsidR="002C70D0" w:rsidRPr="00443E0E">
              <w:rPr>
                <w:b/>
                <w:bCs/>
                <w:sz w:val="20"/>
                <w:szCs w:val="20"/>
              </w:rPr>
              <w:t xml:space="preserve"> </w:t>
            </w:r>
            <w:r w:rsidRPr="00443E0E">
              <w:rPr>
                <w:b/>
                <w:bCs/>
                <w:sz w:val="20"/>
                <w:szCs w:val="20"/>
              </w:rPr>
              <w:t>o reštrukturalizácii právneho rámca spoločenstva pre zdaňovanie</w:t>
            </w:r>
            <w:r w:rsidR="002C70D0" w:rsidRPr="00443E0E">
              <w:rPr>
                <w:b/>
                <w:bCs/>
                <w:sz w:val="20"/>
                <w:szCs w:val="20"/>
              </w:rPr>
              <w:t xml:space="preserve"> </w:t>
            </w:r>
            <w:r w:rsidRPr="00443E0E">
              <w:rPr>
                <w:b/>
                <w:bCs/>
                <w:sz w:val="20"/>
                <w:szCs w:val="20"/>
              </w:rPr>
              <w:t>energetických výrobkov a</w:t>
            </w:r>
            <w:r w:rsidR="002C70D0" w:rsidRPr="00443E0E">
              <w:rPr>
                <w:b/>
                <w:bCs/>
                <w:sz w:val="20"/>
                <w:szCs w:val="20"/>
              </w:rPr>
              <w:t> </w:t>
            </w:r>
            <w:r w:rsidRPr="00443E0E">
              <w:rPr>
                <w:b/>
                <w:bCs/>
                <w:sz w:val="20"/>
                <w:szCs w:val="20"/>
              </w:rPr>
              <w:t>elektriny</w:t>
            </w:r>
          </w:p>
          <w:p w:rsidR="008C54C3" w:rsidRPr="00443E0E" w:rsidRDefault="008C54C3" w:rsidP="00FB350B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48" w:type="dxa"/>
            <w:gridSpan w:val="5"/>
          </w:tcPr>
          <w:p w:rsidR="008C54C3" w:rsidRPr="00443E0E" w:rsidRDefault="008C54C3" w:rsidP="00FB350B">
            <w:pPr>
              <w:pStyle w:val="Nadpis4"/>
              <w:jc w:val="both"/>
              <w:rPr>
                <w:sz w:val="20"/>
                <w:szCs w:val="20"/>
                <w:u w:val="single"/>
              </w:rPr>
            </w:pPr>
            <w:r w:rsidRPr="00443E0E">
              <w:rPr>
                <w:sz w:val="20"/>
                <w:szCs w:val="20"/>
                <w:u w:val="single"/>
              </w:rPr>
              <w:t>Všeobecne záväzné právne predpisy Slovenskej republiky</w:t>
            </w:r>
          </w:p>
          <w:p w:rsidR="0095366E" w:rsidRPr="005550E0" w:rsidRDefault="0095366E" w:rsidP="005550E0">
            <w:pPr>
              <w:pStyle w:val="Zkladntext"/>
              <w:jc w:val="both"/>
              <w:rPr>
                <w:b/>
                <w:iCs/>
                <w:sz w:val="20"/>
                <w:szCs w:val="20"/>
              </w:rPr>
            </w:pPr>
            <w:r w:rsidRPr="00443E0E">
              <w:rPr>
                <w:b/>
                <w:bCs/>
                <w:sz w:val="20"/>
                <w:szCs w:val="20"/>
              </w:rPr>
              <w:t>Návrh zákona</w:t>
            </w:r>
            <w:r w:rsidR="005550E0" w:rsidRPr="00AE2443">
              <w:rPr>
                <w:b/>
                <w:iCs/>
                <w:sz w:val="20"/>
                <w:szCs w:val="20"/>
              </w:rPr>
              <w:t>, ktorým sa mení a dopĺňa zákon č. 609/2007 Z. z. o spotrebnej dani z elektriny, uhlia a zemného plynu v znení neskorších predpisov a o zmene a doplnení zákona č. 98/2004 Z. z. o spotrebnej dani z minerálnych olej</w:t>
            </w:r>
            <w:r w:rsidR="005550E0">
              <w:rPr>
                <w:b/>
                <w:iCs/>
                <w:sz w:val="20"/>
                <w:szCs w:val="20"/>
              </w:rPr>
              <w:t>ov             v znení neskorších predpisov</w:t>
            </w:r>
            <w:r w:rsidR="00E43F12">
              <w:rPr>
                <w:b/>
                <w:bCs/>
                <w:sz w:val="20"/>
                <w:szCs w:val="20"/>
              </w:rPr>
              <w:t xml:space="preserve"> a</w:t>
            </w:r>
            <w:r w:rsidRPr="00443E0E">
              <w:rPr>
                <w:b/>
                <w:bCs/>
                <w:sz w:val="20"/>
                <w:szCs w:val="20"/>
              </w:rPr>
              <w:t xml:space="preserve"> ktorým sa mení a dopĺňa zákon č. 98/2004 Z. z. o spotrebnej dani z minerálneho oleja v znení neskorších </w:t>
            </w:r>
            <w:r w:rsidR="00D0085A" w:rsidRPr="00443E0E">
              <w:rPr>
                <w:b/>
                <w:bCs/>
                <w:sz w:val="20"/>
                <w:szCs w:val="20"/>
              </w:rPr>
              <w:t>predpisov</w:t>
            </w:r>
            <w:r w:rsidR="00483E43" w:rsidRPr="00443E0E">
              <w:rPr>
                <w:b/>
                <w:bCs/>
                <w:sz w:val="20"/>
                <w:szCs w:val="20"/>
              </w:rPr>
              <w:t xml:space="preserve"> </w:t>
            </w:r>
            <w:r w:rsidRPr="00443E0E">
              <w:rPr>
                <w:b/>
                <w:bCs/>
                <w:sz w:val="20"/>
                <w:szCs w:val="20"/>
              </w:rPr>
              <w:t>(ďalej len „</w:t>
            </w:r>
            <w:r w:rsidR="00581313">
              <w:rPr>
                <w:b/>
                <w:bCs/>
                <w:sz w:val="20"/>
                <w:szCs w:val="20"/>
              </w:rPr>
              <w:t>X/2019</w:t>
            </w:r>
            <w:r w:rsidR="0034051B" w:rsidRPr="00443E0E">
              <w:rPr>
                <w:b/>
                <w:bCs/>
                <w:sz w:val="20"/>
                <w:szCs w:val="20"/>
              </w:rPr>
              <w:t xml:space="preserve"> Z.</w:t>
            </w:r>
            <w:r w:rsidR="003857B7" w:rsidRPr="00443E0E">
              <w:rPr>
                <w:b/>
                <w:bCs/>
                <w:sz w:val="20"/>
                <w:szCs w:val="20"/>
              </w:rPr>
              <w:t xml:space="preserve"> </w:t>
            </w:r>
            <w:r w:rsidR="0034051B" w:rsidRPr="00443E0E">
              <w:rPr>
                <w:b/>
                <w:bCs/>
                <w:sz w:val="20"/>
                <w:szCs w:val="20"/>
              </w:rPr>
              <w:t>z.</w:t>
            </w:r>
            <w:r w:rsidRPr="00443E0E">
              <w:rPr>
                <w:b/>
                <w:bCs/>
                <w:sz w:val="20"/>
                <w:szCs w:val="20"/>
              </w:rPr>
              <w:t>“)</w:t>
            </w:r>
          </w:p>
          <w:p w:rsidR="008C54C3" w:rsidRPr="00443E0E" w:rsidRDefault="008C54C3" w:rsidP="00FB350B">
            <w:pPr>
              <w:pStyle w:val="Hlavika"/>
              <w:tabs>
                <w:tab w:val="left" w:pos="709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F44995" w:rsidRPr="00443E0E" w:rsidRDefault="0034051B" w:rsidP="00FB350B">
            <w:pPr>
              <w:pStyle w:val="Hlavika"/>
              <w:tabs>
                <w:tab w:val="left" w:pos="709"/>
              </w:tabs>
              <w:jc w:val="both"/>
              <w:rPr>
                <w:bCs/>
                <w:sz w:val="20"/>
                <w:szCs w:val="20"/>
              </w:rPr>
            </w:pPr>
            <w:r w:rsidRPr="00443E0E">
              <w:rPr>
                <w:bCs/>
                <w:sz w:val="20"/>
                <w:szCs w:val="20"/>
              </w:rPr>
              <w:t>Z</w:t>
            </w:r>
            <w:r w:rsidR="00F44995" w:rsidRPr="00443E0E">
              <w:rPr>
                <w:bCs/>
                <w:sz w:val="20"/>
                <w:szCs w:val="20"/>
              </w:rPr>
              <w:t>ákon č. 98/2004 Z. z. o spotrebnej dani z minerálneho oleja v znení neskorších predpisov</w:t>
            </w:r>
            <w:r w:rsidRPr="00443E0E">
              <w:rPr>
                <w:bCs/>
                <w:sz w:val="20"/>
                <w:szCs w:val="20"/>
              </w:rPr>
              <w:t xml:space="preserve"> (ďalej len „98/2004 Z.</w:t>
            </w:r>
            <w:r w:rsidR="003857B7" w:rsidRPr="00443E0E">
              <w:rPr>
                <w:bCs/>
                <w:sz w:val="20"/>
                <w:szCs w:val="20"/>
              </w:rPr>
              <w:t xml:space="preserve"> </w:t>
            </w:r>
            <w:r w:rsidRPr="00443E0E">
              <w:rPr>
                <w:bCs/>
                <w:sz w:val="20"/>
                <w:szCs w:val="20"/>
              </w:rPr>
              <w:t>z.“)</w:t>
            </w:r>
          </w:p>
        </w:tc>
      </w:tr>
      <w:tr w:rsidR="00A9063F" w:rsidRPr="001A508F" w:rsidTr="00C7486B">
        <w:tc>
          <w:tcPr>
            <w:tcW w:w="766" w:type="dxa"/>
          </w:tcPr>
          <w:p w:rsidR="00A9063F" w:rsidRPr="001A508F" w:rsidRDefault="00A9063F" w:rsidP="008876DF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  <w:gridSpan w:val="2"/>
          </w:tcPr>
          <w:p w:rsidR="00A9063F" w:rsidRPr="001A508F" w:rsidRDefault="00A9063F" w:rsidP="008876DF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2</w:t>
            </w:r>
          </w:p>
        </w:tc>
        <w:tc>
          <w:tcPr>
            <w:tcW w:w="767" w:type="dxa"/>
          </w:tcPr>
          <w:p w:rsidR="00A9063F" w:rsidRPr="001A508F" w:rsidRDefault="00A9063F" w:rsidP="008876DF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A9063F" w:rsidRPr="001A508F" w:rsidRDefault="00A9063F" w:rsidP="008876DF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A9063F" w:rsidRPr="001A508F" w:rsidRDefault="00A9063F" w:rsidP="008876DF">
            <w:pPr>
              <w:pStyle w:val="Zarkazkladnhotextu"/>
            </w:pPr>
            <w:r w:rsidRPr="001A508F">
              <w:t>5</w:t>
            </w:r>
          </w:p>
        </w:tc>
        <w:tc>
          <w:tcPr>
            <w:tcW w:w="6520" w:type="dxa"/>
          </w:tcPr>
          <w:p w:rsidR="00A9063F" w:rsidRPr="001A508F" w:rsidRDefault="00A9063F" w:rsidP="008876DF">
            <w:pPr>
              <w:pStyle w:val="Zarkazkladnhotextu"/>
            </w:pPr>
            <w:r w:rsidRPr="001A508F">
              <w:t>6</w:t>
            </w:r>
          </w:p>
        </w:tc>
        <w:tc>
          <w:tcPr>
            <w:tcW w:w="567" w:type="dxa"/>
          </w:tcPr>
          <w:p w:rsidR="00A9063F" w:rsidRPr="001A508F" w:rsidRDefault="00A9063F" w:rsidP="008876DF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7</w:t>
            </w:r>
          </w:p>
        </w:tc>
        <w:tc>
          <w:tcPr>
            <w:tcW w:w="918" w:type="dxa"/>
          </w:tcPr>
          <w:p w:rsidR="00A9063F" w:rsidRPr="001A508F" w:rsidRDefault="005170A9" w:rsidP="008876DF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8</w:t>
            </w:r>
          </w:p>
        </w:tc>
      </w:tr>
      <w:tr w:rsidR="00A9063F" w:rsidRPr="001A508F" w:rsidTr="00C7486B">
        <w:tc>
          <w:tcPr>
            <w:tcW w:w="766" w:type="dxa"/>
          </w:tcPr>
          <w:p w:rsidR="00A9063F" w:rsidRPr="001A508F" w:rsidRDefault="00A9063F" w:rsidP="00FB350B">
            <w:pPr>
              <w:pStyle w:val="Normlny0"/>
              <w:jc w:val="both"/>
            </w:pPr>
            <w:r w:rsidRPr="001A508F">
              <w:t>Článok</w:t>
            </w:r>
          </w:p>
          <w:p w:rsidR="00A9063F" w:rsidRPr="001A508F" w:rsidRDefault="00A9063F" w:rsidP="00FB350B">
            <w:pPr>
              <w:pStyle w:val="Normlny0"/>
              <w:jc w:val="both"/>
            </w:pPr>
            <w:r w:rsidRPr="001A508F">
              <w:t>(Č, O,</w:t>
            </w:r>
          </w:p>
          <w:p w:rsidR="00A9063F" w:rsidRPr="001A508F" w:rsidRDefault="00A9063F" w:rsidP="00FB350B">
            <w:pPr>
              <w:pStyle w:val="Normlny0"/>
              <w:jc w:val="both"/>
            </w:pPr>
            <w:r w:rsidRPr="001A508F">
              <w:t>V, P)</w:t>
            </w:r>
          </w:p>
        </w:tc>
        <w:tc>
          <w:tcPr>
            <w:tcW w:w="4819" w:type="dxa"/>
            <w:gridSpan w:val="2"/>
          </w:tcPr>
          <w:p w:rsidR="00A9063F" w:rsidRPr="001A508F" w:rsidRDefault="00A9063F" w:rsidP="00FB350B">
            <w:pPr>
              <w:pStyle w:val="Normlny0"/>
              <w:jc w:val="both"/>
            </w:pPr>
            <w:r w:rsidRPr="001A508F">
              <w:t>Text</w:t>
            </w:r>
          </w:p>
        </w:tc>
        <w:tc>
          <w:tcPr>
            <w:tcW w:w="767" w:type="dxa"/>
          </w:tcPr>
          <w:p w:rsidR="00A9063F" w:rsidRPr="001A508F" w:rsidRDefault="00A9063F" w:rsidP="003F77A9">
            <w:pPr>
              <w:pStyle w:val="Normlny0"/>
              <w:jc w:val="center"/>
            </w:pPr>
            <w:r w:rsidRPr="001A508F">
              <w:t xml:space="preserve">Spôsob </w:t>
            </w:r>
            <w:proofErr w:type="spellStart"/>
            <w:r w:rsidRPr="001A508F">
              <w:t>transp</w:t>
            </w:r>
            <w:proofErr w:type="spellEnd"/>
            <w:r w:rsidRPr="001A508F">
              <w:t>.</w:t>
            </w:r>
          </w:p>
          <w:p w:rsidR="00A9063F" w:rsidRPr="001A508F" w:rsidRDefault="00A9063F" w:rsidP="003F77A9">
            <w:pPr>
              <w:pStyle w:val="Normlny0"/>
              <w:jc w:val="center"/>
            </w:pPr>
            <w:r w:rsidRPr="001A508F">
              <w:t>(N, O, D, n.</w:t>
            </w:r>
            <w:r w:rsidR="001E4587">
              <w:t xml:space="preserve"> </w:t>
            </w:r>
            <w:r w:rsidRPr="001A508F">
              <w:t>a.)</w:t>
            </w:r>
          </w:p>
        </w:tc>
        <w:tc>
          <w:tcPr>
            <w:tcW w:w="992" w:type="dxa"/>
          </w:tcPr>
          <w:p w:rsidR="00A9063F" w:rsidRPr="001A508F" w:rsidRDefault="00A9063F" w:rsidP="003F77A9">
            <w:pPr>
              <w:pStyle w:val="Normlny0"/>
              <w:jc w:val="center"/>
            </w:pPr>
            <w:r w:rsidRPr="001A508F">
              <w:t>Číslo</w:t>
            </w:r>
          </w:p>
          <w:p w:rsidR="00A9063F" w:rsidRPr="001A508F" w:rsidRDefault="00A9063F" w:rsidP="003F77A9">
            <w:pPr>
              <w:pStyle w:val="Normlny0"/>
              <w:jc w:val="center"/>
            </w:pPr>
            <w:r w:rsidRPr="001A508F">
              <w:t>predpisu</w:t>
            </w:r>
          </w:p>
        </w:tc>
        <w:tc>
          <w:tcPr>
            <w:tcW w:w="851" w:type="dxa"/>
          </w:tcPr>
          <w:p w:rsidR="00A9063F" w:rsidRPr="001A508F" w:rsidRDefault="00A9063F" w:rsidP="003F77A9">
            <w:pPr>
              <w:pStyle w:val="Normlny0"/>
              <w:jc w:val="center"/>
            </w:pPr>
            <w:r w:rsidRPr="001A508F">
              <w:t>Článok</w:t>
            </w:r>
            <w:r w:rsidR="003F77A9">
              <w:t xml:space="preserve"> I</w:t>
            </w:r>
            <w:r w:rsidRPr="001A508F">
              <w:t xml:space="preserve"> (Č, §, O, V, P)</w:t>
            </w:r>
          </w:p>
        </w:tc>
        <w:tc>
          <w:tcPr>
            <w:tcW w:w="6520" w:type="dxa"/>
          </w:tcPr>
          <w:p w:rsidR="00A9063F" w:rsidRPr="001A508F" w:rsidRDefault="00A9063F" w:rsidP="00FB350B">
            <w:pPr>
              <w:pStyle w:val="Normlny0"/>
              <w:jc w:val="both"/>
            </w:pPr>
            <w:r w:rsidRPr="001A508F">
              <w:t>Text</w:t>
            </w:r>
          </w:p>
        </w:tc>
        <w:tc>
          <w:tcPr>
            <w:tcW w:w="567" w:type="dxa"/>
          </w:tcPr>
          <w:p w:rsidR="00A9063F" w:rsidRPr="00B278B5" w:rsidRDefault="00A9063F" w:rsidP="003F77A9">
            <w:pPr>
              <w:pStyle w:val="Normlny0"/>
              <w:jc w:val="center"/>
              <w:rPr>
                <w:sz w:val="18"/>
                <w:szCs w:val="18"/>
              </w:rPr>
            </w:pPr>
            <w:r w:rsidRPr="00B278B5">
              <w:rPr>
                <w:sz w:val="18"/>
                <w:szCs w:val="18"/>
              </w:rPr>
              <w:t>Zhoda</w:t>
            </w:r>
          </w:p>
        </w:tc>
        <w:tc>
          <w:tcPr>
            <w:tcW w:w="918" w:type="dxa"/>
          </w:tcPr>
          <w:p w:rsidR="00A9063F" w:rsidRPr="00B278B5" w:rsidRDefault="00A9063F" w:rsidP="003F77A9">
            <w:pPr>
              <w:pStyle w:val="Normlny0"/>
              <w:jc w:val="center"/>
              <w:rPr>
                <w:sz w:val="18"/>
                <w:szCs w:val="18"/>
              </w:rPr>
            </w:pPr>
            <w:r w:rsidRPr="00B278B5">
              <w:rPr>
                <w:sz w:val="18"/>
                <w:szCs w:val="18"/>
              </w:rPr>
              <w:t>Poznámky</w:t>
            </w:r>
          </w:p>
        </w:tc>
      </w:tr>
      <w:tr w:rsidR="002A7235" w:rsidRPr="001A508F" w:rsidTr="00C7486B">
        <w:tc>
          <w:tcPr>
            <w:tcW w:w="766" w:type="dxa"/>
          </w:tcPr>
          <w:p w:rsidR="002A7235" w:rsidRPr="001A508F" w:rsidRDefault="002A7235" w:rsidP="00C7486B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 ods. 1</w:t>
            </w:r>
          </w:p>
          <w:p w:rsidR="002A7235" w:rsidRPr="001A508F" w:rsidRDefault="00C7486B" w:rsidP="00C7486B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písm. b)</w:t>
            </w:r>
          </w:p>
        </w:tc>
        <w:tc>
          <w:tcPr>
            <w:tcW w:w="4819" w:type="dxa"/>
            <w:gridSpan w:val="2"/>
          </w:tcPr>
          <w:p w:rsidR="002A7235" w:rsidRPr="00C7486B" w:rsidRDefault="00927220" w:rsidP="00927220">
            <w:pPr>
              <w:adjustRightInd w:val="0"/>
              <w:jc w:val="both"/>
              <w:rPr>
                <w:rFonts w:eastAsia="EUAlbertina-Regular-Identity-H"/>
                <w:sz w:val="20"/>
                <w:szCs w:val="20"/>
              </w:rPr>
            </w:pPr>
            <w:r>
              <w:rPr>
                <w:rFonts w:eastAsia="EUAlbertina-Regular-Identity-H"/>
                <w:sz w:val="20"/>
                <w:szCs w:val="20"/>
              </w:rPr>
              <w:t xml:space="preserve">1. </w:t>
            </w:r>
            <w:r w:rsidR="002A7235" w:rsidRPr="00C7486B">
              <w:rPr>
                <w:rFonts w:eastAsia="EUAlbertina-Regular-Identity-H"/>
                <w:sz w:val="20"/>
                <w:szCs w:val="20"/>
              </w:rPr>
              <w:t>Na účely tejto smernice sa termín „energetické výrobky“ uplatňuje na výrobky:</w:t>
            </w:r>
          </w:p>
          <w:p w:rsidR="002A7235" w:rsidRPr="00C7486B" w:rsidRDefault="002A7235" w:rsidP="00C7486B">
            <w:pPr>
              <w:pStyle w:val="Odsekzoznamu"/>
              <w:numPr>
                <w:ilvl w:val="0"/>
                <w:numId w:val="39"/>
              </w:numPr>
              <w:adjustRightInd w:val="0"/>
              <w:ind w:left="324" w:hanging="283"/>
              <w:jc w:val="both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C7486B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na ktoré sa vzťahujú číselné znaky KN 2701, 2702 </w:t>
            </w:r>
            <w:r w:rsidR="00C7486B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        </w:t>
            </w:r>
            <w:r w:rsidRPr="00C7486B">
              <w:rPr>
                <w:rFonts w:ascii="Times New Roman" w:eastAsia="EUAlbertina-Regular-Identity-H" w:hAnsi="Times New Roman"/>
                <w:sz w:val="20"/>
                <w:szCs w:val="20"/>
              </w:rPr>
              <w:t>a 2704 až 2715;</w:t>
            </w:r>
          </w:p>
          <w:p w:rsidR="002A7235" w:rsidRPr="00C7486B" w:rsidRDefault="002A7235" w:rsidP="00C7486B">
            <w:pPr>
              <w:adjustRightInd w:val="0"/>
              <w:jc w:val="both"/>
              <w:rPr>
                <w:rFonts w:eastAsia="EUAlbertina-Regular-Identity-H"/>
                <w:sz w:val="20"/>
                <w:szCs w:val="20"/>
              </w:rPr>
            </w:pPr>
          </w:p>
        </w:tc>
        <w:tc>
          <w:tcPr>
            <w:tcW w:w="767" w:type="dxa"/>
          </w:tcPr>
          <w:p w:rsidR="002A7235" w:rsidRDefault="002A7235" w:rsidP="002A7235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</w:t>
            </w:r>
          </w:p>
          <w:p w:rsidR="002A7235" w:rsidRPr="001A508F" w:rsidRDefault="002A7235" w:rsidP="002A7235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81313" w:rsidRDefault="00581313" w:rsidP="002A7235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98/2004</w:t>
            </w:r>
          </w:p>
          <w:p w:rsidR="002A7235" w:rsidRPr="001A508F" w:rsidRDefault="002A7235" w:rsidP="002A7235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Z.</w:t>
            </w:r>
            <w:r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>z.</w:t>
            </w:r>
          </w:p>
          <w:p w:rsidR="002A7235" w:rsidRDefault="002A7235" w:rsidP="002A7235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  <w:p w:rsidR="00581313" w:rsidRDefault="002A7235" w:rsidP="002A7235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X/2019</w:t>
            </w:r>
            <w:r w:rsidRPr="00E15301">
              <w:rPr>
                <w:rFonts w:ascii="Times New Roman" w:hAnsi="Times New Roman"/>
                <w:b/>
              </w:rPr>
              <w:t xml:space="preserve"> </w:t>
            </w:r>
          </w:p>
          <w:p w:rsidR="002A7235" w:rsidRPr="00E15301" w:rsidRDefault="002A7235" w:rsidP="002A7235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 w:rsidRPr="00E15301">
              <w:rPr>
                <w:rFonts w:ascii="Times New Roman" w:hAnsi="Times New Roman"/>
                <w:b/>
              </w:rPr>
              <w:t>Z. z</w:t>
            </w:r>
            <w:r w:rsidRPr="00443E0E">
              <w:rPr>
                <w:rFonts w:ascii="Times New Roman" w:hAnsi="Times New Roman"/>
                <w:b/>
              </w:rPr>
              <w:t>. čl.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43E0E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I</w:t>
            </w:r>
          </w:p>
          <w:p w:rsidR="002A7235" w:rsidRPr="001A508F" w:rsidRDefault="002A7235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7235" w:rsidRPr="002A7235" w:rsidRDefault="002A7235" w:rsidP="002A7235">
            <w:pPr>
              <w:pStyle w:val="Normlny0"/>
              <w:jc w:val="center"/>
            </w:pPr>
            <w:r w:rsidRPr="002A7235">
              <w:t>§ 4</w:t>
            </w:r>
          </w:p>
          <w:p w:rsidR="002A7235" w:rsidRPr="002A7235" w:rsidRDefault="002A7235" w:rsidP="002A7235">
            <w:pPr>
              <w:pStyle w:val="Normlny0"/>
              <w:jc w:val="center"/>
            </w:pPr>
            <w:r>
              <w:t>ods. 2</w:t>
            </w:r>
          </w:p>
          <w:p w:rsidR="002A7235" w:rsidRPr="002A7235" w:rsidRDefault="002A7235" w:rsidP="002A7235">
            <w:pPr>
              <w:pStyle w:val="Normlny0"/>
              <w:jc w:val="center"/>
            </w:pPr>
            <w:r w:rsidRPr="002A7235">
              <w:t>písm. b)</w:t>
            </w:r>
          </w:p>
          <w:p w:rsidR="002A7235" w:rsidRPr="002A7235" w:rsidRDefault="002A7235" w:rsidP="003F77A9">
            <w:pPr>
              <w:pStyle w:val="Normlny0"/>
              <w:jc w:val="center"/>
            </w:pPr>
          </w:p>
        </w:tc>
        <w:tc>
          <w:tcPr>
            <w:tcW w:w="6520" w:type="dxa"/>
          </w:tcPr>
          <w:p w:rsidR="002A7235" w:rsidRDefault="002A7235" w:rsidP="002A723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(2) </w:t>
            </w:r>
            <w:r w:rsidRPr="002A7235">
              <w:rPr>
                <w:color w:val="000000"/>
                <w:sz w:val="20"/>
                <w:szCs w:val="20"/>
              </w:rPr>
              <w:t>Minerálnym olejom sa na účely tohto zákona rozumie</w:t>
            </w:r>
          </w:p>
          <w:p w:rsidR="002A7235" w:rsidRPr="002A7235" w:rsidRDefault="002A7235" w:rsidP="002A723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A542A" w:rsidRPr="00BA542A" w:rsidRDefault="00BA542A" w:rsidP="00BA542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b) </w:t>
            </w:r>
            <w:r w:rsidRPr="00BA542A">
              <w:rPr>
                <w:color w:val="000000"/>
                <w:sz w:val="20"/>
                <w:szCs w:val="20"/>
              </w:rPr>
              <w:t xml:space="preserve">tovar kódu kombinovanej </w:t>
            </w:r>
            <w:r>
              <w:rPr>
                <w:color w:val="000000"/>
                <w:sz w:val="20"/>
                <w:szCs w:val="20"/>
              </w:rPr>
              <w:t>nomenklatúry 2706 až 2715 okrem</w:t>
            </w:r>
          </w:p>
          <w:p w:rsidR="00BA542A" w:rsidRPr="00BA542A" w:rsidRDefault="00BA542A" w:rsidP="00BA542A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24" w:hanging="32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A54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tovaru kódu kombinovanej nomenklatúry 2711 11, 2711 21, 2711 29,</w:t>
            </w:r>
          </w:p>
          <w:p w:rsidR="00BA542A" w:rsidRPr="00BA542A" w:rsidRDefault="00BA542A" w:rsidP="002A7235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24" w:hanging="32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A54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pevných uhľovodíkov kódu kombinovanej nomenklatúry 2706 až 2715</w:t>
            </w:r>
            <w:r w:rsidRPr="00BA542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BA54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okrem tovaru kódu kombinovanej nomenklatúry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2713 20 00,</w:t>
            </w:r>
          </w:p>
          <w:p w:rsidR="00BA542A" w:rsidRPr="002A7235" w:rsidRDefault="00BA542A" w:rsidP="002A723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7220" w:rsidRDefault="00927220" w:rsidP="00927220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Ú</w:t>
            </w:r>
          </w:p>
          <w:p w:rsidR="002A7235" w:rsidRPr="001A508F" w:rsidRDefault="002A7235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2A7235" w:rsidRPr="001A508F" w:rsidRDefault="002A7235" w:rsidP="003F77A9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9063F" w:rsidRPr="001A508F" w:rsidTr="00C7486B">
        <w:tc>
          <w:tcPr>
            <w:tcW w:w="766" w:type="dxa"/>
          </w:tcPr>
          <w:p w:rsidR="00A9063F" w:rsidRPr="001A508F" w:rsidRDefault="00987DD9" w:rsidP="00C7486B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Čl. 4</w:t>
            </w:r>
            <w:r w:rsidR="00B3470A">
              <w:rPr>
                <w:rFonts w:ascii="Times New Roman" w:hAnsi="Times New Roman"/>
              </w:rPr>
              <w:t xml:space="preserve"> ods.</w:t>
            </w:r>
            <w:r w:rsidR="002A7235">
              <w:rPr>
                <w:rFonts w:ascii="Times New Roman" w:hAnsi="Times New Roman"/>
              </w:rPr>
              <w:t xml:space="preserve"> </w:t>
            </w:r>
            <w:r w:rsidR="00B3470A">
              <w:rPr>
                <w:rFonts w:ascii="Times New Roman" w:hAnsi="Times New Roman"/>
              </w:rPr>
              <w:t>1</w:t>
            </w:r>
          </w:p>
          <w:p w:rsidR="00987DD9" w:rsidRPr="001A508F" w:rsidRDefault="00987DD9" w:rsidP="00C7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A9063F" w:rsidRDefault="00C7486B" w:rsidP="00C7486B">
            <w:pPr>
              <w:pStyle w:val="tlArialNarrow10ptPodaokraj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CA4A4E" w:rsidRPr="001A508F">
              <w:rPr>
                <w:rFonts w:ascii="Times New Roman" w:hAnsi="Times New Roman"/>
              </w:rPr>
              <w:t>Úrovne zda</w:t>
            </w:r>
            <w:r w:rsidR="00CA4A4E" w:rsidRPr="001A508F">
              <w:rPr>
                <w:rFonts w:ascii="Times New Roman" w:hAnsi="Times New Roman"/>
                <w:iCs/>
              </w:rPr>
              <w:t>ň</w:t>
            </w:r>
            <w:r w:rsidR="00CA4A4E" w:rsidRPr="001A508F">
              <w:rPr>
                <w:rFonts w:ascii="Times New Roman" w:hAnsi="Times New Roman"/>
              </w:rPr>
              <w:t xml:space="preserve">ovania, ktoré </w:t>
            </w:r>
            <w:r w:rsidR="00CA4A4E" w:rsidRPr="001A508F">
              <w:rPr>
                <w:rFonts w:ascii="Times New Roman" w:hAnsi="Times New Roman"/>
                <w:iCs/>
              </w:rPr>
              <w:t>č</w:t>
            </w:r>
            <w:r w:rsidR="00CA4A4E" w:rsidRPr="001A508F">
              <w:rPr>
                <w:rFonts w:ascii="Times New Roman" w:hAnsi="Times New Roman"/>
              </w:rPr>
              <w:t xml:space="preserve">lenské </w:t>
            </w:r>
            <w:r w:rsidR="00CA4A4E" w:rsidRPr="001A508F">
              <w:rPr>
                <w:rFonts w:ascii="Times New Roman" w:hAnsi="Times New Roman"/>
                <w:iCs/>
              </w:rPr>
              <w:t>š</w:t>
            </w:r>
            <w:r w:rsidR="00CA4A4E" w:rsidRPr="001A508F">
              <w:rPr>
                <w:rFonts w:ascii="Times New Roman" w:hAnsi="Times New Roman"/>
              </w:rPr>
              <w:t>táty uplat</w:t>
            </w:r>
            <w:r w:rsidR="00CA4A4E" w:rsidRPr="001A508F">
              <w:rPr>
                <w:rFonts w:ascii="Times New Roman" w:hAnsi="Times New Roman"/>
                <w:iCs/>
              </w:rPr>
              <w:t>ň</w:t>
            </w:r>
            <w:r w:rsidR="00CA4A4E" w:rsidRPr="001A508F">
              <w:rPr>
                <w:rFonts w:ascii="Times New Roman" w:hAnsi="Times New Roman"/>
              </w:rPr>
              <w:t>ujú na energetické</w:t>
            </w:r>
            <w:r w:rsidR="00FB350B" w:rsidRPr="001A508F">
              <w:rPr>
                <w:rFonts w:ascii="Times New Roman" w:hAnsi="Times New Roman"/>
              </w:rPr>
              <w:t xml:space="preserve"> </w:t>
            </w:r>
            <w:r w:rsidR="00CA4A4E" w:rsidRPr="001A508F">
              <w:rPr>
                <w:rFonts w:ascii="Times New Roman" w:hAnsi="Times New Roman"/>
              </w:rPr>
              <w:t xml:space="preserve">výroby a elektrinu vymenované v </w:t>
            </w:r>
            <w:r w:rsidR="00CA4A4E" w:rsidRPr="001A508F">
              <w:rPr>
                <w:rFonts w:ascii="Times New Roman" w:hAnsi="Times New Roman"/>
                <w:iCs/>
              </w:rPr>
              <w:t>č</w:t>
            </w:r>
            <w:r w:rsidR="00CA4A4E" w:rsidRPr="001A508F">
              <w:rPr>
                <w:rFonts w:ascii="Times New Roman" w:hAnsi="Times New Roman"/>
              </w:rPr>
              <w:t>lánku 2 nemô</w:t>
            </w:r>
            <w:r w:rsidR="00CA4A4E" w:rsidRPr="001A508F">
              <w:rPr>
                <w:rFonts w:ascii="Times New Roman" w:hAnsi="Times New Roman"/>
                <w:iCs/>
              </w:rPr>
              <w:t>ž</w:t>
            </w:r>
            <w:r w:rsidR="00CA4A4E" w:rsidRPr="001A508F">
              <w:rPr>
                <w:rFonts w:ascii="Times New Roman" w:hAnsi="Times New Roman"/>
              </w:rPr>
              <w:t>u by</w:t>
            </w:r>
            <w:r w:rsidR="00CA4A4E" w:rsidRPr="001A508F">
              <w:rPr>
                <w:rFonts w:ascii="Times New Roman" w:hAnsi="Times New Roman"/>
                <w:iCs/>
              </w:rPr>
              <w:t xml:space="preserve">ť </w:t>
            </w:r>
            <w:r w:rsidR="00CA4A4E" w:rsidRPr="001A508F">
              <w:rPr>
                <w:rFonts w:ascii="Times New Roman" w:hAnsi="Times New Roman"/>
              </w:rPr>
              <w:t>ni</w:t>
            </w:r>
            <w:r w:rsidR="00CA4A4E" w:rsidRPr="001A508F">
              <w:rPr>
                <w:rFonts w:ascii="Times New Roman" w:hAnsi="Times New Roman"/>
                <w:iCs/>
              </w:rPr>
              <w:t>žš</w:t>
            </w:r>
            <w:r w:rsidR="00CA4A4E" w:rsidRPr="001A508F">
              <w:rPr>
                <w:rFonts w:ascii="Times New Roman" w:hAnsi="Times New Roman"/>
              </w:rPr>
              <w:t>ie ako</w:t>
            </w:r>
            <w:r w:rsidR="00FB350B" w:rsidRPr="001A508F">
              <w:rPr>
                <w:rFonts w:ascii="Times New Roman" w:hAnsi="Times New Roman"/>
              </w:rPr>
              <w:t xml:space="preserve"> </w:t>
            </w:r>
            <w:r w:rsidR="00CA4A4E" w:rsidRPr="001A508F">
              <w:rPr>
                <w:rFonts w:ascii="Times New Roman" w:hAnsi="Times New Roman"/>
              </w:rPr>
              <w:t>minimálne úrovne zda</w:t>
            </w:r>
            <w:r w:rsidR="00CA4A4E" w:rsidRPr="001A508F">
              <w:rPr>
                <w:rFonts w:ascii="Times New Roman" w:hAnsi="Times New Roman"/>
                <w:iCs/>
              </w:rPr>
              <w:t>ň</w:t>
            </w:r>
            <w:r w:rsidR="00CA4A4E" w:rsidRPr="001A508F">
              <w:rPr>
                <w:rFonts w:ascii="Times New Roman" w:hAnsi="Times New Roman"/>
              </w:rPr>
              <w:t>ovania predpísané touto smernicou.</w:t>
            </w:r>
          </w:p>
          <w:p w:rsidR="00581313" w:rsidRPr="00581313" w:rsidRDefault="00581313" w:rsidP="00C7486B">
            <w:pPr>
              <w:pStyle w:val="tlArialNarrow10ptPodaokraja"/>
              <w:rPr>
                <w:rFonts w:ascii="Times New Roman" w:hAnsi="Times New Roman"/>
              </w:rPr>
            </w:pPr>
          </w:p>
        </w:tc>
        <w:tc>
          <w:tcPr>
            <w:tcW w:w="767" w:type="dxa"/>
          </w:tcPr>
          <w:p w:rsidR="00A9063F" w:rsidRDefault="00303121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</w:t>
            </w:r>
          </w:p>
          <w:p w:rsidR="00B278B5" w:rsidRPr="001A508F" w:rsidRDefault="00B278B5" w:rsidP="00927220">
            <w:pPr>
              <w:pStyle w:val="tlArialNarrow10ptPodaokraja"/>
              <w:ind w:left="-184" w:firstLine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81313" w:rsidRDefault="00581313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98/2004</w:t>
            </w:r>
          </w:p>
          <w:p w:rsidR="00C7486B" w:rsidRDefault="006537FA" w:rsidP="00581313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Z.</w:t>
            </w:r>
            <w:r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>z.</w:t>
            </w:r>
            <w:r w:rsidR="00581313">
              <w:rPr>
                <w:rFonts w:ascii="Times New Roman" w:hAnsi="Times New Roman"/>
              </w:rPr>
              <w:t xml:space="preserve"> </w:t>
            </w:r>
          </w:p>
          <w:p w:rsidR="006537FA" w:rsidRDefault="006537FA" w:rsidP="00581313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  <w:p w:rsidR="00581313" w:rsidRDefault="001F0F66" w:rsidP="00927220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X/2019</w:t>
            </w:r>
          </w:p>
          <w:p w:rsidR="00077884" w:rsidRDefault="00077884" w:rsidP="00581313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 w:rsidRPr="00E15301">
              <w:rPr>
                <w:rFonts w:ascii="Times New Roman" w:hAnsi="Times New Roman"/>
                <w:b/>
              </w:rPr>
              <w:t>Z.</w:t>
            </w:r>
            <w:r w:rsidR="001A508F" w:rsidRPr="00E15301">
              <w:rPr>
                <w:rFonts w:ascii="Times New Roman" w:hAnsi="Times New Roman"/>
                <w:b/>
              </w:rPr>
              <w:t xml:space="preserve"> </w:t>
            </w:r>
            <w:r w:rsidRPr="00E15301">
              <w:rPr>
                <w:rFonts w:ascii="Times New Roman" w:hAnsi="Times New Roman"/>
                <w:b/>
              </w:rPr>
              <w:t>z</w:t>
            </w:r>
            <w:r w:rsidRPr="00443E0E">
              <w:rPr>
                <w:rFonts w:ascii="Times New Roman" w:hAnsi="Times New Roman"/>
                <w:b/>
              </w:rPr>
              <w:t>.</w:t>
            </w:r>
            <w:r w:rsidR="00AD73C6" w:rsidRPr="00443E0E">
              <w:rPr>
                <w:rFonts w:ascii="Times New Roman" w:hAnsi="Times New Roman"/>
                <w:b/>
              </w:rPr>
              <w:t xml:space="preserve"> čl.</w:t>
            </w:r>
            <w:r w:rsidR="007770BE">
              <w:rPr>
                <w:rFonts w:ascii="Times New Roman" w:hAnsi="Times New Roman"/>
                <w:b/>
              </w:rPr>
              <w:t xml:space="preserve"> </w:t>
            </w:r>
            <w:r w:rsidR="00AD73C6" w:rsidRPr="00443E0E">
              <w:rPr>
                <w:rFonts w:ascii="Times New Roman" w:hAnsi="Times New Roman"/>
                <w:b/>
              </w:rPr>
              <w:t>I</w:t>
            </w:r>
            <w:r w:rsidR="001F0F66">
              <w:rPr>
                <w:rFonts w:ascii="Times New Roman" w:hAnsi="Times New Roman"/>
                <w:b/>
              </w:rPr>
              <w:t>I</w:t>
            </w:r>
          </w:p>
          <w:p w:rsidR="00C7486B" w:rsidRDefault="00C7486B" w:rsidP="00581313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</w:p>
          <w:p w:rsidR="00B43BFB" w:rsidRDefault="00B43BFB" w:rsidP="00B43BFB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X/2019</w:t>
            </w:r>
          </w:p>
          <w:p w:rsidR="00B43BFB" w:rsidRDefault="00B43BFB" w:rsidP="00B43BFB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 w:rsidRPr="00E15301">
              <w:rPr>
                <w:rFonts w:ascii="Times New Roman" w:hAnsi="Times New Roman"/>
                <w:b/>
              </w:rPr>
              <w:t>Z. z</w:t>
            </w:r>
            <w:r w:rsidRPr="00443E0E">
              <w:rPr>
                <w:rFonts w:ascii="Times New Roman" w:hAnsi="Times New Roman"/>
                <w:b/>
              </w:rPr>
              <w:t>. čl.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43E0E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I</w:t>
            </w:r>
          </w:p>
          <w:p w:rsidR="00B43BFB" w:rsidRDefault="00B43BFB" w:rsidP="00B43BFB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</w:p>
          <w:p w:rsidR="00B43BFB" w:rsidRPr="00581313" w:rsidRDefault="00B43BFB" w:rsidP="00581313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1E4587" w:rsidRDefault="00303121" w:rsidP="003F77A9">
            <w:pPr>
              <w:pStyle w:val="Normlny0"/>
              <w:jc w:val="center"/>
            </w:pPr>
            <w:r w:rsidRPr="001A508F">
              <w:t>§ 6</w:t>
            </w:r>
          </w:p>
          <w:p w:rsidR="006A13A8" w:rsidRDefault="00303121" w:rsidP="003F77A9">
            <w:pPr>
              <w:pStyle w:val="Normlny0"/>
              <w:jc w:val="center"/>
            </w:pPr>
            <w:r w:rsidRPr="001A508F">
              <w:t>ods. 1</w:t>
            </w:r>
          </w:p>
          <w:p w:rsidR="00680575" w:rsidRDefault="00D012C1" w:rsidP="00927220">
            <w:pPr>
              <w:pStyle w:val="Normlny0"/>
              <w:jc w:val="center"/>
            </w:pPr>
            <w:r>
              <w:t>pís.</w:t>
            </w:r>
            <w:r w:rsidR="00557502">
              <w:t xml:space="preserve"> </w:t>
            </w:r>
            <w:r w:rsidR="00927220">
              <w:t>b</w:t>
            </w:r>
            <w:r>
              <w:t>)</w:t>
            </w:r>
          </w:p>
          <w:p w:rsidR="00B43BFB" w:rsidRDefault="00B43BFB" w:rsidP="00927220">
            <w:pPr>
              <w:pStyle w:val="Normlny0"/>
              <w:jc w:val="center"/>
            </w:pPr>
          </w:p>
          <w:p w:rsidR="00B43BFB" w:rsidRDefault="00B43BFB" w:rsidP="00927220">
            <w:pPr>
              <w:pStyle w:val="Normlny0"/>
              <w:jc w:val="center"/>
            </w:pPr>
          </w:p>
          <w:p w:rsidR="00B43BFB" w:rsidRDefault="00B43BFB" w:rsidP="00927220">
            <w:pPr>
              <w:pStyle w:val="Normlny0"/>
              <w:jc w:val="center"/>
            </w:pPr>
          </w:p>
          <w:p w:rsidR="00B43BFB" w:rsidRDefault="00B43BFB" w:rsidP="00927220">
            <w:pPr>
              <w:pStyle w:val="Normlny0"/>
              <w:jc w:val="center"/>
            </w:pPr>
            <w:r>
              <w:t>§ 7</w:t>
            </w:r>
          </w:p>
          <w:p w:rsidR="00B43BFB" w:rsidRDefault="00B43BFB" w:rsidP="00927220">
            <w:pPr>
              <w:pStyle w:val="Normlny0"/>
              <w:jc w:val="center"/>
            </w:pPr>
            <w:r>
              <w:t>ods. 1</w:t>
            </w:r>
          </w:p>
          <w:p w:rsidR="00B43BFB" w:rsidRDefault="00B43BFB" w:rsidP="00927220">
            <w:pPr>
              <w:pStyle w:val="Normlny0"/>
              <w:jc w:val="center"/>
            </w:pPr>
          </w:p>
          <w:p w:rsidR="00B43BFB" w:rsidRDefault="00B43BFB" w:rsidP="00927220">
            <w:pPr>
              <w:pStyle w:val="Normlny0"/>
              <w:jc w:val="center"/>
            </w:pPr>
            <w:r>
              <w:t>písm. a)</w:t>
            </w:r>
          </w:p>
          <w:p w:rsidR="00B43BFB" w:rsidRDefault="00B43BFB" w:rsidP="00927220">
            <w:pPr>
              <w:pStyle w:val="Normlny0"/>
              <w:jc w:val="center"/>
            </w:pPr>
          </w:p>
          <w:p w:rsidR="00B43BFB" w:rsidRDefault="00B43BFB" w:rsidP="00927220">
            <w:pPr>
              <w:pStyle w:val="Normlny0"/>
              <w:jc w:val="center"/>
            </w:pPr>
          </w:p>
          <w:p w:rsidR="00B43BFB" w:rsidRDefault="00B43BFB" w:rsidP="00927220">
            <w:pPr>
              <w:pStyle w:val="Normlny0"/>
              <w:jc w:val="center"/>
            </w:pPr>
          </w:p>
          <w:p w:rsidR="00B43BFB" w:rsidRDefault="00B43BFB" w:rsidP="00927220">
            <w:pPr>
              <w:pStyle w:val="Normlny0"/>
              <w:jc w:val="center"/>
            </w:pPr>
          </w:p>
          <w:p w:rsidR="00B43BFB" w:rsidRPr="001A508F" w:rsidRDefault="00B43BFB" w:rsidP="00927220">
            <w:pPr>
              <w:pStyle w:val="Normlny0"/>
              <w:jc w:val="center"/>
            </w:pPr>
            <w:r>
              <w:t>3. bod</w:t>
            </w:r>
          </w:p>
        </w:tc>
        <w:tc>
          <w:tcPr>
            <w:tcW w:w="6520" w:type="dxa"/>
          </w:tcPr>
          <w:p w:rsidR="00171447" w:rsidRPr="001A508F" w:rsidRDefault="00171447" w:rsidP="00AD4A4F">
            <w:pPr>
              <w:jc w:val="both"/>
              <w:rPr>
                <w:color w:val="000000"/>
                <w:sz w:val="20"/>
                <w:szCs w:val="20"/>
              </w:rPr>
            </w:pPr>
            <w:r w:rsidRPr="001A508F">
              <w:rPr>
                <w:color w:val="000000"/>
                <w:sz w:val="20"/>
                <w:szCs w:val="20"/>
              </w:rPr>
              <w:t>(1) Sadzba dane sa ustanovuje takto:</w:t>
            </w:r>
          </w:p>
          <w:p w:rsidR="006A13A8" w:rsidRDefault="006A13A8" w:rsidP="00AD4A4F">
            <w:pPr>
              <w:tabs>
                <w:tab w:val="num" w:pos="72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927220" w:rsidRDefault="00927220" w:rsidP="00927220">
            <w:pPr>
              <w:jc w:val="both"/>
              <w:rPr>
                <w:b/>
                <w:sz w:val="20"/>
                <w:szCs w:val="20"/>
              </w:rPr>
            </w:pPr>
            <w:r w:rsidRPr="00927220">
              <w:rPr>
                <w:sz w:val="20"/>
                <w:szCs w:val="20"/>
              </w:rPr>
              <w:t xml:space="preserve">b) motorový benzín kódu kombinovanej nomenklatúry 2710 12 31 </w:t>
            </w:r>
            <w:r>
              <w:rPr>
                <w:b/>
                <w:sz w:val="20"/>
                <w:szCs w:val="20"/>
              </w:rPr>
              <w:t>a 2710 12 50</w:t>
            </w:r>
            <w:r w:rsidRPr="00927220">
              <w:rPr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</w:t>
            </w:r>
          </w:p>
          <w:p w:rsidR="00927220" w:rsidRDefault="00927220" w:rsidP="00927220">
            <w:pPr>
              <w:jc w:val="both"/>
              <w:rPr>
                <w:sz w:val="20"/>
                <w:szCs w:val="20"/>
              </w:rPr>
            </w:pPr>
            <w:r w:rsidRPr="00927220"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927220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597,49 eura/1 000 </w:t>
            </w:r>
            <w:r w:rsidRPr="00927220">
              <w:rPr>
                <w:sz w:val="20"/>
                <w:szCs w:val="20"/>
              </w:rPr>
              <w:t>l</w:t>
            </w:r>
          </w:p>
          <w:p w:rsidR="00C7486B" w:rsidRDefault="00C7486B" w:rsidP="00927220">
            <w:pPr>
              <w:jc w:val="both"/>
              <w:rPr>
                <w:sz w:val="20"/>
                <w:szCs w:val="20"/>
              </w:rPr>
            </w:pPr>
          </w:p>
          <w:p w:rsidR="00B43BFB" w:rsidRDefault="00B43BFB" w:rsidP="00927220">
            <w:pPr>
              <w:jc w:val="both"/>
              <w:rPr>
                <w:sz w:val="20"/>
                <w:szCs w:val="20"/>
              </w:rPr>
            </w:pPr>
          </w:p>
          <w:p w:rsidR="00B43BFB" w:rsidRPr="00B43BFB" w:rsidRDefault="00B43BFB" w:rsidP="00B43B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Pr="00B43BFB">
              <w:rPr>
                <w:sz w:val="20"/>
                <w:szCs w:val="20"/>
              </w:rPr>
              <w:t>Na motorový benzín kódu kombinovanej nomenklatúry 2710 12 41, 2710 12 45, 2710 12 49 je možné uplatniť sadzbu dane vo výške 514 eur/1 000 l, ak obsahuje</w:t>
            </w:r>
          </w:p>
          <w:p w:rsidR="00B43BFB" w:rsidRPr="00B43BFB" w:rsidRDefault="00B43BFB" w:rsidP="00B43BFB">
            <w:pPr>
              <w:jc w:val="both"/>
              <w:rPr>
                <w:sz w:val="20"/>
                <w:szCs w:val="20"/>
              </w:rPr>
            </w:pPr>
            <w:r w:rsidRPr="00B43BFB">
              <w:rPr>
                <w:sz w:val="20"/>
                <w:szCs w:val="20"/>
              </w:rPr>
              <w:t xml:space="preserve">a) </w:t>
            </w:r>
            <w:proofErr w:type="spellStart"/>
            <w:r w:rsidRPr="00B43BFB">
              <w:rPr>
                <w:sz w:val="20"/>
                <w:szCs w:val="20"/>
              </w:rPr>
              <w:t>bioetanolovú</w:t>
            </w:r>
            <w:proofErr w:type="spellEnd"/>
            <w:r w:rsidRPr="00B43BFB">
              <w:rPr>
                <w:sz w:val="20"/>
                <w:szCs w:val="20"/>
              </w:rPr>
              <w:t xml:space="preserve"> zložku</w:t>
            </w:r>
          </w:p>
          <w:p w:rsidR="00B43BFB" w:rsidRPr="00B43BFB" w:rsidRDefault="00B43BFB" w:rsidP="00B43BFB">
            <w:pPr>
              <w:jc w:val="both"/>
              <w:rPr>
                <w:sz w:val="20"/>
                <w:szCs w:val="20"/>
              </w:rPr>
            </w:pPr>
            <w:r w:rsidRPr="00B43BFB">
              <w:rPr>
                <w:sz w:val="20"/>
                <w:szCs w:val="20"/>
              </w:rPr>
              <w:t>1. od 1. januára 2018 v objeme 5,9</w:t>
            </w:r>
            <w:r>
              <w:rPr>
                <w:sz w:val="20"/>
                <w:szCs w:val="20"/>
              </w:rPr>
              <w:t xml:space="preserve"> </w:t>
            </w:r>
            <w:r w:rsidRPr="00B43BFB">
              <w:rPr>
                <w:sz w:val="20"/>
                <w:szCs w:val="20"/>
              </w:rPr>
              <w:t>% a viac s presnosťou v súlade s technickou normou,</w:t>
            </w:r>
            <w:r w:rsidRPr="00B43BFB">
              <w:rPr>
                <w:sz w:val="20"/>
                <w:szCs w:val="20"/>
                <w:vertAlign w:val="superscript"/>
              </w:rPr>
              <w:t>2ea</w:t>
            </w:r>
            <w:r w:rsidRPr="00B43BFB">
              <w:rPr>
                <w:sz w:val="20"/>
                <w:szCs w:val="20"/>
              </w:rPr>
              <w:t>)</w:t>
            </w:r>
          </w:p>
          <w:p w:rsidR="00B43BFB" w:rsidRPr="00B43BFB" w:rsidRDefault="00B43BFB" w:rsidP="00B43BFB">
            <w:pPr>
              <w:jc w:val="both"/>
              <w:rPr>
                <w:sz w:val="20"/>
                <w:szCs w:val="20"/>
              </w:rPr>
            </w:pPr>
            <w:r w:rsidRPr="00B43BFB">
              <w:rPr>
                <w:sz w:val="20"/>
                <w:szCs w:val="20"/>
              </w:rPr>
              <w:t>2. od 1. januára 2019 v objeme 6,2</w:t>
            </w:r>
            <w:r>
              <w:rPr>
                <w:sz w:val="20"/>
                <w:szCs w:val="20"/>
              </w:rPr>
              <w:t xml:space="preserve"> </w:t>
            </w:r>
            <w:r w:rsidRPr="00B43BFB">
              <w:rPr>
                <w:sz w:val="20"/>
                <w:szCs w:val="20"/>
              </w:rPr>
              <w:t>% a viac s presnosťou v súlade s technickou normou,2</w:t>
            </w:r>
            <w:r w:rsidRPr="00B43BFB">
              <w:rPr>
                <w:sz w:val="20"/>
                <w:szCs w:val="20"/>
                <w:vertAlign w:val="superscript"/>
              </w:rPr>
              <w:t>ea</w:t>
            </w:r>
            <w:r w:rsidRPr="00B43BFB">
              <w:rPr>
                <w:sz w:val="20"/>
                <w:szCs w:val="20"/>
              </w:rPr>
              <w:t>)</w:t>
            </w:r>
          </w:p>
          <w:p w:rsidR="00B43BFB" w:rsidRPr="00F62CAF" w:rsidRDefault="00F62CAF" w:rsidP="00927220">
            <w:pPr>
              <w:jc w:val="both"/>
              <w:rPr>
                <w:b/>
                <w:sz w:val="20"/>
                <w:szCs w:val="20"/>
              </w:rPr>
            </w:pPr>
            <w:r w:rsidRPr="00F62CAF">
              <w:rPr>
                <w:b/>
                <w:color w:val="000000"/>
                <w:sz w:val="20"/>
                <w:szCs w:val="20"/>
              </w:rPr>
              <w:t>3. od 1. januára 2020 v objeme 7,4 % a viac s presnosťou podľa technickej normy</w:t>
            </w:r>
            <w:r w:rsidRPr="00F62CAF">
              <w:rPr>
                <w:b/>
                <w:color w:val="000000"/>
                <w:sz w:val="20"/>
                <w:szCs w:val="20"/>
                <w:vertAlign w:val="superscript"/>
              </w:rPr>
              <w:t>2ea</w:t>
            </w:r>
            <w:r w:rsidRPr="00F62CAF">
              <w:rPr>
                <w:b/>
                <w:color w:val="000000"/>
                <w:sz w:val="20"/>
                <w:szCs w:val="20"/>
              </w:rPr>
              <w:t xml:space="preserve">) </w:t>
            </w:r>
            <w:r w:rsidRPr="00F62CAF">
              <w:rPr>
                <w:b/>
                <w:sz w:val="20"/>
                <w:szCs w:val="20"/>
              </w:rPr>
              <w:t xml:space="preserve">alebo inej obdobnej technickej špecifikácie s porovnateľnými alebo prísnejšími požiadavkami, </w:t>
            </w:r>
            <w:r w:rsidRPr="00F62CAF">
              <w:rPr>
                <w:b/>
                <w:color w:val="000000"/>
                <w:sz w:val="20"/>
                <w:szCs w:val="20"/>
              </w:rPr>
              <w:t>alebo v objeme 6,9 % a viac s presnosťou podľa technickej normy</w:t>
            </w:r>
            <w:r w:rsidRPr="00F62CAF">
              <w:rPr>
                <w:b/>
                <w:color w:val="000000"/>
                <w:sz w:val="20"/>
                <w:szCs w:val="20"/>
                <w:vertAlign w:val="superscript"/>
              </w:rPr>
              <w:t>2ea</w:t>
            </w:r>
            <w:r w:rsidRPr="00F62CAF">
              <w:rPr>
                <w:b/>
                <w:color w:val="000000"/>
                <w:sz w:val="20"/>
                <w:szCs w:val="20"/>
              </w:rPr>
              <w:t xml:space="preserve">) </w:t>
            </w:r>
            <w:r w:rsidRPr="00F62CAF">
              <w:rPr>
                <w:b/>
                <w:sz w:val="20"/>
                <w:szCs w:val="20"/>
              </w:rPr>
              <w:t xml:space="preserve">alebo inej obdobnej technickej špecifikácie </w:t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Pr="00F62CAF">
              <w:rPr>
                <w:b/>
                <w:sz w:val="20"/>
                <w:szCs w:val="20"/>
              </w:rPr>
              <w:t>s porovnateľnými alebo prísnejšími požiadavkami</w:t>
            </w:r>
            <w:r w:rsidRPr="00F62CAF">
              <w:rPr>
                <w:b/>
                <w:color w:val="000000"/>
                <w:sz w:val="20"/>
                <w:szCs w:val="20"/>
              </w:rPr>
              <w:t xml:space="preserve"> a biogénnej látky uvedenej v § 4 ods. 7 písm. e</w:t>
            </w:r>
            <w:r w:rsidRPr="00F62CAF">
              <w:rPr>
                <w:b/>
                <w:color w:val="000000"/>
                <w:sz w:val="20"/>
                <w:szCs w:val="20"/>
              </w:rPr>
              <w:t xml:space="preserve">) v objeme 0,5 % a viac </w:t>
            </w:r>
            <w:r w:rsidRPr="00F62CAF">
              <w:rPr>
                <w:b/>
                <w:color w:val="000000"/>
                <w:sz w:val="20"/>
                <w:szCs w:val="20"/>
              </w:rPr>
              <w:t>s presnosťou podľa technickej normy</w:t>
            </w:r>
            <w:r w:rsidRPr="00F62CAF">
              <w:rPr>
                <w:b/>
                <w:color w:val="000000"/>
                <w:sz w:val="20"/>
                <w:szCs w:val="20"/>
                <w:vertAlign w:val="superscript"/>
              </w:rPr>
              <w:t>2ea</w:t>
            </w:r>
            <w:r w:rsidRPr="00F62CAF">
              <w:rPr>
                <w:b/>
                <w:color w:val="000000"/>
                <w:sz w:val="20"/>
                <w:szCs w:val="20"/>
              </w:rPr>
              <w:t>)</w:t>
            </w:r>
            <w:r w:rsidRPr="00F62CAF">
              <w:rPr>
                <w:b/>
                <w:sz w:val="20"/>
                <w:szCs w:val="20"/>
              </w:rPr>
              <w:t xml:space="preserve"> alebo inej obdobnej tech</w:t>
            </w:r>
            <w:r w:rsidRPr="00F62CAF">
              <w:rPr>
                <w:b/>
                <w:sz w:val="20"/>
                <w:szCs w:val="20"/>
              </w:rPr>
              <w:t xml:space="preserve">nickej špecifikácie </w:t>
            </w:r>
            <w:r>
              <w:rPr>
                <w:b/>
                <w:sz w:val="20"/>
                <w:szCs w:val="20"/>
              </w:rPr>
              <w:t xml:space="preserve">                           </w:t>
            </w:r>
            <w:r w:rsidRPr="00F62CAF">
              <w:rPr>
                <w:b/>
                <w:sz w:val="20"/>
                <w:szCs w:val="20"/>
              </w:rPr>
              <w:t>s porovnateľnými alebo prísnejšími požiadavkami,</w:t>
            </w:r>
          </w:p>
        </w:tc>
        <w:tc>
          <w:tcPr>
            <w:tcW w:w="567" w:type="dxa"/>
          </w:tcPr>
          <w:p w:rsidR="00D0085A" w:rsidRDefault="00303121" w:rsidP="00927220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Ú</w:t>
            </w:r>
          </w:p>
          <w:p w:rsidR="00D0085A" w:rsidRPr="001A508F" w:rsidRDefault="00D0085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A9063F" w:rsidRPr="001A508F" w:rsidRDefault="00A9063F" w:rsidP="003F77A9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81D54" w:rsidRPr="001A508F" w:rsidTr="00C7486B">
        <w:tc>
          <w:tcPr>
            <w:tcW w:w="766" w:type="dxa"/>
          </w:tcPr>
          <w:p w:rsidR="00C7486B" w:rsidRDefault="00281D54" w:rsidP="00C7486B">
            <w:pPr>
              <w:pStyle w:val="tlArialNarrow10ptPodaokraja"/>
              <w:ind w:right="-43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Čl. 7</w:t>
            </w:r>
            <w:r w:rsidR="009603EA">
              <w:rPr>
                <w:rFonts w:ascii="Times New Roman" w:hAnsi="Times New Roman"/>
              </w:rPr>
              <w:t xml:space="preserve"> ods.</w:t>
            </w:r>
            <w:r w:rsidR="00927220">
              <w:rPr>
                <w:rFonts w:ascii="Times New Roman" w:hAnsi="Times New Roman"/>
              </w:rPr>
              <w:t xml:space="preserve"> </w:t>
            </w:r>
            <w:r w:rsidR="009603EA">
              <w:rPr>
                <w:rFonts w:ascii="Times New Roman" w:hAnsi="Times New Roman"/>
              </w:rPr>
              <w:t>1</w:t>
            </w:r>
          </w:p>
          <w:p w:rsidR="00281D54" w:rsidRPr="001A508F" w:rsidRDefault="009603EA" w:rsidP="00C7486B">
            <w:pPr>
              <w:pStyle w:val="tlArialNarrow10ptPodaokraja"/>
              <w:ind w:right="-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9272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veta</w:t>
            </w:r>
          </w:p>
          <w:p w:rsidR="00281D54" w:rsidRPr="001A508F" w:rsidRDefault="00281D54" w:rsidP="00C7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281D54" w:rsidRPr="001A508F" w:rsidRDefault="00281D54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1. Úrovne zda</w:t>
            </w:r>
            <w:r w:rsidRPr="001A508F">
              <w:rPr>
                <w:rFonts w:ascii="Times New Roman" w:hAnsi="Times New Roman"/>
                <w:iCs/>
              </w:rPr>
              <w:t>ň</w:t>
            </w:r>
            <w:r w:rsidRPr="001A508F">
              <w:rPr>
                <w:rFonts w:ascii="Times New Roman" w:hAnsi="Times New Roman"/>
              </w:rPr>
              <w:t>ovania uplat</w:t>
            </w:r>
            <w:r w:rsidRPr="001A508F">
              <w:rPr>
                <w:rFonts w:ascii="Times New Roman" w:hAnsi="Times New Roman"/>
                <w:iCs/>
              </w:rPr>
              <w:t>ň</w:t>
            </w:r>
            <w:r w:rsidRPr="001A508F">
              <w:rPr>
                <w:rFonts w:ascii="Times New Roman" w:hAnsi="Times New Roman"/>
              </w:rPr>
              <w:t>ované na motorové palivá od 1. januára 2004 a od 1. januára 2010 sú stanovené v tabu</w:t>
            </w:r>
            <w:r w:rsidRPr="001A508F">
              <w:rPr>
                <w:rFonts w:ascii="Times New Roman" w:hAnsi="Times New Roman"/>
                <w:iCs/>
              </w:rPr>
              <w:t>ľ</w:t>
            </w:r>
            <w:r w:rsidRPr="001A508F">
              <w:rPr>
                <w:rFonts w:ascii="Times New Roman" w:hAnsi="Times New Roman"/>
              </w:rPr>
              <w:t>ke A prílohy I.</w:t>
            </w:r>
          </w:p>
          <w:p w:rsidR="00281D54" w:rsidRPr="001F6633" w:rsidRDefault="00281D54" w:rsidP="001F6633">
            <w:pPr>
              <w:pStyle w:val="tlArialNarrow10ptPodaokraja"/>
              <w:rPr>
                <w:rFonts w:ascii="Times New Roman" w:hAnsi="Times New Roman"/>
              </w:rPr>
            </w:pPr>
          </w:p>
        </w:tc>
        <w:tc>
          <w:tcPr>
            <w:tcW w:w="767" w:type="dxa"/>
          </w:tcPr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</w:t>
            </w:r>
          </w:p>
          <w:p w:rsidR="00281D54" w:rsidRPr="001A508F" w:rsidRDefault="00281D54" w:rsidP="00927220">
            <w:pPr>
              <w:pStyle w:val="tlArialNarrow10ptPodaokraja"/>
              <w:jc w:val="center"/>
            </w:pPr>
          </w:p>
        </w:tc>
        <w:tc>
          <w:tcPr>
            <w:tcW w:w="992" w:type="dxa"/>
          </w:tcPr>
          <w:p w:rsidR="00581313" w:rsidRDefault="00581313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98/2004</w:t>
            </w:r>
          </w:p>
          <w:p w:rsidR="00C7486B" w:rsidRDefault="006537FA" w:rsidP="00581313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Z.</w:t>
            </w:r>
            <w:r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>z.</w:t>
            </w:r>
            <w:r w:rsidR="00581313">
              <w:rPr>
                <w:rFonts w:ascii="Times New Roman" w:hAnsi="Times New Roman"/>
              </w:rPr>
              <w:t xml:space="preserve"> </w:t>
            </w:r>
          </w:p>
          <w:p w:rsidR="006537FA" w:rsidRDefault="006537FA" w:rsidP="00581313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  <w:p w:rsidR="00581313" w:rsidRDefault="001F0F66" w:rsidP="003F77A9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X/2019</w:t>
            </w:r>
          </w:p>
          <w:p w:rsidR="00B278B5" w:rsidRDefault="006A5815" w:rsidP="00581313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 w:rsidRPr="00381BE2">
              <w:rPr>
                <w:rFonts w:ascii="Times New Roman" w:hAnsi="Times New Roman"/>
                <w:b/>
              </w:rPr>
              <w:t>Z.</w:t>
            </w:r>
            <w:r w:rsidR="001A508F" w:rsidRPr="00381BE2">
              <w:rPr>
                <w:rFonts w:ascii="Times New Roman" w:hAnsi="Times New Roman"/>
                <w:b/>
              </w:rPr>
              <w:t xml:space="preserve"> </w:t>
            </w:r>
            <w:r w:rsidRPr="00381BE2">
              <w:rPr>
                <w:rFonts w:ascii="Times New Roman" w:hAnsi="Times New Roman"/>
                <w:b/>
              </w:rPr>
              <w:t>z.</w:t>
            </w:r>
            <w:r w:rsidR="00AD73C6">
              <w:rPr>
                <w:rFonts w:ascii="Times New Roman" w:hAnsi="Times New Roman"/>
                <w:b/>
              </w:rPr>
              <w:t xml:space="preserve"> </w:t>
            </w:r>
            <w:r w:rsidR="00AD73C6" w:rsidRPr="00443E0E">
              <w:rPr>
                <w:rFonts w:ascii="Times New Roman" w:hAnsi="Times New Roman"/>
                <w:b/>
              </w:rPr>
              <w:t>čl.</w:t>
            </w:r>
            <w:r w:rsidR="007770BE">
              <w:rPr>
                <w:rFonts w:ascii="Times New Roman" w:hAnsi="Times New Roman"/>
                <w:b/>
              </w:rPr>
              <w:t xml:space="preserve"> </w:t>
            </w:r>
            <w:r w:rsidR="00AD73C6" w:rsidRPr="00443E0E">
              <w:rPr>
                <w:rFonts w:ascii="Times New Roman" w:hAnsi="Times New Roman"/>
                <w:b/>
              </w:rPr>
              <w:t>I</w:t>
            </w:r>
            <w:r w:rsidR="001F0F66">
              <w:rPr>
                <w:rFonts w:ascii="Times New Roman" w:hAnsi="Times New Roman"/>
                <w:b/>
              </w:rPr>
              <w:t>I</w:t>
            </w:r>
          </w:p>
          <w:p w:rsidR="00C7486B" w:rsidRDefault="00C7486B" w:rsidP="00581313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</w:p>
          <w:p w:rsidR="00B43BFB" w:rsidRDefault="00B43BFB" w:rsidP="00B43BFB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X/2019</w:t>
            </w:r>
          </w:p>
          <w:p w:rsidR="00B43BFB" w:rsidRDefault="00B43BFB" w:rsidP="00B43BFB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 w:rsidRPr="00381BE2">
              <w:rPr>
                <w:rFonts w:ascii="Times New Roman" w:hAnsi="Times New Roman"/>
                <w:b/>
              </w:rPr>
              <w:t>Z. z.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43E0E">
              <w:rPr>
                <w:rFonts w:ascii="Times New Roman" w:hAnsi="Times New Roman"/>
                <w:b/>
              </w:rPr>
              <w:t>čl.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43E0E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I</w:t>
            </w:r>
          </w:p>
          <w:p w:rsidR="00B43BFB" w:rsidRDefault="00B43BFB" w:rsidP="00581313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</w:p>
          <w:p w:rsidR="00B43BFB" w:rsidRPr="00581313" w:rsidRDefault="00B43BFB" w:rsidP="00581313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1E4587" w:rsidRDefault="00281D54" w:rsidP="003F77A9">
            <w:pPr>
              <w:pStyle w:val="Normlny0"/>
              <w:jc w:val="center"/>
            </w:pPr>
            <w:r w:rsidRPr="001A508F">
              <w:t>§ 6</w:t>
            </w:r>
          </w:p>
          <w:p w:rsidR="006A13A8" w:rsidRDefault="00281D54" w:rsidP="003F77A9">
            <w:pPr>
              <w:pStyle w:val="Normlny0"/>
              <w:jc w:val="center"/>
            </w:pPr>
            <w:r w:rsidRPr="001A508F">
              <w:t>ods. 1</w:t>
            </w:r>
          </w:p>
          <w:p w:rsidR="00D012C1" w:rsidRDefault="00D012C1" w:rsidP="003F77A9">
            <w:pPr>
              <w:pStyle w:val="Normlny0"/>
              <w:jc w:val="center"/>
            </w:pPr>
            <w:r>
              <w:t>pís.</w:t>
            </w:r>
            <w:r w:rsidR="00557502">
              <w:t xml:space="preserve"> </w:t>
            </w:r>
            <w:r w:rsidR="00927220">
              <w:t>b</w:t>
            </w:r>
            <w:r>
              <w:t>)</w:t>
            </w:r>
          </w:p>
          <w:p w:rsidR="006537FA" w:rsidRDefault="006537FA" w:rsidP="00927220">
            <w:pPr>
              <w:pStyle w:val="Normlny0"/>
              <w:jc w:val="center"/>
            </w:pPr>
          </w:p>
          <w:p w:rsidR="00B43BFB" w:rsidRDefault="00B43BFB" w:rsidP="00927220">
            <w:pPr>
              <w:pStyle w:val="Normlny0"/>
              <w:jc w:val="center"/>
            </w:pPr>
          </w:p>
          <w:p w:rsidR="00B43BFB" w:rsidRDefault="00B43BFB" w:rsidP="00927220">
            <w:pPr>
              <w:pStyle w:val="Normlny0"/>
              <w:jc w:val="center"/>
            </w:pPr>
          </w:p>
          <w:p w:rsidR="00B43BFB" w:rsidRDefault="00B43BFB" w:rsidP="00B43BFB">
            <w:pPr>
              <w:pStyle w:val="Normlny0"/>
              <w:jc w:val="center"/>
            </w:pPr>
            <w:r>
              <w:t>§ 7</w:t>
            </w:r>
          </w:p>
          <w:p w:rsidR="00B43BFB" w:rsidRDefault="00B43BFB" w:rsidP="00B43BFB">
            <w:pPr>
              <w:pStyle w:val="Normlny0"/>
              <w:jc w:val="center"/>
            </w:pPr>
            <w:r>
              <w:t>ods. 1</w:t>
            </w:r>
          </w:p>
          <w:p w:rsidR="00B43BFB" w:rsidRDefault="00B43BFB" w:rsidP="00B43BFB">
            <w:pPr>
              <w:pStyle w:val="Normlny0"/>
              <w:jc w:val="center"/>
            </w:pPr>
          </w:p>
          <w:p w:rsidR="00B43BFB" w:rsidRDefault="00B43BFB" w:rsidP="00B43BFB">
            <w:pPr>
              <w:pStyle w:val="Normlny0"/>
              <w:jc w:val="center"/>
            </w:pPr>
            <w:r>
              <w:t>písm. a)</w:t>
            </w:r>
          </w:p>
          <w:p w:rsidR="00B43BFB" w:rsidRDefault="00B43BFB" w:rsidP="00B43BFB">
            <w:pPr>
              <w:pStyle w:val="Normlny0"/>
              <w:jc w:val="center"/>
            </w:pPr>
          </w:p>
          <w:p w:rsidR="00B43BFB" w:rsidRDefault="00B43BFB" w:rsidP="00B43BFB">
            <w:pPr>
              <w:pStyle w:val="Normlny0"/>
              <w:jc w:val="center"/>
            </w:pPr>
          </w:p>
          <w:p w:rsidR="00B43BFB" w:rsidRDefault="00B43BFB" w:rsidP="00B43BFB">
            <w:pPr>
              <w:pStyle w:val="Normlny0"/>
              <w:jc w:val="center"/>
            </w:pPr>
          </w:p>
          <w:p w:rsidR="00B43BFB" w:rsidRDefault="00B43BFB" w:rsidP="00B43BFB">
            <w:pPr>
              <w:pStyle w:val="Normlny0"/>
              <w:jc w:val="center"/>
            </w:pPr>
          </w:p>
          <w:p w:rsidR="00B43BFB" w:rsidRDefault="00B43BFB" w:rsidP="00B43BFB">
            <w:pPr>
              <w:pStyle w:val="Normlny0"/>
              <w:jc w:val="center"/>
            </w:pPr>
            <w:r>
              <w:t>3. bod</w:t>
            </w:r>
          </w:p>
          <w:p w:rsidR="00B43BFB" w:rsidRDefault="00B43BFB" w:rsidP="00927220">
            <w:pPr>
              <w:pStyle w:val="Normlny0"/>
              <w:jc w:val="center"/>
            </w:pPr>
          </w:p>
          <w:p w:rsidR="00B43BFB" w:rsidRDefault="00B43BFB" w:rsidP="00927220">
            <w:pPr>
              <w:pStyle w:val="Normlny0"/>
              <w:jc w:val="center"/>
            </w:pPr>
          </w:p>
          <w:p w:rsidR="00B43BFB" w:rsidRPr="001A508F" w:rsidRDefault="00B43BFB" w:rsidP="00927220">
            <w:pPr>
              <w:pStyle w:val="Normlny0"/>
              <w:jc w:val="center"/>
            </w:pPr>
          </w:p>
        </w:tc>
        <w:tc>
          <w:tcPr>
            <w:tcW w:w="6520" w:type="dxa"/>
          </w:tcPr>
          <w:p w:rsidR="00DB41C5" w:rsidRPr="001A508F" w:rsidRDefault="00DB41C5" w:rsidP="00DB41C5">
            <w:pPr>
              <w:jc w:val="both"/>
              <w:rPr>
                <w:color w:val="000000"/>
                <w:sz w:val="20"/>
                <w:szCs w:val="20"/>
              </w:rPr>
            </w:pPr>
            <w:r w:rsidRPr="001A508F">
              <w:rPr>
                <w:color w:val="000000"/>
                <w:sz w:val="20"/>
                <w:szCs w:val="20"/>
              </w:rPr>
              <w:t>(1) Sadzba dane sa ustanovuje takto:</w:t>
            </w:r>
          </w:p>
          <w:p w:rsidR="00927220" w:rsidRPr="00DB41C5" w:rsidRDefault="00927220" w:rsidP="00927220">
            <w:pPr>
              <w:tabs>
                <w:tab w:val="num" w:pos="72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927220" w:rsidRDefault="00927220" w:rsidP="00927220">
            <w:pPr>
              <w:jc w:val="both"/>
              <w:rPr>
                <w:b/>
                <w:sz w:val="20"/>
                <w:szCs w:val="20"/>
              </w:rPr>
            </w:pPr>
            <w:r w:rsidRPr="00927220">
              <w:rPr>
                <w:sz w:val="20"/>
                <w:szCs w:val="20"/>
              </w:rPr>
              <w:t xml:space="preserve">b) motorový benzín kódu kombinovanej nomenklatúry 2710 12 31 </w:t>
            </w:r>
            <w:r>
              <w:rPr>
                <w:b/>
                <w:sz w:val="20"/>
                <w:szCs w:val="20"/>
              </w:rPr>
              <w:t>a 2710 12 50</w:t>
            </w:r>
            <w:r w:rsidRPr="00927220">
              <w:rPr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</w:t>
            </w:r>
          </w:p>
          <w:p w:rsidR="006537FA" w:rsidRDefault="00927220" w:rsidP="00581313">
            <w:pPr>
              <w:jc w:val="both"/>
              <w:rPr>
                <w:sz w:val="20"/>
                <w:szCs w:val="20"/>
              </w:rPr>
            </w:pPr>
            <w:r w:rsidRPr="00927220"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927220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597,49 eura/1 000 </w:t>
            </w:r>
            <w:r w:rsidRPr="00927220">
              <w:rPr>
                <w:sz w:val="20"/>
                <w:szCs w:val="20"/>
              </w:rPr>
              <w:t>l</w:t>
            </w:r>
          </w:p>
          <w:p w:rsidR="00C7486B" w:rsidRDefault="00C7486B" w:rsidP="00581313">
            <w:pPr>
              <w:jc w:val="both"/>
              <w:rPr>
                <w:sz w:val="20"/>
                <w:szCs w:val="20"/>
              </w:rPr>
            </w:pPr>
          </w:p>
          <w:p w:rsidR="00B43BFB" w:rsidRDefault="00B43BFB" w:rsidP="00581313">
            <w:pPr>
              <w:jc w:val="both"/>
              <w:rPr>
                <w:sz w:val="20"/>
                <w:szCs w:val="20"/>
              </w:rPr>
            </w:pPr>
          </w:p>
          <w:p w:rsidR="00B43BFB" w:rsidRPr="00B43BFB" w:rsidRDefault="00B43BFB" w:rsidP="00B43B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Pr="00B43BFB">
              <w:rPr>
                <w:sz w:val="20"/>
                <w:szCs w:val="20"/>
              </w:rPr>
              <w:t>Na motorový benzín kódu kombinovanej nomenklatúry 2710 12 41, 2710 12 45, 2710 12 49 je možné uplatniť sadzbu dane vo výške 514 eur/1 000 l, ak obsahuje</w:t>
            </w:r>
          </w:p>
          <w:p w:rsidR="00B43BFB" w:rsidRPr="00B43BFB" w:rsidRDefault="00B43BFB" w:rsidP="00B43BFB">
            <w:pPr>
              <w:jc w:val="both"/>
              <w:rPr>
                <w:sz w:val="20"/>
                <w:szCs w:val="20"/>
              </w:rPr>
            </w:pPr>
            <w:r w:rsidRPr="00B43BFB">
              <w:rPr>
                <w:sz w:val="20"/>
                <w:szCs w:val="20"/>
              </w:rPr>
              <w:t xml:space="preserve">a) </w:t>
            </w:r>
            <w:proofErr w:type="spellStart"/>
            <w:r w:rsidRPr="00B43BFB">
              <w:rPr>
                <w:sz w:val="20"/>
                <w:szCs w:val="20"/>
              </w:rPr>
              <w:t>bioetanolovú</w:t>
            </w:r>
            <w:proofErr w:type="spellEnd"/>
            <w:r w:rsidRPr="00B43BFB">
              <w:rPr>
                <w:sz w:val="20"/>
                <w:szCs w:val="20"/>
              </w:rPr>
              <w:t xml:space="preserve"> zložku</w:t>
            </w:r>
          </w:p>
          <w:p w:rsidR="00B43BFB" w:rsidRPr="00B43BFB" w:rsidRDefault="00B43BFB" w:rsidP="00B43BFB">
            <w:pPr>
              <w:jc w:val="both"/>
              <w:rPr>
                <w:sz w:val="20"/>
                <w:szCs w:val="20"/>
              </w:rPr>
            </w:pPr>
            <w:r w:rsidRPr="00B43BFB">
              <w:rPr>
                <w:sz w:val="20"/>
                <w:szCs w:val="20"/>
              </w:rPr>
              <w:t>1. od 1. januára 2018 v objeme 5,9</w:t>
            </w:r>
            <w:r>
              <w:rPr>
                <w:sz w:val="20"/>
                <w:szCs w:val="20"/>
              </w:rPr>
              <w:t xml:space="preserve"> </w:t>
            </w:r>
            <w:r w:rsidRPr="00B43BFB">
              <w:rPr>
                <w:sz w:val="20"/>
                <w:szCs w:val="20"/>
              </w:rPr>
              <w:t>% a viac s presnosťou v súlade s technickou normou,</w:t>
            </w:r>
            <w:r w:rsidRPr="00B43BFB">
              <w:rPr>
                <w:sz w:val="20"/>
                <w:szCs w:val="20"/>
                <w:vertAlign w:val="superscript"/>
              </w:rPr>
              <w:t>2ea</w:t>
            </w:r>
            <w:r w:rsidRPr="00B43BFB">
              <w:rPr>
                <w:sz w:val="20"/>
                <w:szCs w:val="20"/>
              </w:rPr>
              <w:t>)</w:t>
            </w:r>
          </w:p>
          <w:p w:rsidR="00B43BFB" w:rsidRPr="00B43BFB" w:rsidRDefault="00B43BFB" w:rsidP="00B43BFB">
            <w:pPr>
              <w:jc w:val="both"/>
              <w:rPr>
                <w:sz w:val="20"/>
                <w:szCs w:val="20"/>
              </w:rPr>
            </w:pPr>
            <w:r w:rsidRPr="00B43BFB">
              <w:rPr>
                <w:sz w:val="20"/>
                <w:szCs w:val="20"/>
              </w:rPr>
              <w:t>2. od 1. januára 2019 v objeme 6,2</w:t>
            </w:r>
            <w:r>
              <w:rPr>
                <w:sz w:val="20"/>
                <w:szCs w:val="20"/>
              </w:rPr>
              <w:t xml:space="preserve"> </w:t>
            </w:r>
            <w:r w:rsidRPr="00B43BFB">
              <w:rPr>
                <w:sz w:val="20"/>
                <w:szCs w:val="20"/>
              </w:rPr>
              <w:t>% a viac s presnosťou v súlade s technickou normou,2</w:t>
            </w:r>
            <w:r w:rsidRPr="00B43BFB">
              <w:rPr>
                <w:sz w:val="20"/>
                <w:szCs w:val="20"/>
                <w:vertAlign w:val="superscript"/>
              </w:rPr>
              <w:t>ea</w:t>
            </w:r>
            <w:r w:rsidRPr="00B43BFB">
              <w:rPr>
                <w:sz w:val="20"/>
                <w:szCs w:val="20"/>
              </w:rPr>
              <w:t>)</w:t>
            </w:r>
          </w:p>
          <w:p w:rsidR="00B43BFB" w:rsidRPr="00581313" w:rsidRDefault="00F62CAF" w:rsidP="00581313">
            <w:pPr>
              <w:jc w:val="both"/>
              <w:rPr>
                <w:sz w:val="20"/>
                <w:szCs w:val="20"/>
              </w:rPr>
            </w:pPr>
            <w:r w:rsidRPr="00F62CAF">
              <w:rPr>
                <w:b/>
                <w:color w:val="000000"/>
                <w:sz w:val="20"/>
                <w:szCs w:val="20"/>
              </w:rPr>
              <w:t>3. od 1. januára 2020 v objeme 7,4 % a viac s presnosťou podľa technickej normy</w:t>
            </w:r>
            <w:r w:rsidRPr="00F62CAF">
              <w:rPr>
                <w:b/>
                <w:color w:val="000000"/>
                <w:sz w:val="20"/>
                <w:szCs w:val="20"/>
                <w:vertAlign w:val="superscript"/>
              </w:rPr>
              <w:t>2ea</w:t>
            </w:r>
            <w:r w:rsidRPr="00F62CAF">
              <w:rPr>
                <w:b/>
                <w:color w:val="000000"/>
                <w:sz w:val="20"/>
                <w:szCs w:val="20"/>
              </w:rPr>
              <w:t xml:space="preserve">) </w:t>
            </w:r>
            <w:r w:rsidRPr="00F62CAF">
              <w:rPr>
                <w:b/>
                <w:sz w:val="20"/>
                <w:szCs w:val="20"/>
              </w:rPr>
              <w:t xml:space="preserve">alebo inej obdobnej technickej špecifikácie s porovnateľnými alebo prísnejšími požiadavkami, </w:t>
            </w:r>
            <w:r w:rsidRPr="00F62CAF">
              <w:rPr>
                <w:b/>
                <w:color w:val="000000"/>
                <w:sz w:val="20"/>
                <w:szCs w:val="20"/>
              </w:rPr>
              <w:t>alebo v objeme 6,9 % a viac s presnosťou podľa technickej normy</w:t>
            </w:r>
            <w:r w:rsidRPr="00F62CAF">
              <w:rPr>
                <w:b/>
                <w:color w:val="000000"/>
                <w:sz w:val="20"/>
                <w:szCs w:val="20"/>
                <w:vertAlign w:val="superscript"/>
              </w:rPr>
              <w:t>2ea</w:t>
            </w:r>
            <w:r w:rsidRPr="00F62CAF">
              <w:rPr>
                <w:b/>
                <w:color w:val="000000"/>
                <w:sz w:val="20"/>
                <w:szCs w:val="20"/>
              </w:rPr>
              <w:t xml:space="preserve">) </w:t>
            </w:r>
            <w:r w:rsidRPr="00F62CAF">
              <w:rPr>
                <w:b/>
                <w:sz w:val="20"/>
                <w:szCs w:val="20"/>
              </w:rPr>
              <w:t xml:space="preserve">alebo inej obdobnej technickej špecifikácie </w:t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Pr="00F62CAF">
              <w:rPr>
                <w:b/>
                <w:sz w:val="20"/>
                <w:szCs w:val="20"/>
              </w:rPr>
              <w:t>s porovnateľnými alebo prísnejšími požiadavkami</w:t>
            </w:r>
            <w:r w:rsidRPr="00F62CAF">
              <w:rPr>
                <w:b/>
                <w:color w:val="000000"/>
                <w:sz w:val="20"/>
                <w:szCs w:val="20"/>
              </w:rPr>
              <w:t xml:space="preserve"> a biogénnej látky uvedenej v § 4 ods. 7 písm. e) v objeme 0,5 % a viac s presnosťou podľa technickej normy</w:t>
            </w:r>
            <w:r w:rsidRPr="00F62CAF">
              <w:rPr>
                <w:b/>
                <w:color w:val="000000"/>
                <w:sz w:val="20"/>
                <w:szCs w:val="20"/>
                <w:vertAlign w:val="superscript"/>
              </w:rPr>
              <w:t>2ea</w:t>
            </w:r>
            <w:r w:rsidRPr="00F62CAF">
              <w:rPr>
                <w:b/>
                <w:color w:val="000000"/>
                <w:sz w:val="20"/>
                <w:szCs w:val="20"/>
              </w:rPr>
              <w:t>)</w:t>
            </w:r>
            <w:r w:rsidRPr="00F62CAF">
              <w:rPr>
                <w:b/>
                <w:sz w:val="20"/>
                <w:szCs w:val="20"/>
              </w:rPr>
              <w:t xml:space="preserve"> alebo inej obdobnej technickej špecifikácie </w:t>
            </w:r>
            <w:r>
              <w:rPr>
                <w:b/>
                <w:sz w:val="20"/>
                <w:szCs w:val="20"/>
              </w:rPr>
              <w:t xml:space="preserve">                           </w:t>
            </w:r>
            <w:r w:rsidRPr="00F62CAF">
              <w:rPr>
                <w:b/>
                <w:sz w:val="20"/>
                <w:szCs w:val="20"/>
              </w:rPr>
              <w:t>s porovnateľnými alebo prísnejšími požiadavkami,</w:t>
            </w:r>
            <w:bookmarkStart w:id="0" w:name="_GoBack"/>
            <w:bookmarkEnd w:id="0"/>
          </w:p>
        </w:tc>
        <w:tc>
          <w:tcPr>
            <w:tcW w:w="567" w:type="dxa"/>
          </w:tcPr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Ú</w:t>
            </w:r>
          </w:p>
          <w:p w:rsidR="00D0085A" w:rsidRPr="00D0085A" w:rsidRDefault="00D0085A" w:rsidP="00927220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281D54" w:rsidRPr="001A508F" w:rsidRDefault="00281D54" w:rsidP="003F77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486B" w:rsidRDefault="00C7486B" w:rsidP="003328FF">
      <w:pPr>
        <w:pStyle w:val="tlArialNarrow10ptPodaokraja"/>
        <w:rPr>
          <w:rFonts w:ascii="Times New Roman" w:hAnsi="Times New Roman"/>
        </w:rPr>
      </w:pPr>
    </w:p>
    <w:p w:rsidR="008C54C3" w:rsidRPr="001A508F" w:rsidRDefault="008C54C3" w:rsidP="003328FF">
      <w:pPr>
        <w:pStyle w:val="tlArialNarrow10ptPodaokraja"/>
        <w:rPr>
          <w:rFonts w:ascii="Times New Roman" w:hAnsi="Times New Roman"/>
        </w:rPr>
      </w:pPr>
      <w:r w:rsidRPr="001A508F">
        <w:rPr>
          <w:rFonts w:ascii="Times New Roman" w:hAnsi="Times New Roman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1A508F" w:rsidTr="00BB2EF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1A508F" w:rsidRDefault="008C54C3" w:rsidP="00FB350B">
            <w:pPr>
              <w:pStyle w:val="Normlny0"/>
              <w:autoSpaceDE/>
              <w:autoSpaceDN/>
              <w:spacing w:after="60"/>
              <w:jc w:val="both"/>
              <w:rPr>
                <w:lang w:eastAsia="sk-SK"/>
              </w:rPr>
            </w:pPr>
            <w:r w:rsidRPr="001A508F">
              <w:rPr>
                <w:lang w:eastAsia="sk-SK"/>
              </w:rPr>
              <w:t>V stĺpci (1):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 – článok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O – odsek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V – veta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 xml:space="preserve">P – </w:t>
            </w:r>
            <w:r w:rsidR="00DA0F6C" w:rsidRPr="001A508F">
              <w:rPr>
                <w:rFonts w:ascii="Times New Roman" w:hAnsi="Times New Roman"/>
              </w:rPr>
              <w:t>číslo</w:t>
            </w:r>
            <w:r w:rsidRPr="001A508F">
              <w:rPr>
                <w:rFonts w:ascii="Times New Roman" w:hAnsi="Times New Roman"/>
              </w:rPr>
              <w:t xml:space="preserve"> (</w:t>
            </w:r>
            <w:r w:rsidR="00DA0F6C" w:rsidRPr="001A508F">
              <w:rPr>
                <w:rFonts w:ascii="Times New Roman" w:hAnsi="Times New Roman"/>
              </w:rPr>
              <w:t>písmeno</w:t>
            </w:r>
            <w:r w:rsidRPr="001A508F">
              <w:rPr>
                <w:rFonts w:ascii="Times New Roman" w:hAnsi="Times New Roman"/>
              </w:rPr>
              <w:t>)</w:t>
            </w:r>
          </w:p>
          <w:p w:rsidR="008C54C3" w:rsidRPr="001A508F" w:rsidRDefault="008C54C3" w:rsidP="00FB350B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1A508F" w:rsidRDefault="008C54C3" w:rsidP="00FB350B">
            <w:pPr>
              <w:pStyle w:val="Normlny0"/>
              <w:autoSpaceDE/>
              <w:autoSpaceDN/>
              <w:spacing w:after="60"/>
              <w:jc w:val="both"/>
              <w:rPr>
                <w:lang w:eastAsia="sk-SK"/>
              </w:rPr>
            </w:pPr>
            <w:r w:rsidRPr="001A508F">
              <w:rPr>
                <w:lang w:eastAsia="sk-SK"/>
              </w:rPr>
              <w:t>V stĺpci (3):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 – bežná transpozícia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O – transpozícia s možnosťou voľby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D – transpozícia podľa úvahy (dobrovoľná)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n.</w:t>
            </w:r>
            <w:r w:rsidR="001A508F"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>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1A508F" w:rsidRDefault="008C54C3" w:rsidP="00FB350B">
            <w:pPr>
              <w:pStyle w:val="Normlny0"/>
              <w:autoSpaceDE/>
              <w:autoSpaceDN/>
              <w:spacing w:after="60"/>
              <w:jc w:val="both"/>
              <w:rPr>
                <w:lang w:eastAsia="sk-SK"/>
              </w:rPr>
            </w:pPr>
            <w:r w:rsidRPr="001A508F">
              <w:rPr>
                <w:lang w:eastAsia="sk-SK"/>
              </w:rPr>
              <w:t>V stĺpci (5):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 – článok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§ – paragraf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O – odsek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V – veta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1A508F" w:rsidRDefault="008C54C3" w:rsidP="00FB350B">
            <w:pPr>
              <w:pStyle w:val="Normlny0"/>
              <w:autoSpaceDE/>
              <w:autoSpaceDN/>
              <w:spacing w:after="60"/>
              <w:jc w:val="both"/>
              <w:rPr>
                <w:lang w:eastAsia="sk-SK"/>
              </w:rPr>
            </w:pPr>
            <w:r w:rsidRPr="001A508F">
              <w:rPr>
                <w:lang w:eastAsia="sk-SK"/>
              </w:rPr>
              <w:t>V stĺpci (7):</w:t>
            </w:r>
          </w:p>
          <w:p w:rsidR="008C54C3" w:rsidRPr="001A508F" w:rsidRDefault="008C54C3" w:rsidP="00FB350B">
            <w:pPr>
              <w:autoSpaceDE/>
              <w:autoSpaceDN/>
              <w:ind w:left="290" w:hanging="290"/>
              <w:jc w:val="both"/>
              <w:rPr>
                <w:sz w:val="20"/>
                <w:szCs w:val="20"/>
              </w:rPr>
            </w:pPr>
            <w:r w:rsidRPr="001A508F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1A508F">
              <w:rPr>
                <w:sz w:val="20"/>
                <w:szCs w:val="20"/>
              </w:rPr>
              <w:t>e</w:t>
            </w:r>
            <w:r w:rsidRPr="001A508F">
              <w:rPr>
                <w:sz w:val="20"/>
                <w:szCs w:val="20"/>
              </w:rPr>
              <w:t xml:space="preserve">, so zabezpečenou inštitucionálnou </w:t>
            </w:r>
            <w:r w:rsidR="00ED039C" w:rsidRPr="001A508F">
              <w:rPr>
                <w:sz w:val="20"/>
                <w:szCs w:val="20"/>
              </w:rPr>
              <w:t>i</w:t>
            </w:r>
            <w:r w:rsidRPr="001A508F"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 – čiastočná zhoda (ak minimálne jedna z podmienok úplnej zhody nie je splnená)</w:t>
            </w:r>
          </w:p>
          <w:p w:rsidR="008C54C3" w:rsidRPr="001A508F" w:rsidRDefault="008C54C3" w:rsidP="00FB350B">
            <w:pPr>
              <w:pStyle w:val="Zarkazkladnhotextu2"/>
              <w:jc w:val="both"/>
            </w:pPr>
            <w:r w:rsidRPr="001A508F">
              <w:t>Ž – žiadna zhoda (ak nebola dosiahnutá ani úpln</w:t>
            </w:r>
            <w:r w:rsidR="001E4587">
              <w:t>á ani čiastočná</w:t>
            </w:r>
            <w:r w:rsidRPr="001A508F">
              <w:t xml:space="preserve"> zhoda alebo k prebratiu dôjde v budúcnosti)</w:t>
            </w:r>
          </w:p>
          <w:p w:rsidR="00BB2EF7" w:rsidRDefault="008C54C3" w:rsidP="00151A6D">
            <w:pPr>
              <w:autoSpaceDE/>
              <w:autoSpaceDN/>
              <w:ind w:left="290" w:hanging="290"/>
              <w:jc w:val="both"/>
              <w:rPr>
                <w:sz w:val="20"/>
                <w:szCs w:val="20"/>
              </w:rPr>
            </w:pPr>
            <w:r w:rsidRPr="001A508F">
              <w:rPr>
                <w:sz w:val="20"/>
                <w:szCs w:val="20"/>
              </w:rPr>
              <w:t>n.</w:t>
            </w:r>
            <w:r w:rsidR="001A508F">
              <w:rPr>
                <w:sz w:val="20"/>
                <w:szCs w:val="20"/>
              </w:rPr>
              <w:t xml:space="preserve"> </w:t>
            </w:r>
            <w:r w:rsidRPr="001A508F">
              <w:rPr>
                <w:sz w:val="20"/>
                <w:szCs w:val="20"/>
              </w:rPr>
              <w:t>a. – neaplikovateľnosť (ak sa ustanovenie smernice netýka SR alebo nie je potrebné ho prebrať)</w:t>
            </w:r>
          </w:p>
          <w:p w:rsidR="00BB2EF7" w:rsidRPr="001A508F" w:rsidRDefault="00BB2EF7" w:rsidP="00FB350B">
            <w:pPr>
              <w:autoSpaceDE/>
              <w:autoSpaceDN/>
              <w:ind w:left="290" w:hanging="290"/>
              <w:jc w:val="both"/>
              <w:rPr>
                <w:sz w:val="20"/>
                <w:szCs w:val="20"/>
              </w:rPr>
            </w:pPr>
          </w:p>
        </w:tc>
      </w:tr>
    </w:tbl>
    <w:p w:rsidR="008C54C3" w:rsidRPr="001A508F" w:rsidRDefault="008C54C3" w:rsidP="00886A31">
      <w:pPr>
        <w:pStyle w:val="Hlavika"/>
        <w:tabs>
          <w:tab w:val="clear" w:pos="4536"/>
          <w:tab w:val="clear" w:pos="9072"/>
        </w:tabs>
        <w:autoSpaceDE/>
        <w:autoSpaceDN/>
        <w:jc w:val="both"/>
        <w:rPr>
          <w:sz w:val="20"/>
          <w:szCs w:val="20"/>
        </w:rPr>
      </w:pPr>
    </w:p>
    <w:sectPr w:rsidR="008C54C3" w:rsidRPr="001A508F" w:rsidSect="00151A6D">
      <w:footerReference w:type="default" r:id="rId8"/>
      <w:pgSz w:w="16838" w:h="11906" w:orient="landscape" w:code="9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2A" w:rsidRDefault="007C332A">
      <w:r>
        <w:separator/>
      </w:r>
    </w:p>
  </w:endnote>
  <w:endnote w:type="continuationSeparator" w:id="0">
    <w:p w:rsidR="007C332A" w:rsidRDefault="007C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8FF" w:rsidRPr="00886A31" w:rsidRDefault="003328FF">
    <w:pPr>
      <w:pStyle w:val="Pt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2A" w:rsidRDefault="007C332A">
      <w:r>
        <w:separator/>
      </w:r>
    </w:p>
  </w:footnote>
  <w:footnote w:type="continuationSeparator" w:id="0">
    <w:p w:rsidR="007C332A" w:rsidRDefault="007C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1E6"/>
    <w:multiLevelType w:val="hybridMultilevel"/>
    <w:tmpl w:val="1F124390"/>
    <w:lvl w:ilvl="0" w:tplc="D922AB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346D3E"/>
    <w:multiLevelType w:val="hybridMultilevel"/>
    <w:tmpl w:val="583A386E"/>
    <w:lvl w:ilvl="0" w:tplc="7944CA86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03F16"/>
    <w:multiLevelType w:val="hybridMultilevel"/>
    <w:tmpl w:val="D5FC9C8C"/>
    <w:lvl w:ilvl="0" w:tplc="B8563D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F72464"/>
    <w:multiLevelType w:val="hybridMultilevel"/>
    <w:tmpl w:val="B032DB40"/>
    <w:lvl w:ilvl="0" w:tplc="041B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" w15:restartNumberingAfterBreak="0">
    <w:nsid w:val="0CBB1470"/>
    <w:multiLevelType w:val="hybridMultilevel"/>
    <w:tmpl w:val="9156303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D5041B"/>
    <w:multiLevelType w:val="hybridMultilevel"/>
    <w:tmpl w:val="45FEB2BE"/>
    <w:lvl w:ilvl="0" w:tplc="041B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0CD736A5"/>
    <w:multiLevelType w:val="hybridMultilevel"/>
    <w:tmpl w:val="F44215D4"/>
    <w:lvl w:ilvl="0" w:tplc="0FF69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637A3"/>
    <w:multiLevelType w:val="hybridMultilevel"/>
    <w:tmpl w:val="43A2F512"/>
    <w:lvl w:ilvl="0" w:tplc="6EC2AB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B04ADB"/>
    <w:multiLevelType w:val="hybridMultilevel"/>
    <w:tmpl w:val="E25201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906167"/>
    <w:multiLevelType w:val="hybridMultilevel"/>
    <w:tmpl w:val="13EA6D30"/>
    <w:lvl w:ilvl="0" w:tplc="FEDA9194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839554B"/>
    <w:multiLevelType w:val="hybridMultilevel"/>
    <w:tmpl w:val="BA642A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A76FD2"/>
    <w:multiLevelType w:val="hybridMultilevel"/>
    <w:tmpl w:val="1682CE0C"/>
    <w:lvl w:ilvl="0" w:tplc="6EC2AB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8C3A5D"/>
    <w:multiLevelType w:val="hybridMultilevel"/>
    <w:tmpl w:val="7402F70E"/>
    <w:lvl w:ilvl="0" w:tplc="68A87B36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E5588"/>
    <w:multiLevelType w:val="hybridMultilevel"/>
    <w:tmpl w:val="28189490"/>
    <w:lvl w:ilvl="0" w:tplc="041B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4" w15:restartNumberingAfterBreak="0">
    <w:nsid w:val="38C1724C"/>
    <w:multiLevelType w:val="hybridMultilevel"/>
    <w:tmpl w:val="E76A9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193046"/>
    <w:multiLevelType w:val="hybridMultilevel"/>
    <w:tmpl w:val="62D26928"/>
    <w:lvl w:ilvl="0" w:tplc="6EC2AB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2C11B2"/>
    <w:multiLevelType w:val="hybridMultilevel"/>
    <w:tmpl w:val="139E1AF4"/>
    <w:lvl w:ilvl="0" w:tplc="E32E0A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60266"/>
    <w:multiLevelType w:val="hybridMultilevel"/>
    <w:tmpl w:val="B032DB40"/>
    <w:lvl w:ilvl="0" w:tplc="041B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8" w15:restartNumberingAfterBreak="0">
    <w:nsid w:val="447447BA"/>
    <w:multiLevelType w:val="hybridMultilevel"/>
    <w:tmpl w:val="C5CE11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A61B5"/>
    <w:multiLevelType w:val="hybridMultilevel"/>
    <w:tmpl w:val="708C30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292E55"/>
    <w:multiLevelType w:val="hybridMultilevel"/>
    <w:tmpl w:val="3C9697D8"/>
    <w:lvl w:ilvl="0" w:tplc="43D248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8352DA"/>
    <w:multiLevelType w:val="hybridMultilevel"/>
    <w:tmpl w:val="7D9080F8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564144AB"/>
    <w:multiLevelType w:val="hybridMultilevel"/>
    <w:tmpl w:val="15CCB5F0"/>
    <w:lvl w:ilvl="0" w:tplc="70F4AA6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475A8C"/>
    <w:multiLevelType w:val="hybridMultilevel"/>
    <w:tmpl w:val="08A60BA6"/>
    <w:lvl w:ilvl="0" w:tplc="00F88A6A">
      <w:start w:val="2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7008F1"/>
    <w:multiLevelType w:val="hybridMultilevel"/>
    <w:tmpl w:val="7B6EB3BA"/>
    <w:lvl w:ilvl="0" w:tplc="98FC65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0712A6"/>
    <w:multiLevelType w:val="hybridMultilevel"/>
    <w:tmpl w:val="388A5772"/>
    <w:lvl w:ilvl="0" w:tplc="7554A05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3B1F5D"/>
    <w:multiLevelType w:val="hybridMultilevel"/>
    <w:tmpl w:val="CEAC1B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313998"/>
    <w:multiLevelType w:val="hybridMultilevel"/>
    <w:tmpl w:val="99E8CA9E"/>
    <w:lvl w:ilvl="0" w:tplc="8F0EAD8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D417E8"/>
    <w:multiLevelType w:val="hybridMultilevel"/>
    <w:tmpl w:val="90663DD4"/>
    <w:lvl w:ilvl="0" w:tplc="B538A6AC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5E0EA0"/>
    <w:multiLevelType w:val="hybridMultilevel"/>
    <w:tmpl w:val="5434BE58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704C8"/>
    <w:multiLevelType w:val="hybridMultilevel"/>
    <w:tmpl w:val="255A6756"/>
    <w:lvl w:ilvl="0" w:tplc="6A8E5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57BC2"/>
    <w:multiLevelType w:val="hybridMultilevel"/>
    <w:tmpl w:val="27A68FBC"/>
    <w:lvl w:ilvl="0" w:tplc="C61A5CD6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6059E"/>
    <w:multiLevelType w:val="hybridMultilevel"/>
    <w:tmpl w:val="3AD42C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663835"/>
    <w:multiLevelType w:val="hybridMultilevel"/>
    <w:tmpl w:val="93BADC32"/>
    <w:lvl w:ilvl="0" w:tplc="781AFB1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8E292D"/>
    <w:multiLevelType w:val="hybridMultilevel"/>
    <w:tmpl w:val="D4D8F86C"/>
    <w:lvl w:ilvl="0" w:tplc="FEDA91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F4255E"/>
    <w:multiLevelType w:val="hybridMultilevel"/>
    <w:tmpl w:val="66FEBFCE"/>
    <w:lvl w:ilvl="0" w:tplc="BF84C02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4C5C37"/>
    <w:multiLevelType w:val="hybridMultilevel"/>
    <w:tmpl w:val="F01C20D4"/>
    <w:lvl w:ilvl="0" w:tplc="041B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7" w15:restartNumberingAfterBreak="0">
    <w:nsid w:val="7B4E2E8F"/>
    <w:multiLevelType w:val="hybridMultilevel"/>
    <w:tmpl w:val="BE569DB2"/>
    <w:lvl w:ilvl="0" w:tplc="8E64245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416B85"/>
    <w:multiLevelType w:val="hybridMultilevel"/>
    <w:tmpl w:val="7B665C28"/>
    <w:lvl w:ilvl="0" w:tplc="F168B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E7891"/>
    <w:multiLevelType w:val="hybridMultilevel"/>
    <w:tmpl w:val="6534FA3C"/>
    <w:lvl w:ilvl="0" w:tplc="590804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32"/>
  </w:num>
  <w:num w:numId="3">
    <w:abstractNumId w:val="19"/>
  </w:num>
  <w:num w:numId="4">
    <w:abstractNumId w:val="2"/>
  </w:num>
  <w:num w:numId="5">
    <w:abstractNumId w:val="7"/>
  </w:num>
  <w:num w:numId="6">
    <w:abstractNumId w:val="39"/>
  </w:num>
  <w:num w:numId="7">
    <w:abstractNumId w:val="15"/>
  </w:num>
  <w:num w:numId="8">
    <w:abstractNumId w:val="11"/>
  </w:num>
  <w:num w:numId="9">
    <w:abstractNumId w:val="8"/>
  </w:num>
  <w:num w:numId="10">
    <w:abstractNumId w:val="21"/>
  </w:num>
  <w:num w:numId="11">
    <w:abstractNumId w:val="14"/>
  </w:num>
  <w:num w:numId="12">
    <w:abstractNumId w:val="10"/>
  </w:num>
  <w:num w:numId="13">
    <w:abstractNumId w:val="9"/>
  </w:num>
  <w:num w:numId="14">
    <w:abstractNumId w:val="35"/>
  </w:num>
  <w:num w:numId="15">
    <w:abstractNumId w:val="34"/>
  </w:num>
  <w:num w:numId="16">
    <w:abstractNumId w:val="20"/>
  </w:num>
  <w:num w:numId="17">
    <w:abstractNumId w:val="26"/>
  </w:num>
  <w:num w:numId="18">
    <w:abstractNumId w:val="16"/>
  </w:num>
  <w:num w:numId="19">
    <w:abstractNumId w:val="27"/>
  </w:num>
  <w:num w:numId="20">
    <w:abstractNumId w:val="3"/>
  </w:num>
  <w:num w:numId="21">
    <w:abstractNumId w:val="0"/>
  </w:num>
  <w:num w:numId="22">
    <w:abstractNumId w:val="5"/>
  </w:num>
  <w:num w:numId="23">
    <w:abstractNumId w:val="36"/>
  </w:num>
  <w:num w:numId="24">
    <w:abstractNumId w:val="25"/>
  </w:num>
  <w:num w:numId="25">
    <w:abstractNumId w:val="37"/>
  </w:num>
  <w:num w:numId="26">
    <w:abstractNumId w:val="28"/>
  </w:num>
  <w:num w:numId="27">
    <w:abstractNumId w:val="24"/>
  </w:num>
  <w:num w:numId="28">
    <w:abstractNumId w:val="12"/>
  </w:num>
  <w:num w:numId="29">
    <w:abstractNumId w:val="1"/>
  </w:num>
  <w:num w:numId="30">
    <w:abstractNumId w:val="13"/>
  </w:num>
  <w:num w:numId="31">
    <w:abstractNumId w:val="23"/>
  </w:num>
  <w:num w:numId="32">
    <w:abstractNumId w:val="31"/>
  </w:num>
  <w:num w:numId="33">
    <w:abstractNumId w:val="22"/>
  </w:num>
  <w:num w:numId="34">
    <w:abstractNumId w:val="17"/>
  </w:num>
  <w:num w:numId="35">
    <w:abstractNumId w:val="18"/>
  </w:num>
  <w:num w:numId="36">
    <w:abstractNumId w:val="30"/>
  </w:num>
  <w:num w:numId="37">
    <w:abstractNumId w:val="6"/>
  </w:num>
  <w:num w:numId="38">
    <w:abstractNumId w:val="38"/>
  </w:num>
  <w:num w:numId="39">
    <w:abstractNumId w:val="29"/>
  </w:num>
  <w:num w:numId="4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4821"/>
    <w:rsid w:val="00026532"/>
    <w:rsid w:val="000505D3"/>
    <w:rsid w:val="000512DE"/>
    <w:rsid w:val="0005670F"/>
    <w:rsid w:val="00062AC3"/>
    <w:rsid w:val="00077777"/>
    <w:rsid w:val="00077884"/>
    <w:rsid w:val="00080C6A"/>
    <w:rsid w:val="00082239"/>
    <w:rsid w:val="00091F35"/>
    <w:rsid w:val="000A296A"/>
    <w:rsid w:val="000A5F18"/>
    <w:rsid w:val="000B430F"/>
    <w:rsid w:val="000B4803"/>
    <w:rsid w:val="000B7C40"/>
    <w:rsid w:val="000D042F"/>
    <w:rsid w:val="000F7138"/>
    <w:rsid w:val="0013221E"/>
    <w:rsid w:val="0015147C"/>
    <w:rsid w:val="00151A6D"/>
    <w:rsid w:val="001677D7"/>
    <w:rsid w:val="00171447"/>
    <w:rsid w:val="001763BD"/>
    <w:rsid w:val="0017764C"/>
    <w:rsid w:val="001A508F"/>
    <w:rsid w:val="001A6B73"/>
    <w:rsid w:val="001D5C90"/>
    <w:rsid w:val="001E4587"/>
    <w:rsid w:val="001F0F66"/>
    <w:rsid w:val="001F6633"/>
    <w:rsid w:val="001F71E7"/>
    <w:rsid w:val="00212717"/>
    <w:rsid w:val="00224F25"/>
    <w:rsid w:val="002311C8"/>
    <w:rsid w:val="00237FAA"/>
    <w:rsid w:val="00262794"/>
    <w:rsid w:val="00272DC4"/>
    <w:rsid w:val="00281D54"/>
    <w:rsid w:val="00296F59"/>
    <w:rsid w:val="002A7235"/>
    <w:rsid w:val="002B7377"/>
    <w:rsid w:val="002C70D0"/>
    <w:rsid w:val="002D1B80"/>
    <w:rsid w:val="002F089F"/>
    <w:rsid w:val="002F759B"/>
    <w:rsid w:val="00303121"/>
    <w:rsid w:val="00315170"/>
    <w:rsid w:val="003271D5"/>
    <w:rsid w:val="003328FF"/>
    <w:rsid w:val="0033666A"/>
    <w:rsid w:val="0033793E"/>
    <w:rsid w:val="0034051B"/>
    <w:rsid w:val="00350D02"/>
    <w:rsid w:val="003776A5"/>
    <w:rsid w:val="00381BE2"/>
    <w:rsid w:val="003857B7"/>
    <w:rsid w:val="00391DC5"/>
    <w:rsid w:val="003B4E3F"/>
    <w:rsid w:val="003D392C"/>
    <w:rsid w:val="003F77A9"/>
    <w:rsid w:val="0040524D"/>
    <w:rsid w:val="004166F2"/>
    <w:rsid w:val="00421FB3"/>
    <w:rsid w:val="00422E31"/>
    <w:rsid w:val="00443E0E"/>
    <w:rsid w:val="00455E86"/>
    <w:rsid w:val="00463AC0"/>
    <w:rsid w:val="00464DF9"/>
    <w:rsid w:val="00466123"/>
    <w:rsid w:val="00483E43"/>
    <w:rsid w:val="00495C9C"/>
    <w:rsid w:val="004961CA"/>
    <w:rsid w:val="004B2D33"/>
    <w:rsid w:val="004B3847"/>
    <w:rsid w:val="004B483A"/>
    <w:rsid w:val="004D286E"/>
    <w:rsid w:val="004D7667"/>
    <w:rsid w:val="004F7C51"/>
    <w:rsid w:val="00500F0B"/>
    <w:rsid w:val="005170A9"/>
    <w:rsid w:val="00532019"/>
    <w:rsid w:val="00534FF5"/>
    <w:rsid w:val="005368F0"/>
    <w:rsid w:val="00550087"/>
    <w:rsid w:val="0055135C"/>
    <w:rsid w:val="005550E0"/>
    <w:rsid w:val="00557502"/>
    <w:rsid w:val="00573A87"/>
    <w:rsid w:val="00581313"/>
    <w:rsid w:val="005A15DD"/>
    <w:rsid w:val="005A5922"/>
    <w:rsid w:val="005C51F6"/>
    <w:rsid w:val="005D247B"/>
    <w:rsid w:val="005E064C"/>
    <w:rsid w:val="005E192D"/>
    <w:rsid w:val="005E7738"/>
    <w:rsid w:val="005F2D2A"/>
    <w:rsid w:val="00603412"/>
    <w:rsid w:val="00632354"/>
    <w:rsid w:val="006411DB"/>
    <w:rsid w:val="00641991"/>
    <w:rsid w:val="006537FA"/>
    <w:rsid w:val="006567F7"/>
    <w:rsid w:val="006610F5"/>
    <w:rsid w:val="00672EFA"/>
    <w:rsid w:val="00680575"/>
    <w:rsid w:val="00680C8E"/>
    <w:rsid w:val="006855A4"/>
    <w:rsid w:val="00692989"/>
    <w:rsid w:val="006A13A8"/>
    <w:rsid w:val="006A5815"/>
    <w:rsid w:val="006B7F25"/>
    <w:rsid w:val="006C1865"/>
    <w:rsid w:val="006C338C"/>
    <w:rsid w:val="006D028A"/>
    <w:rsid w:val="006D355D"/>
    <w:rsid w:val="006E4B16"/>
    <w:rsid w:val="006E6C41"/>
    <w:rsid w:val="006F0CE8"/>
    <w:rsid w:val="00702DBA"/>
    <w:rsid w:val="00705449"/>
    <w:rsid w:val="00741B55"/>
    <w:rsid w:val="00755FB2"/>
    <w:rsid w:val="0077125F"/>
    <w:rsid w:val="007770BE"/>
    <w:rsid w:val="0078125A"/>
    <w:rsid w:val="007816AA"/>
    <w:rsid w:val="0079646F"/>
    <w:rsid w:val="007A24B3"/>
    <w:rsid w:val="007A5DB1"/>
    <w:rsid w:val="007C332A"/>
    <w:rsid w:val="007D0F09"/>
    <w:rsid w:val="007F1CFA"/>
    <w:rsid w:val="00802281"/>
    <w:rsid w:val="0082041B"/>
    <w:rsid w:val="0082065C"/>
    <w:rsid w:val="00850295"/>
    <w:rsid w:val="00886A31"/>
    <w:rsid w:val="008876DF"/>
    <w:rsid w:val="00895A10"/>
    <w:rsid w:val="008B1C4B"/>
    <w:rsid w:val="008C4975"/>
    <w:rsid w:val="008C54C3"/>
    <w:rsid w:val="00903072"/>
    <w:rsid w:val="00927220"/>
    <w:rsid w:val="00931FE6"/>
    <w:rsid w:val="009416DC"/>
    <w:rsid w:val="00944C52"/>
    <w:rsid w:val="0095017B"/>
    <w:rsid w:val="0095366E"/>
    <w:rsid w:val="009571F5"/>
    <w:rsid w:val="009603EA"/>
    <w:rsid w:val="00974070"/>
    <w:rsid w:val="00983CC0"/>
    <w:rsid w:val="00987DD9"/>
    <w:rsid w:val="009A19BC"/>
    <w:rsid w:val="009A268B"/>
    <w:rsid w:val="009A2712"/>
    <w:rsid w:val="009B0E5E"/>
    <w:rsid w:val="009C317E"/>
    <w:rsid w:val="009D49B0"/>
    <w:rsid w:val="009E11EE"/>
    <w:rsid w:val="009E4055"/>
    <w:rsid w:val="00A03125"/>
    <w:rsid w:val="00A2066A"/>
    <w:rsid w:val="00A55A77"/>
    <w:rsid w:val="00A61BA6"/>
    <w:rsid w:val="00A6590D"/>
    <w:rsid w:val="00A73CAB"/>
    <w:rsid w:val="00A9063F"/>
    <w:rsid w:val="00A9549D"/>
    <w:rsid w:val="00AA0E10"/>
    <w:rsid w:val="00AC1BD7"/>
    <w:rsid w:val="00AC3B39"/>
    <w:rsid w:val="00AC7452"/>
    <w:rsid w:val="00AD4A4F"/>
    <w:rsid w:val="00AD646F"/>
    <w:rsid w:val="00AD73C6"/>
    <w:rsid w:val="00AE2443"/>
    <w:rsid w:val="00B14D4F"/>
    <w:rsid w:val="00B26CB3"/>
    <w:rsid w:val="00B278B5"/>
    <w:rsid w:val="00B3470A"/>
    <w:rsid w:val="00B349E6"/>
    <w:rsid w:val="00B40E76"/>
    <w:rsid w:val="00B43BFB"/>
    <w:rsid w:val="00B5376E"/>
    <w:rsid w:val="00BA4BC9"/>
    <w:rsid w:val="00BA542A"/>
    <w:rsid w:val="00BB2EF7"/>
    <w:rsid w:val="00BC3C6F"/>
    <w:rsid w:val="00BC41AD"/>
    <w:rsid w:val="00BC58DD"/>
    <w:rsid w:val="00BF13EA"/>
    <w:rsid w:val="00C02904"/>
    <w:rsid w:val="00C358F9"/>
    <w:rsid w:val="00C460B3"/>
    <w:rsid w:val="00C50000"/>
    <w:rsid w:val="00C7486B"/>
    <w:rsid w:val="00C8496E"/>
    <w:rsid w:val="00C92FF6"/>
    <w:rsid w:val="00C96E70"/>
    <w:rsid w:val="00CA4A4E"/>
    <w:rsid w:val="00CD7956"/>
    <w:rsid w:val="00CE2EEE"/>
    <w:rsid w:val="00CE67D7"/>
    <w:rsid w:val="00CF1934"/>
    <w:rsid w:val="00D0085A"/>
    <w:rsid w:val="00D012C1"/>
    <w:rsid w:val="00D1546C"/>
    <w:rsid w:val="00D23D61"/>
    <w:rsid w:val="00D25A1E"/>
    <w:rsid w:val="00D3730C"/>
    <w:rsid w:val="00D4723C"/>
    <w:rsid w:val="00D60CB6"/>
    <w:rsid w:val="00D7681E"/>
    <w:rsid w:val="00D9009B"/>
    <w:rsid w:val="00D96041"/>
    <w:rsid w:val="00D97D11"/>
    <w:rsid w:val="00DA0F6C"/>
    <w:rsid w:val="00DA257A"/>
    <w:rsid w:val="00DA6042"/>
    <w:rsid w:val="00DB41C5"/>
    <w:rsid w:val="00DC3DFC"/>
    <w:rsid w:val="00DE527E"/>
    <w:rsid w:val="00DF59FE"/>
    <w:rsid w:val="00E01CCC"/>
    <w:rsid w:val="00E11877"/>
    <w:rsid w:val="00E148DA"/>
    <w:rsid w:val="00E15301"/>
    <w:rsid w:val="00E164E0"/>
    <w:rsid w:val="00E27AA7"/>
    <w:rsid w:val="00E30F80"/>
    <w:rsid w:val="00E43F12"/>
    <w:rsid w:val="00E65A0A"/>
    <w:rsid w:val="00E80738"/>
    <w:rsid w:val="00EB5658"/>
    <w:rsid w:val="00EC23C4"/>
    <w:rsid w:val="00ED039C"/>
    <w:rsid w:val="00ED7ABC"/>
    <w:rsid w:val="00EF2DFB"/>
    <w:rsid w:val="00F0666D"/>
    <w:rsid w:val="00F13EE3"/>
    <w:rsid w:val="00F1771B"/>
    <w:rsid w:val="00F21719"/>
    <w:rsid w:val="00F22CD4"/>
    <w:rsid w:val="00F26784"/>
    <w:rsid w:val="00F44995"/>
    <w:rsid w:val="00F46A82"/>
    <w:rsid w:val="00F62CAF"/>
    <w:rsid w:val="00F71FCC"/>
    <w:rsid w:val="00F87930"/>
    <w:rsid w:val="00F968B9"/>
    <w:rsid w:val="00FB350B"/>
    <w:rsid w:val="00FC49CA"/>
    <w:rsid w:val="00FC6FAD"/>
    <w:rsid w:val="00FD2EBE"/>
    <w:rsid w:val="00FE2403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4B4C8F-3E45-49E9-89A4-574B726B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jc w:val="center"/>
    </w:pPr>
    <w:rPr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paragraph" w:customStyle="1" w:styleId="PARA">
    <w:name w:val="PARA"/>
    <w:basedOn w:val="Normlny"/>
    <w:next w:val="Normlny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61BA6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95366E"/>
    <w:pPr>
      <w:overflowPunct w:val="0"/>
      <w:adjustRightInd w:val="0"/>
      <w:jc w:val="center"/>
      <w:textAlignment w:val="baseline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">
    <w:name w:val="Základní text"/>
    <w:aliases w:val="Základný text Char Char"/>
    <w:rsid w:val="0095366E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1714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tlArialNarrow10ptPodaokraja">
    <w:name w:val="Štýl Arial Narrow 10 pt Podľa okraja"/>
    <w:basedOn w:val="Normlny"/>
    <w:rsid w:val="003328FF"/>
    <w:pPr>
      <w:jc w:val="both"/>
    </w:pPr>
    <w:rPr>
      <w:rFonts w:ascii="Arial Narrow" w:hAnsi="Arial Narrow"/>
      <w:sz w:val="20"/>
      <w:szCs w:val="20"/>
    </w:rPr>
  </w:style>
  <w:style w:type="paragraph" w:styleId="Odsekzoznamu">
    <w:name w:val="List Paragraph"/>
    <w:basedOn w:val="Normlny"/>
    <w:uiPriority w:val="34"/>
    <w:qFormat/>
    <w:rsid w:val="00DB41C5"/>
    <w:pPr>
      <w:autoSpaceDE/>
      <w:autoSpaceDN/>
      <w:spacing w:after="200" w:line="276" w:lineRule="auto"/>
      <w:ind w:left="720"/>
      <w:contextualSpacing/>
    </w:pPr>
    <w:rPr>
      <w:rFonts w:ascii="Arial Narrow" w:hAnsi="Arial Narrow"/>
      <w:sz w:val="2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53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05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2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205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205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205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205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53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05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2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20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205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205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205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0AB9-81B1-41A6-8658-79216D61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921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Danisovic Milan</cp:lastModifiedBy>
  <cp:revision>14</cp:revision>
  <cp:lastPrinted>2017-08-09T13:04:00Z</cp:lastPrinted>
  <dcterms:created xsi:type="dcterms:W3CDTF">2018-09-17T07:38:00Z</dcterms:created>
  <dcterms:modified xsi:type="dcterms:W3CDTF">2019-07-11T12:01:00Z</dcterms:modified>
</cp:coreProperties>
</file>