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20FD9" w:rsidRDefault="00927118" w:rsidP="00320FD9">
      <w:pPr>
        <w:adjustRightInd w:val="0"/>
        <w:spacing w:after="0" w:line="240" w:lineRule="auto"/>
        <w:jc w:val="center"/>
        <w:rPr>
          <w:rFonts w:ascii="Times New Roman" w:eastAsia="Times New Roman" w:hAnsi="Times New Roman" w:cs="Times New Roman"/>
          <w:b/>
          <w:caps/>
          <w:sz w:val="24"/>
          <w:szCs w:val="24"/>
        </w:rPr>
      </w:pPr>
      <w:bookmarkStart w:id="0" w:name="_GoBack"/>
      <w:bookmarkEnd w:id="0"/>
      <w:r w:rsidRPr="00320FD9">
        <w:rPr>
          <w:rFonts w:ascii="Times New Roman" w:eastAsia="Times New Roman" w:hAnsi="Times New Roman" w:cs="Times New Roman"/>
          <w:b/>
          <w:caps/>
          <w:sz w:val="24"/>
          <w:szCs w:val="24"/>
        </w:rPr>
        <w:t>Vyhodnotenie medzirezortného pripomienkového konania</w:t>
      </w:r>
    </w:p>
    <w:p w:rsidR="00927118" w:rsidRPr="00320FD9" w:rsidRDefault="00927118" w:rsidP="00320FD9">
      <w:pPr>
        <w:spacing w:after="0" w:line="240" w:lineRule="auto"/>
        <w:jc w:val="center"/>
        <w:rPr>
          <w:rFonts w:ascii="Times New Roman" w:hAnsi="Times New Roman" w:cs="Times New Roman"/>
          <w:sz w:val="24"/>
          <w:szCs w:val="24"/>
        </w:rPr>
      </w:pPr>
    </w:p>
    <w:p w:rsidR="00963986" w:rsidRPr="00066E8A" w:rsidRDefault="00963986" w:rsidP="00320FD9">
      <w:pPr>
        <w:spacing w:after="0" w:line="240" w:lineRule="auto"/>
        <w:jc w:val="center"/>
        <w:divId w:val="1689596833"/>
        <w:rPr>
          <w:rFonts w:ascii="Times New Roman" w:hAnsi="Times New Roman" w:cs="Times New Roman"/>
          <w:b/>
          <w:sz w:val="24"/>
          <w:szCs w:val="24"/>
        </w:rPr>
      </w:pPr>
      <w:r w:rsidRPr="00066E8A">
        <w:rPr>
          <w:rFonts w:ascii="Times New Roman" w:hAnsi="Times New Roman" w:cs="Times New Roman"/>
          <w:b/>
          <w:sz w:val="24"/>
          <w:szCs w:val="24"/>
        </w:rPr>
        <w:t>Zákon o občianskych preukazoch a o zmene a doplnení niektorých zákonov</w:t>
      </w:r>
    </w:p>
    <w:p w:rsidR="00927118" w:rsidRPr="00066E8A" w:rsidRDefault="00927118" w:rsidP="00320FD9">
      <w:pPr>
        <w:spacing w:after="0" w:line="240" w:lineRule="auto"/>
        <w:rPr>
          <w:rFonts w:ascii="Times New Roman" w:hAnsi="Times New Roman" w:cs="Times New Roman"/>
          <w:b/>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20FD9" w:rsidTr="00066E8A">
        <w:trPr>
          <w:trHeight w:val="309"/>
        </w:trPr>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320FD9" w:rsidRDefault="00066E8A" w:rsidP="00066E8A">
            <w:pPr>
              <w:spacing w:after="240"/>
              <w:rPr>
                <w:rFonts w:ascii="Times New Roman" w:hAnsi="Times New Roman" w:cs="Times New Roman"/>
                <w:sz w:val="24"/>
                <w:szCs w:val="24"/>
              </w:rPr>
            </w:pPr>
            <w:r>
              <w:rPr>
                <w:rFonts w:ascii="Times" w:eastAsia="Times New Roman" w:hAnsi="Times" w:cs="Times"/>
              </w:rPr>
              <w:t xml:space="preserve">bežný, 15 pracovných dní, </w:t>
            </w:r>
            <w:r>
              <w:rPr>
                <w:rFonts w:ascii="Times New Roman" w:hAnsi="Times New Roman" w:cs="Times New Roman"/>
                <w:sz w:val="24"/>
                <w:szCs w:val="24"/>
              </w:rPr>
              <w:t>29. 5. - 18. 6. 2019</w:t>
            </w:r>
          </w:p>
        </w:tc>
      </w:tr>
      <w:tr w:rsidR="00A251BF" w:rsidRPr="00320FD9" w:rsidTr="00B76589">
        <w:tc>
          <w:tcPr>
            <w:tcW w:w="7797" w:type="dxa"/>
            <w:tcBorders>
              <w:top w:val="nil"/>
              <w:left w:val="nil"/>
              <w:bottom w:val="nil"/>
              <w:right w:val="nil"/>
            </w:tcBorders>
          </w:tcPr>
          <w:p w:rsidR="00A251BF" w:rsidRPr="00320FD9" w:rsidRDefault="00A251BF"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81 /8</w:t>
            </w: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81</w:t>
            </w: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49 /6</w:t>
            </w: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9 /0</w:t>
            </w: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22 /2</w:t>
            </w: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bCs/>
                <w:sz w:val="24"/>
                <w:szCs w:val="24"/>
              </w:rPr>
            </w:pPr>
            <w:r w:rsidRPr="00320FD9">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p>
        </w:tc>
      </w:tr>
      <w:tr w:rsidR="00927118" w:rsidRPr="00320FD9" w:rsidTr="00B76589">
        <w:tc>
          <w:tcPr>
            <w:tcW w:w="7797"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bCs/>
                <w:sz w:val="24"/>
                <w:szCs w:val="24"/>
              </w:rPr>
            </w:pPr>
            <w:r w:rsidRPr="00320FD9">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320FD9" w:rsidRDefault="00927118" w:rsidP="00320FD9">
            <w:pPr>
              <w:spacing w:after="0" w:line="240" w:lineRule="auto"/>
              <w:rPr>
                <w:rFonts w:ascii="Times New Roman" w:hAnsi="Times New Roman" w:cs="Times New Roman"/>
                <w:sz w:val="24"/>
                <w:szCs w:val="24"/>
              </w:rPr>
            </w:pPr>
          </w:p>
        </w:tc>
      </w:tr>
    </w:tbl>
    <w:p w:rsidR="00927118" w:rsidRPr="00320FD9" w:rsidRDefault="00927118" w:rsidP="00320FD9">
      <w:pPr>
        <w:spacing w:after="0" w:line="240" w:lineRule="auto"/>
        <w:rPr>
          <w:rFonts w:ascii="Times New Roman" w:hAnsi="Times New Roman" w:cs="Times New Roman"/>
          <w:b/>
          <w:sz w:val="24"/>
          <w:szCs w:val="24"/>
        </w:rPr>
      </w:pPr>
    </w:p>
    <w:p w:rsidR="00927118" w:rsidRPr="00320FD9" w:rsidRDefault="00927118"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Sumarizácia vznesených pripomienok podľa subjektov</w:t>
      </w:r>
    </w:p>
    <w:p w:rsidR="00963986" w:rsidRPr="00320FD9" w:rsidRDefault="00963986" w:rsidP="00320FD9">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963986" w:rsidRPr="00320FD9">
        <w:trPr>
          <w:divId w:val="5722746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Vôbec nezaslali</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9 (7o,2z)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5 (3o,2z)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10 (10o,0z)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10 (9o,1z)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 (1o,2z)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Únia nevidiacich a slabozrakých Slovenska</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Národné centrum zdravotníckych informácií</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rsidTr="00066E8A">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x</w:t>
            </w:r>
          </w:p>
        </w:tc>
      </w:tr>
      <w:tr w:rsidR="00963986" w:rsidRPr="00320FD9">
        <w:trPr>
          <w:divId w:val="572274620"/>
          <w:jc w:val="center"/>
        </w:trPr>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81 (73o,8z)</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63986" w:rsidRPr="00320FD9" w:rsidRDefault="00963986" w:rsidP="00320FD9">
            <w:pPr>
              <w:spacing w:after="0" w:line="240" w:lineRule="auto"/>
              <w:jc w:val="center"/>
              <w:rPr>
                <w:rFonts w:ascii="Times New Roman" w:hAnsi="Times New Roman" w:cs="Times New Roman"/>
                <w:sz w:val="24"/>
                <w:szCs w:val="24"/>
              </w:rPr>
            </w:pPr>
          </w:p>
        </w:tc>
      </w:tr>
    </w:tbl>
    <w:p w:rsidR="00BF7CE0" w:rsidRPr="00320FD9" w:rsidRDefault="00BF7CE0" w:rsidP="00320FD9">
      <w:pPr>
        <w:spacing w:after="0" w:line="240" w:lineRule="auto"/>
        <w:rPr>
          <w:rFonts w:ascii="Times New Roman" w:hAnsi="Times New Roman" w:cs="Times New Roman"/>
          <w:b/>
          <w:bCs/>
          <w:color w:val="000000"/>
          <w:sz w:val="24"/>
          <w:szCs w:val="24"/>
        </w:rPr>
      </w:pPr>
      <w:r w:rsidRPr="00320FD9">
        <w:rPr>
          <w:rFonts w:ascii="Times New Roman" w:eastAsia="Times New Roman" w:hAnsi="Times New Roman" w:cs="Times New Roman"/>
          <w:bCs/>
          <w:color w:val="000000"/>
          <w:sz w:val="24"/>
          <w:szCs w:val="24"/>
          <w:lang w:eastAsia="sk-SK"/>
        </w:rPr>
        <w:t>Vyhodnotenie vecných pripomienok je uvedené v tabuľkovej časti.</w:t>
      </w:r>
    </w:p>
    <w:p w:rsidR="00BF7CE0" w:rsidRPr="00320FD9" w:rsidRDefault="00BF7CE0" w:rsidP="00320FD9">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320FD9" w:rsidTr="00943EB2">
        <w:trPr>
          <w:cantSplit/>
        </w:trPr>
        <w:tc>
          <w:tcPr>
            <w:tcW w:w="4928" w:type="dxa"/>
            <w:gridSpan w:val="2"/>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r w:rsidRPr="00320FD9">
              <w:rPr>
                <w:b w:val="0"/>
                <w:color w:val="000000"/>
                <w:sz w:val="24"/>
                <w:szCs w:val="24"/>
              </w:rPr>
              <w:t>Vysvetlivky  k použitým skratkám v tabuľke:</w:t>
            </w:r>
          </w:p>
        </w:tc>
      </w:tr>
      <w:tr w:rsidR="00BF7CE0" w:rsidRPr="00320FD9" w:rsidTr="00943EB2">
        <w:trPr>
          <w:cantSplit/>
        </w:trPr>
        <w:tc>
          <w:tcPr>
            <w:tcW w:w="1809" w:type="dxa"/>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r w:rsidRPr="00320FD9">
              <w:rPr>
                <w:b w:val="0"/>
                <w:color w:val="000000"/>
                <w:sz w:val="24"/>
                <w:szCs w:val="24"/>
              </w:rPr>
              <w:t>O – obyčajná</w:t>
            </w:r>
          </w:p>
        </w:tc>
        <w:tc>
          <w:tcPr>
            <w:tcW w:w="3119" w:type="dxa"/>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r w:rsidRPr="00320FD9">
              <w:rPr>
                <w:b w:val="0"/>
                <w:color w:val="000000"/>
                <w:sz w:val="24"/>
                <w:szCs w:val="24"/>
              </w:rPr>
              <w:t>A – akceptovaná</w:t>
            </w:r>
          </w:p>
        </w:tc>
      </w:tr>
      <w:tr w:rsidR="00BF7CE0" w:rsidRPr="00320FD9" w:rsidTr="00943EB2">
        <w:trPr>
          <w:cantSplit/>
        </w:trPr>
        <w:tc>
          <w:tcPr>
            <w:tcW w:w="1809" w:type="dxa"/>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r w:rsidRPr="00320FD9">
              <w:rPr>
                <w:b w:val="0"/>
                <w:color w:val="000000"/>
                <w:sz w:val="24"/>
                <w:szCs w:val="24"/>
              </w:rPr>
              <w:t>Z – zásadná</w:t>
            </w:r>
          </w:p>
        </w:tc>
        <w:tc>
          <w:tcPr>
            <w:tcW w:w="3119" w:type="dxa"/>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r w:rsidRPr="00320FD9">
              <w:rPr>
                <w:b w:val="0"/>
                <w:color w:val="000000"/>
                <w:sz w:val="24"/>
                <w:szCs w:val="24"/>
              </w:rPr>
              <w:t>N – neakceptovaná</w:t>
            </w:r>
          </w:p>
        </w:tc>
      </w:tr>
      <w:tr w:rsidR="00BF7CE0" w:rsidRPr="00320FD9" w:rsidTr="00943EB2">
        <w:trPr>
          <w:cantSplit/>
        </w:trPr>
        <w:tc>
          <w:tcPr>
            <w:tcW w:w="1809" w:type="dxa"/>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p>
        </w:tc>
        <w:tc>
          <w:tcPr>
            <w:tcW w:w="3119" w:type="dxa"/>
            <w:tcBorders>
              <w:top w:val="nil"/>
              <w:left w:val="nil"/>
              <w:bottom w:val="nil"/>
              <w:right w:val="nil"/>
            </w:tcBorders>
          </w:tcPr>
          <w:p w:rsidR="00BF7CE0" w:rsidRPr="00320FD9" w:rsidRDefault="00BF7CE0" w:rsidP="00320FD9">
            <w:pPr>
              <w:pStyle w:val="Zkladntext"/>
              <w:widowControl/>
              <w:jc w:val="both"/>
              <w:rPr>
                <w:b w:val="0"/>
                <w:color w:val="000000"/>
                <w:sz w:val="24"/>
                <w:szCs w:val="24"/>
              </w:rPr>
            </w:pPr>
            <w:r w:rsidRPr="00320FD9">
              <w:rPr>
                <w:b w:val="0"/>
                <w:color w:val="000000"/>
                <w:sz w:val="24"/>
                <w:szCs w:val="24"/>
              </w:rPr>
              <w:t>ČA – čiastočne akceptovaná</w:t>
            </w:r>
          </w:p>
        </w:tc>
      </w:tr>
    </w:tbl>
    <w:p w:rsidR="00E85710" w:rsidRPr="00320FD9" w:rsidRDefault="00E85710"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br w:type="page"/>
      </w:r>
    </w:p>
    <w:p w:rsidR="00963986" w:rsidRPr="00320FD9" w:rsidRDefault="00963986" w:rsidP="00320FD9">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Spôsob vyhodnotenia</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predloženému návrhu</w:t>
            </w:r>
            <w:r w:rsidRPr="00320FD9">
              <w:rPr>
                <w:rFonts w:ascii="Times New Roman" w:hAnsi="Times New Roman" w:cs="Times New Roman"/>
                <w:sz w:val="24"/>
                <w:szCs w:val="24"/>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návrhu ako celku</w:t>
            </w:r>
            <w:r w:rsidRPr="00320FD9">
              <w:rPr>
                <w:rFonts w:ascii="Times New Roman" w:hAnsi="Times New Roman" w:cs="Times New Roman"/>
                <w:sz w:val="24"/>
                <w:szCs w:val="24"/>
              </w:rPr>
              <w:br/>
              <w:t>Nakoľko deklarovaným cieľom predloženého návrhu zákona je vytvoriť predpoklady na spustenie elektronického zdravotníctva do praxe používaním elektronického dokladu, je podľa nášho názoru potrebné legislatívne upraviť aj proces akým budú môcť občania cudzích krajín (EÚ) verejne zdravotne poistení v SR, ktorí nemajú povinnosť ohlasovať svoj pobyt (cudzinecká polícia) obdržať príslušný úradný autentifikátor a tak využívať služby elektronického zdravotníctva podľa zákona č. 153/2013 Z. z. o národnom zdravotníckom informačnom systéme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Takýmto cudzincom sa vydáva alternatívny autentifikátor (§ 21b ods. 1 písm. b) a § 22 zákona č. 350/2013 Z. z. o e-Governmente a vyhláška Ministerstva vnútra SR č. 29/2017 Z. z.).</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4. K čl. I (§ 10 ods. 2)</w:t>
            </w:r>
            <w:r w:rsidRPr="00320FD9">
              <w:rPr>
                <w:rFonts w:ascii="Times New Roman" w:hAnsi="Times New Roman" w:cs="Times New Roman"/>
                <w:sz w:val="24"/>
                <w:szCs w:val="24"/>
              </w:rPr>
              <w:br/>
              <w:t xml:space="preserve">Navrhovaná dikcia v časti vety pred bodkočiarkou je vo vnútornom rozpore s dikciou § 7 ods. 4. Žiadame bodkočiarku nahradiť čiarkou a vložiť slová „ak § 7 ods. 4 neustanovuje inak.“ Časť vety za bodkočiarkou navrhujeme uviesť ako samostatnú vetu.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 zmysle pripomienky pôvodný § 7 ods. 4 presunutý do § 10 (ako ods. 7) a v nadväznosti na to bolo upravené znenie § 10 ods. 2 a 3.</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5. K čl. I (§ 10 ods. 3)</w:t>
            </w:r>
            <w:r w:rsidRPr="00320FD9">
              <w:rPr>
                <w:rFonts w:ascii="Times New Roman" w:hAnsi="Times New Roman" w:cs="Times New Roman"/>
                <w:sz w:val="24"/>
                <w:szCs w:val="24"/>
              </w:rPr>
              <w:br/>
              <w:t xml:space="preserve">Navrhovaná dikcia v časti vety pred bodkočiarkou je vo vnútornom rozpore s dikciou § 7 ods. 4. Žiadame bodkočiarku nahradiť čiarkou a vložiť slová „ak § 7 ods. 4 neustanovuje inak.“ Časť vety za bodkočiarkou navrhujeme uviesť ako samostatnú vetu.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 zmysle pripomienky pôvodný § 7 ods. 4 presunutý do § 10 (ako ods. 7) a v nadväznosti na to bolo upravené znenie § 10 ods. 2 a 3.</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6. K čl. I .§ 15 ods. 1 písm. i) a ods. 5.</w:t>
            </w:r>
            <w:r w:rsidRPr="00320FD9">
              <w:rPr>
                <w:rFonts w:ascii="Times New Roman" w:hAnsi="Times New Roman" w:cs="Times New Roman"/>
                <w:sz w:val="24"/>
                <w:szCs w:val="24"/>
              </w:rPr>
              <w:br/>
              <w:t xml:space="preserve">Navrhované dikcie implikujú gramatické chyby v slovách „nemocnici“ a „polícii“, ktoré odporúčame opraviť použitím správneho pádu podstatných mien (genitív).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1. K čl. I (§ 3 ods. 7)</w:t>
            </w:r>
            <w:r w:rsidRPr="00320FD9">
              <w:rPr>
                <w:rFonts w:ascii="Times New Roman" w:hAnsi="Times New Roman" w:cs="Times New Roman"/>
                <w:sz w:val="24"/>
                <w:szCs w:val="24"/>
              </w:rPr>
              <w:br/>
              <w:t xml:space="preserve">Slová „ktorý z nich sa uvedie“, navrhujeme nahradiť slovami „ktoré z nich sa uvedú“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2. K čl. I (§ 7 ods. 4)</w:t>
            </w:r>
            <w:r w:rsidRPr="00320FD9">
              <w:rPr>
                <w:rFonts w:ascii="Times New Roman" w:hAnsi="Times New Roman" w:cs="Times New Roman"/>
                <w:sz w:val="24"/>
                <w:szCs w:val="24"/>
              </w:rPr>
              <w:br/>
              <w:t xml:space="preserve">V časti dikcie za bodkočiarkou odporúčame vložiť slovo „jemu“ pred slová „blízka osoba“, a to za účelom zjednotenia v návrhu zákona používanej terminológie (napríklad § 10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3. K čl. I (§ 9 ods. 8)</w:t>
            </w:r>
            <w:r w:rsidRPr="00320FD9">
              <w:rPr>
                <w:rFonts w:ascii="Times New Roman" w:hAnsi="Times New Roman" w:cs="Times New Roman"/>
                <w:sz w:val="24"/>
                <w:szCs w:val="24"/>
              </w:rPr>
              <w:br/>
              <w:t xml:space="preserve">V dikcii použité slovné spojenie „podoba tváre“ je zo sémantického a teleologického hľadiska nadbytočné, preto ho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7. K čl. I (§16 ods. 4)</w:t>
            </w:r>
            <w:r w:rsidRPr="00320FD9">
              <w:rPr>
                <w:rFonts w:ascii="Times New Roman" w:hAnsi="Times New Roman" w:cs="Times New Roman"/>
                <w:sz w:val="24"/>
                <w:szCs w:val="24"/>
              </w:rPr>
              <w:br/>
              <w:t xml:space="preserve">V navrhovanej dikcii odporúčame vypustiť „čiarku“ pred zlučovacou spojkou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8. K čl. I (§ 20)</w:t>
            </w:r>
            <w:r w:rsidRPr="00320FD9">
              <w:rPr>
                <w:rFonts w:ascii="Times New Roman" w:hAnsi="Times New Roman" w:cs="Times New Roman"/>
                <w:sz w:val="24"/>
                <w:szCs w:val="24"/>
              </w:rPr>
              <w:br/>
              <w:t xml:space="preserve">V navrhovanej dikcii odporúčame vypustiť slová „a zákona č. .../2019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Doplnila sa medzitým schválená novela zákona o občianskych preukazoch (zákon č. 211/2019 Z. z.).</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9. K čl. II</w:t>
            </w:r>
            <w:r w:rsidRPr="00320FD9">
              <w:rPr>
                <w:rFonts w:ascii="Times New Roman" w:hAnsi="Times New Roman" w:cs="Times New Roman"/>
                <w:sz w:val="24"/>
                <w:szCs w:val="24"/>
              </w:rPr>
              <w:br/>
              <w:t xml:space="preserve">V názve právnej normy odporúčame doplniť všetky zákony, ktorými bola právna norma menená a doplnená. Ide aj o zákon č. 9/2019 Z. z., zákon č. 30/2019 Z. z. a zákon č. 150/2019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návrhu zákona ako celku</w:t>
            </w:r>
            <w:r w:rsidRPr="00320FD9">
              <w:rPr>
                <w:rFonts w:ascii="Times New Roman" w:hAnsi="Times New Roman" w:cs="Times New Roman"/>
                <w:sz w:val="24"/>
                <w:szCs w:val="24"/>
              </w:rPr>
              <w:br/>
              <w:t xml:space="preserve">Návrh zákona o občianskych preukazoch a o zmene a doplnení niektorých zákonov predpokladá, že v súvislosti s projektom elektronického zdravotníctva je potrebné do 31. decembra 2021 dosiahnuť stav, aby bol každý občan Slovenskej republiky s trvalým pobytom na území Slovenskej republiky držiteľom občianskeho preukazu, nakoľko po tomto dátume je pre občanov Slovenskej republiky definovaný občiansky preukaz s čipom ako jediný autentifikačný prostriedok pre umožnenie prístupu k elektronickým zdravotným záznamom z elektronickej zdravotnej knižky občana podľa zákona č. 153/2013 Z. z. o národnom zdravotníckom informačnom systéme. Generálne riaditeľstvo zboru </w:t>
            </w:r>
            <w:r w:rsidRPr="00320FD9">
              <w:rPr>
                <w:rFonts w:ascii="Times New Roman" w:hAnsi="Times New Roman" w:cs="Times New Roman"/>
                <w:sz w:val="24"/>
                <w:szCs w:val="24"/>
              </w:rPr>
              <w:lastRenderedPageBreak/>
              <w:t xml:space="preserve">väzenskej a justičnej stráže v tejto súvislosti upozorňuje na to, že ak i v prípade osôb vo výkone väzby a výkone trestu odňatia slobody bude umožnený prístup k elektronickým zdravotným záznamom len na základe identifikátora, ktorým je občiansky preukaz je potrebné upraviť v návrhu zákona vydávanie občianskych preukazov pre osoby vo výkone väzby a výkone trestu. Druhou alternatívou je novelizovať osobitný predpis, ktorým je zákon č. 153/2013 Z. z. o národnom zdravotníckom informačnom systéme, tak aby pre osoby vo výkone väzby a výkone trestu odňatia slobody bol umožnený prístup k elektronickým zdravotným záznamom z elektronickej zdravotnej knižky občana aj bez občianskeho preukazu.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Osoba pred nástupom na výkon väzby alebo výkon trestu odňatia slobody môže prostredníctvom občianskeho preukazu udeliť súhlas na prístup k elektronickým zdravotným záznamom poskytovateľovi zdravotnej starostlivosti alebo aj akejkoľvek inej osobe, ktorú si zvolí, zároveň môže určiť dobu, na ktorú sa súhlas udeľuje.</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poznámke pod čiarou k odkazu 4</w:t>
            </w:r>
            <w:r w:rsidRPr="00320FD9">
              <w:rPr>
                <w:rFonts w:ascii="Times New Roman" w:hAnsi="Times New Roman" w:cs="Times New Roman"/>
                <w:sz w:val="24"/>
                <w:szCs w:val="24"/>
              </w:rPr>
              <w:br/>
              <w:t>V Čl. I odporúčame poznámku pod čiarou k odkazu 4 doplniť o ďalší príkladmo uvedený všeobecne záväzný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III bodu 4.</w:t>
            </w:r>
            <w:r w:rsidRPr="00320FD9">
              <w:rPr>
                <w:rFonts w:ascii="Times New Roman" w:hAnsi="Times New Roman" w:cs="Times New Roman"/>
                <w:sz w:val="24"/>
                <w:szCs w:val="24"/>
              </w:rPr>
              <w:br/>
              <w:t>V Čl. III bod 4. odporúčame nad slovo „tváre“ umiestniť odkaz „6a“.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Podľa bodu 22.3 Legislatívno-technických pokynov sa odkaz umiestňuje len pri prvom použití pojmu.</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 k § 3 a 7</w:t>
            </w:r>
            <w:r w:rsidRPr="00320FD9">
              <w:rPr>
                <w:rFonts w:ascii="Times New Roman" w:hAnsi="Times New Roman" w:cs="Times New Roman"/>
                <w:sz w:val="24"/>
                <w:szCs w:val="24"/>
              </w:rPr>
              <w:br/>
              <w:t xml:space="preserve">1. V § 3 ods. 1 odporúčam písmeno g) preformulovať takto: „g) štát pobytu v zahraničí,“. 2. V § 3 ods. 2 odporúčam vypustiť písmeno a) vrátane poznámky pod čiarou k odkazu 1 a v písmene b) vypustiť slová „miesto pobytu a“; z legislatívno-technického hľadiska je potrebné taktiež zrušiť označenie písmena b). 3. V nadväznosti na uvedené navrhované zmeny odporúčam v § 7 ods. 1 vypustiť písmeno b) a zrušiť označenie písmena a). Vzhľadom na pokročilé štádium integrácie informačných systémov verejnej správy s registrom fyzických osôb, ktorý spravuje Ministerstvo vnútra SR, nie je potrebné uvádzať pobyt osoby na občianskom preukaze. V súčasnosti až osem krajín Európskej únie (Belgicko, Cyprus, Estónsko, Fínsko, Maďarsko, Holandsko, Poľsko a Portugalsko) trvalý pobyt osoby na občianskom preukaze neuvádza a jedna krajina (Rakúsko) uvádza iba obec pobytu v čase vydania občianskeho preukazu. Neuvádzaním trvalého pobytu na </w:t>
            </w:r>
            <w:r w:rsidRPr="00320FD9">
              <w:rPr>
                <w:rFonts w:ascii="Times New Roman" w:hAnsi="Times New Roman" w:cs="Times New Roman"/>
                <w:sz w:val="24"/>
                <w:szCs w:val="24"/>
              </w:rPr>
              <w:lastRenderedPageBreak/>
              <w:t xml:space="preserve">občianskych preukazoch by sa výrazne znížilo bremeno byrokratickej záťaže pre občanov v súlade s Programovým vyhlásením vlády SR. Občania Slovenskej republiky by neboli nútení žiadať o vydanie nového občianskeho preukazu pri zmene trvalého pobytu. Zmenou trvalého pobytu by nedošlo k zneplatneniu občianskeho preukazu, občania by mali možnosť naďalej voľne cestovať medzi krajinami EÚ a EFTA preukázaním sa občianskym preukazom, a mohli by vykonať všetky úkony spojené so zmenou trvalého pobytu pomocou portálu Slovensko.sk.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Vypustenie uvádzania adresy trvalého pobytu v občianskom preukaze si vyžaduje širšie posúdenie v kontexte právnych predpisov, v ktorých je trvalý pobyt uvedený v občianskom preukaze relevantný na uplatňovanie práv.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Všeobecne</w:t>
            </w:r>
            <w:r w:rsidRPr="00320FD9">
              <w:rPr>
                <w:rFonts w:ascii="Times New Roman" w:hAnsi="Times New Roman" w:cs="Times New Roman"/>
                <w:sz w:val="24"/>
                <w:szCs w:val="24"/>
              </w:rPr>
              <w:br/>
              <w:t xml:space="preserve">Návrh je potrebné zosúladiť s prílohou č. 1 Legislatívnych pravidiel vlády SR (napríklad v čl. I § 4 ods. 2 za slovom „čipu“ vypustiť čiarku, v § 5 ods. 4, § 9 ods. 3 až 8 a § 10 ods. 2 slovo „udelenie“ nahradiť slovom „vydanie“, v § 6 ods. 6 na konci vety doplniť bodku, v § 7 ods. 4 slová „osvedčenej plnej moci“ nahradiť slovami „osvedčeného plnomocenstva“, v § 9 ods. 2 písm. d) vypustiť odkaz 12 vrátane príslušnej poznámky pod čiarou ako nadbytočné, v poznámke pod čiarou k odkazu 13 slová „zákona č. 276/2017 Z. z.“ nahradiť slovami „neskorších predpisov“, v § 9 ods. 8 vypustiť slová „podoba tváre“ ako nadbytočné, v § 9 ods. 9 a 10 slovo „odseku“ nahradiť slovom „odsekov“, aktualizovať poznámku pod čiarou k odkazu 15 vzhľadom na prijatie zákona č. 95/2019 Z. z., v § 9 ods. 11 slová „odseku 9“ nahradiť slovami „odseku 10“, v § 10 ods. 3 slová „osvedčenej plnej moci“ nahradiť slovami „osvedčeného plnomocenstva“ a slová „osvedčená plná moc“ nahradiť slovami „osvedčené plnomocenstvo“, v § 10 ods. 5 za slovo „zariadenia“ vložiť čiarku, v § 12 ods. 4 písm. n) slová „sal potvrdenie“ nahradiť slovami „potvrdenie vydal“, v § 12 ods. 5 slovo „sedem“ nahradiť číslom „7“, v § 13 ods. 4 za slovom „vydania“ čiarku nahradiť spojkou „a“, v § 13 ods. 7 časti vety pred bodkočiarkou slovo „preukaz“ nahradiť slovom „preukazu“, v § 15 ods. 5 slová „obecnej polícii“ nahradiť slovami „obecnej polície“, v § 16 ods. 3 písm. h) na konci čiarku nahradiť bodkou, zosúladiť </w:t>
            </w:r>
            <w:r w:rsidRPr="00320FD9">
              <w:rPr>
                <w:rFonts w:ascii="Times New Roman" w:hAnsi="Times New Roman" w:cs="Times New Roman"/>
                <w:sz w:val="24"/>
                <w:szCs w:val="24"/>
              </w:rPr>
              <w:lastRenderedPageBreak/>
              <w:t xml:space="preserve">dátumy uvedené v § 19 ods. 1 s účinnosťou návrhu uvedenou v čl. IV, v § 19 ods. 3 poslednej vete opraviť nesprávny vnútorný odkaz, v čl. II úvodnej vete doplniť všetky novely zákona o správnych poplatkoch, v bode 1 časti Oslobodenie bode 2 a v bode 2 časti Oslobodenie bode 2 slová „príslušným útvarom alebo zastupiteľským úradom“ nahradiť slovami „útvarom Policajného zboru príslušným na vydávanie občianskych preukazov alebo zastupiteľským úradom Slovenskej republiky v zahraničí“, v čl. III úvodnej vete doplniť chýbajúcu novelu – zákon č. 369/1999 Z. z., vypustiť duplicitné slová „zákona č. 174/2004 Z. z.“, jednotlivé novely uviesť v chronologickom poradí, slová „č. 224/2206 Z. z.“ nahradiť slovami „č. 224/2006 Z. z.“, za slovami „zákona č. 254/2016 Z. z.“ čiarku nahradiť spojkou „a“ a vypustiť slová „mení a“, pretože návrhom sa platné znenie zákona iba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upravený podľa Legislatívnych pravidiel vlády SR.</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Všeobecne</w:t>
            </w:r>
            <w:r w:rsidRPr="00320FD9">
              <w:rPr>
                <w:rFonts w:ascii="Times New Roman" w:hAnsi="Times New Roman" w:cs="Times New Roman"/>
                <w:sz w:val="24"/>
                <w:szCs w:val="24"/>
              </w:rPr>
              <w:br/>
              <w:t>Z materiálu vyplýva pozitívny aj negatívny, čiastočne rozpočtovo zabezpečený vplyv na rozpočet verejnej správy. V Analýze vplyvov na rozpočet verejnej správy, na zamestnanosť vo verejnej správe a financovanie návrhu (ďalej len „analýza vplyvov“) sú vyčíslené výdavky na rok 2019 v sume 1 573 965 eur, ktoré sú zabezpečené v rozpočte kapitoly Ministerstva vnútra SR. Výdavky na rok 2020 v sume 7 178 391 eur, na rok 2021 v sume 2 429 904 eur a na rok 2022 v sume 1 312 608 eur sú v tabuľke č. 1 analýzy vplyvov uvedené ako rozpočtovo nekryté, pričom v časti 2.1.1. Financovanie návrhu sa uvádza, že o týchto výdavkoch bude Ministerstvo vnútra SR na základe stanovených termínov rokovať s Ministerstvom financií SR v rámci prípravy návrhov rozpočtov verejnej správy na príslušný rozpočtový rok. Ak ide o rozpočtovo nekrytý vplyv a finančné prostriedky nie sú zabezpečené, nesúhlasím s návrhom, ktorý zakladá nekrytý vplyv na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Ministerstvo vnútra Slovenskej republiky ani Ministerstvo zahraničných vecí a európskych záležitostí Slovenskej republiky požadované finančné prostriedky nemajú zabezpečené v rámci svojich rozpočtov a o výdavkoch vyplývajúcich z návrhu zákona budú rokovať s Ministerstvom financií Slovenskej republiky v rámci prípravy návrhu rozpočtu verejnej správy na príslušný rozpočtový rok.</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Všeobecne</w:t>
            </w:r>
            <w:r w:rsidRPr="00320FD9">
              <w:rPr>
                <w:rFonts w:ascii="Times New Roman" w:hAnsi="Times New Roman" w:cs="Times New Roman"/>
                <w:sz w:val="24"/>
                <w:szCs w:val="24"/>
              </w:rPr>
              <w:br/>
              <w:t xml:space="preserve">Zároveň je potrebné v analýze vplyvov príjmovej časti tabuľky č. 1 </w:t>
            </w:r>
            <w:r w:rsidRPr="00320FD9">
              <w:rPr>
                <w:rFonts w:ascii="Times New Roman" w:hAnsi="Times New Roman" w:cs="Times New Roman"/>
                <w:sz w:val="24"/>
                <w:szCs w:val="24"/>
              </w:rPr>
              <w:lastRenderedPageBreak/>
              <w:t>vyplniť riadok „v tom: za každý subjekt verejnej správy zvlášť“ a riadok „vplyv na 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Všeobecne</w:t>
            </w:r>
            <w:r w:rsidRPr="00320FD9">
              <w:rPr>
                <w:rFonts w:ascii="Times New Roman" w:hAnsi="Times New Roman" w:cs="Times New Roman"/>
                <w:sz w:val="24"/>
                <w:szCs w:val="24"/>
              </w:rPr>
              <w:br/>
              <w:t xml:space="preserve">Žiadam vyčísliť celkové náklady na vlastníctvo vyplývajúce z úpravy informačného systému, nákupu hardvéru a softvéru. Upozorňujem, že ak tieto náklady prekročia 10 mil. eur, je potrebné vypracovať štúdiu uskutočniteľnosti, na základe ktorej v súlade s úlohou C.5. z uznesenia vlády č. 453/2018 Ministerstvo financií SR pripraví a zverejní ekonomické hodnotenie investície. V doložke vybraných vplyvov sú na roky 2019 a 2020 vyčíslené IT výdavky v celkovej výške 8,8 mil. eur. Náklady na zabezpečenie úpravy a podpory informačného systému občianskych preukazov sú vo výške 1,6 mil. eur a náklady na obstaranie dvoch personalizačných zariadení pre ID1 doklady, potrebné softvérové zabezpečenie a integráciu na existujúci personalizačný systém vo výške 7,2 mil. eur. V súlade s metodickým usmernením Ministerstva financií SR č. MF/008782/2018-297 je potrebné pripraviť a predložiť štúdiu uskutočniteľnosti pred začatím investície alebo projektu s celkovými predpokladanými nákladmi a pred prijatím rozhodnutia vytvárajúceho záväzok vyšší ako 10 mil. eur v informatizácii. V doložke vybraných vplyvov nie je uvedené rozdelenie na investičné náklady a prevádzkové náklady, preto nie je možné určiť, či ide o počiatočné náklady alebo celkové náklady na vlastníctvo.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Doložka vplyvov bola primerane upravená, pričom po prerátaní nákladov celkové náklady na vlastníctvo vyplývajúce z úpravy IS, nákupu HW a SW neprekročia 10 mil. eur, preto nie je nutné vypracovať štúdiu uskutočniteľnosti.</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 xml:space="preserve">Vlastný materiál 1. K § 9 ods. 8: V prvom riadku je potrebné pre zmätočnosť vypustiť slová „podoba tváre“. 2. V § 9 ods. 9 odporúčame slovo „odseku“ dať do množného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3 ods. 6 písm. d), K § 16 ods. 2 písm. m) šiesty bod</w:t>
            </w:r>
            <w:r w:rsidRPr="00320FD9">
              <w:rPr>
                <w:rFonts w:ascii="Times New Roman" w:hAnsi="Times New Roman" w:cs="Times New Roman"/>
                <w:sz w:val="24"/>
                <w:szCs w:val="24"/>
              </w:rPr>
              <w:br/>
              <w:t xml:space="preserve">Odporúčame v § 3 ods. 6 znenie písmena d) nahradiť znením: „d) údaj o ťažkom zdravotnom postihnutí a o odkázanosti na sprievodcu; zapíše sa aj druh zmyslového postihnutia, ak o to občan požiada.“. Odporúčame v § 16 ods. 2 písm. m) znenie šiesteho bodu nahradiť znením: „6. údaj o ťažkom zdravotnom postihnutí, o odkázanosti na sprievodcu a druh zmyslového postihnutia,“. </w:t>
            </w:r>
            <w:r w:rsidRPr="00320FD9">
              <w:rPr>
                <w:rFonts w:ascii="Times New Roman" w:hAnsi="Times New Roman" w:cs="Times New Roman"/>
                <w:sz w:val="24"/>
                <w:szCs w:val="24"/>
              </w:rPr>
              <w:lastRenderedPageBreak/>
              <w:t xml:space="preserve">Odôvodnenie: Odporúčame, aby sa v občianskom preukaze uvádzal na základe žiadosti údaj, že ide o osobu s ťažkým zdravotným postihnutím alebo o osobu s ťažkým zdravotným postihnutím odkázanú na sprievodcu a aj informácia o druhu zmyslového postihnutia. Druh zmyslového postihnutia sa uvádza v preukaze fyzickej osoby s ťažkým zdravotným postihnutím a preukaze fyzickej osoby s ťažkým zdravotným postihnutím so sprievodcom (§ 16 zákona č. 447/2008 Z. z. o peňažných príspevkoch na kompenzáciu ťažkého zdravotného postihnutia a o zmene a doplnení niektorých zákonov v znení neskorších predpisov) v poznámke, t.j. pri fyzickej osobe s ťažkým zdravotným postihnutím s praktickou slepotou alebo úplnou slepotou sa uvedú slová „nevidiaci – blind“ a pri nepočujúcej fyzickej osobe s ťažkým zdravotným postihnutím sa uvedú slová „nepočujúci – deaf“. Preukaz osoby s ťažkým zdravotným postihnutím je platný len s predloženým preukazom totožnosti.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zákona, ako aj dôvodová správa, boli upravené v zmysle pripomienky.</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6 ods. 8</w:t>
            </w:r>
            <w:r w:rsidRPr="00320FD9">
              <w:rPr>
                <w:rFonts w:ascii="Times New Roman" w:hAnsi="Times New Roman" w:cs="Times New Roman"/>
                <w:sz w:val="24"/>
                <w:szCs w:val="24"/>
              </w:rPr>
              <w:br/>
              <w:t xml:space="preserve">Odporúčame v § 6 ods. 8 bližšie vymedziť, kto sa má rozumieť pod pojmom „iná osoba“. Odôvodnenie: Zo znenia, ako ho navrhuje predkladateľ nie je zrejmé, kto môže podať žiadosť o vydanie občianskeho preukazu za občana, ktorý pre bezvládnosť z dôvodu dlhodobého pripútania na lôžko alebo psychického ochorenia nemôže osobne podať žiadosť o vydanie občianskeho preukazu.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 kontextu ustanovenia je zrejmé, že ide o akúkoľvek osobu inú ako je osoba bezvládneho občana.</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6 ods. 6</w:t>
            </w:r>
            <w:r w:rsidRPr="00320FD9">
              <w:rPr>
                <w:rFonts w:ascii="Times New Roman" w:hAnsi="Times New Roman" w:cs="Times New Roman"/>
                <w:sz w:val="24"/>
                <w:szCs w:val="24"/>
              </w:rPr>
              <w:br/>
              <w:t xml:space="preserve">Odporúčame v § 6 znenie odseku 6 nahradiť znením: „(6) Za občana mladšieho ako 15 rokov, pre ktorého sa vykonávajú opatrenia v zariadení pobytovou formou na základe rozhodnutia súdu alebo o ktorého sa osobne stará iná fyzická osoba na základe rozhodnutia súduXY) podáva žiadosť o vydanie občianskeho preukazu štatutárny zástupca zariadenia na výkon rozhodnutia súdu alebo fyzická osoba, ktorá sa osobne stará o dieťa na základe rozhodnutia súdu okrem podania žiadosti o vydanie občianskeho preukazu z dôvodu dovŕšenia veku 15 rokov.“. Poznámka pod </w:t>
            </w:r>
            <w:r w:rsidRPr="00320FD9">
              <w:rPr>
                <w:rFonts w:ascii="Times New Roman" w:hAnsi="Times New Roman" w:cs="Times New Roman"/>
                <w:sz w:val="24"/>
                <w:szCs w:val="24"/>
              </w:rPr>
              <w:lastRenderedPageBreak/>
              <w:t xml:space="preserve">čiarou k odkazu XY znie: „XY) Napríklad § 44 ods. 3 zákona č. 36/2005 Z. z. o rodine, § 367 Civilného mimosporového poriadku.“. Odôvodnenie: Precizovanie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9 ods. 8</w:t>
            </w:r>
            <w:r w:rsidRPr="00320FD9">
              <w:rPr>
                <w:rFonts w:ascii="Times New Roman" w:hAnsi="Times New Roman" w:cs="Times New Roman"/>
                <w:sz w:val="24"/>
                <w:szCs w:val="24"/>
              </w:rPr>
              <w:br/>
              <w:t xml:space="preserve">Odporúčame v § 9 ods. 8 slovo „zdravotného“ nahradiť slovom „zmyslového“. Odôvodnenie: Terminologické zosúladenie so zákonom č . 447/2008 Z. z. o peňažných príspevkoch na kompenzáciu ťažkého zdravotného postihnutia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v zmysle pripomienky zosúladený so znením zákona č. 447/2008 Z. z.</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9 ods. 8</w:t>
            </w:r>
            <w:r w:rsidRPr="00320FD9">
              <w:rPr>
                <w:rFonts w:ascii="Times New Roman" w:hAnsi="Times New Roman" w:cs="Times New Roman"/>
                <w:sz w:val="24"/>
                <w:szCs w:val="24"/>
              </w:rPr>
              <w:br/>
              <w:t xml:space="preserve">Odporúčame v § 9 ods. 8 vypustiť slová „podoba tváre“.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II body 1 a 2</w:t>
            </w:r>
            <w:r w:rsidRPr="00320FD9">
              <w:rPr>
                <w:rFonts w:ascii="Times New Roman" w:hAnsi="Times New Roman" w:cs="Times New Roman"/>
                <w:sz w:val="24"/>
                <w:szCs w:val="24"/>
              </w:rPr>
              <w:br/>
              <w:t xml:space="preserve">Odporúčame v Čl. II bode 1 navrhovanom sadzobníku správnych poplatkov v časti II. VNÚTORNÁ SPRÁVA položke 22a v časti oslobodenie doplniť deviaty bod, ktorý znie: „9. Od poplatku podľa tejto položky sú oslobodení štatutárni zástupcovia zariadení na výkon rozhodnutia súdu a fyzické osoby, ktoré sa osobne starajú o dieťa na základe rozhodnutia súdu.“. Odporúčame v Čl. II bode 2 navrhovanom sadzobníku správnych poplatkov v časti XVIII. KONZULÁRNE POPLATKY položke 259 v časti oslobodenie doplniť deviaty bod, ktorý znie: „9. Od poplatku podľa tejto položky sú oslobodení štatutárni zástupcovia zariadení na výkon rozhodnutia súdu a fyzické osoby, ktoré sa osobne starajú o dieťa na základe rozhodnutia súdu.“. Odôvodnenie: Ako jednu z podpôr náhradnej starostlivosti zo strany štátu odporúčame zaviesť aj oslobodenie od uvedených poplatkov. Starostlivosť o dieťa v zariadení na výkon rozhodnutia súdu je hradená zo štátneho rozpočtu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Takéto oslobodenie nepovažujeme za opodstatnené ani systémové; ide o doklad vydávaný na báze dobrovoľnosti, pričom ani vydanie cestovného pasu alebo vodičského preukazu nie je oslobodené od správneho poplatku pre takéto osoby.</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poznámke pod čiarou k odkazu 16</w:t>
            </w:r>
            <w:r w:rsidRPr="00320FD9">
              <w:rPr>
                <w:rFonts w:ascii="Times New Roman" w:hAnsi="Times New Roman" w:cs="Times New Roman"/>
                <w:sz w:val="24"/>
                <w:szCs w:val="24"/>
              </w:rPr>
              <w:br/>
              <w:t xml:space="preserve">Odporúčame v poznámke pod čiarou k odkazu 16 slová „predpisov v znení neskorších predpisov.“ nahradiť slovami „predpisov v znení </w:t>
            </w:r>
            <w:r w:rsidRPr="00320FD9">
              <w:rPr>
                <w:rFonts w:ascii="Times New Roman" w:hAnsi="Times New Roman" w:cs="Times New Roman"/>
                <w:sz w:val="24"/>
                <w:szCs w:val="24"/>
              </w:rPr>
              <w:lastRenderedPageBreak/>
              <w:t xml:space="preserve">zákona č. 40/1997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Predpis, na ktorý bolo pôvodne odkazované, bol aktualizovaný.</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15 ods. 1 písm. j)</w:t>
            </w:r>
            <w:r w:rsidRPr="00320FD9">
              <w:rPr>
                <w:rFonts w:ascii="Times New Roman" w:hAnsi="Times New Roman" w:cs="Times New Roman"/>
                <w:sz w:val="24"/>
                <w:szCs w:val="24"/>
              </w:rPr>
              <w:br/>
              <w:t xml:space="preserve">Odporúčame vo vzťahu k § 15 ods. 1 písm. j) zvážiť uloženie povinnosti, aby obmedzenie spôsobilosti na právne úkony ohlasoval ten orgán, ktorý o obmedzení rozhodol. Odôvodnenie: Z dôvodu dosiahnutia právnej istoty v právnych vzťahoch.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 pohľadu vydávania občianskeho preukazu by takáto ohlasovacia povinnosť neplnila účel, preto je ponechaná povinnosť pre súdom ustanoveného opatrovníka podať žiadosť o vydanie občianskeho preukazu po obmedzení spôsobilosti na právne úkony.</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19 ods. 1</w:t>
            </w:r>
            <w:r w:rsidRPr="00320FD9">
              <w:rPr>
                <w:rFonts w:ascii="Times New Roman" w:hAnsi="Times New Roman" w:cs="Times New Roman"/>
                <w:sz w:val="24"/>
                <w:szCs w:val="24"/>
              </w:rPr>
              <w:br/>
              <w:t xml:space="preserve">Upozorňujeme, že nie je zrejmé, z akého dôvodu sa v § 19 ods. 1 uvádza dátum 30. septembra 2019. Odôvodenie: V Čl. IV sa uvádza nadobudnutie účinnosti predkladaného návrhu zákona 1. decembra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K § 13 ods. 2 a 3, K § 19 ods. 3 </w:t>
            </w:r>
            <w:r w:rsidRPr="00320FD9">
              <w:rPr>
                <w:rFonts w:ascii="Times New Roman" w:hAnsi="Times New Roman" w:cs="Times New Roman"/>
                <w:sz w:val="24"/>
                <w:szCs w:val="24"/>
              </w:rPr>
              <w:br/>
              <w:t xml:space="preserve">Odporúčame vo vzťahu k § 13 ods. 2 a 3 jednoznačne upraviť, s akou dobou platnosti sa vydáva občiansky preukaz bez podoby tváre. Odporúčame v § 19 ods. 3 upraviť vnútorný odkaz na § 13 ods. 6. Odôvodnenie: Precizovanie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upravený. Občiansky preukaz bez podoby tváre sa bude vydávať vždy s časovou platnosťou 15 rokov s tým, že pri vydaní prvého občianskeho preukazu po dovŕšení 15 rokov sa občiansky preukaz bez podoby tváre zneplatní. Odkaz v prechodnom ustanovení bol vypustený ako nadbytočný.</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Pripomienka nad rámec návrhu</w:t>
            </w:r>
            <w:r w:rsidRPr="00320FD9">
              <w:rPr>
                <w:rFonts w:ascii="Times New Roman" w:hAnsi="Times New Roman" w:cs="Times New Roman"/>
                <w:sz w:val="24"/>
                <w:szCs w:val="24"/>
              </w:rPr>
              <w:br/>
              <w:t xml:space="preserve">Doterajší text položky 264 sadzobníka správnych poplatkov odporúčame označiť ako písmeno a) a doplniť písmenom b), ktoré znie: „b) Vydanie viacjazyčného štandardného formulára........ 5 eur“. Odôvodnenie: Návrh na doplnenie položky 264 sadzobníka správnych poplatkov vychádza z Nariadenia Európskeho parlamentu a rady (EÚ) 2016/1191 zo 6. júla 2016 o podporovaní voľného pohybu občanov prostredníctvom zjednodušenia požiadaviek na predkladanie určitých verejných listín v Európskej </w:t>
            </w:r>
            <w:r w:rsidRPr="00320FD9">
              <w:rPr>
                <w:rFonts w:ascii="Times New Roman" w:hAnsi="Times New Roman" w:cs="Times New Roman"/>
                <w:sz w:val="24"/>
                <w:szCs w:val="24"/>
              </w:rPr>
              <w:lastRenderedPageBreak/>
              <w:t>únii a o zmene nariadenia (EÚ) č. 1024/2012 (ďalej len „nariadenie“). Podľa čl. 7 nariadenia sa k špecifikovaným verejným listinám na žiadosť osoby, ktorá má nárok na získanie verejnej listiny, pripojí viacjazyčný štandardný formulár vypracovaný v súlade nariadením. Podľa článku 11 nariadenia by poplatok za získanie viacjazyčného štandardného formulára nemal presiahnuť výrobné náklady verejnej listiny, ku ktorej je pripojený. V praxi viacjazyčné štandardné formuláre vydávajú príslušné orgány Slovenskej republiky, ktoré vydávajú verejné listiny, ku ktorým je formulár pripojený. Na žiadosť občana v zahraničí je viacjazyčný štandardný formulár spolu s príslušnou verejnou listinou zaslaný na zastupiteľský úrad na doručenie žiadateľovi spolu so žiadosťou o vybratie príslušného správneho poplatku. Výška správneho poplatku, ktorú vyberajú jednotlivé orgány na území Slovenskej republiky (napr. matričné úrady) je maximálne 5 eur. Z uvedeného dôvodu navrhujeme doplnenie novej položky do sadzobníka správnych poplatkov vo výške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návrhu ako celku</w:t>
            </w:r>
            <w:r w:rsidRPr="00320FD9">
              <w:rPr>
                <w:rFonts w:ascii="Times New Roman" w:hAnsi="Times New Roman" w:cs="Times New Roman"/>
                <w:sz w:val="24"/>
                <w:szCs w:val="24"/>
              </w:rPr>
              <w:br/>
              <w:t xml:space="preserve">Ministerstvo zahraničných vecí a európskych záležitostí Slovenskej republiky upozorňuje, že v časti Analýza vplyvov na rozpočet verejnej správy nie sú zahrnuté výdavky na implementáciu ustanovení zákona o občianskych preukazoch v podmienkach Ministerstva zahraničných vecí a európskych záležitostí Slovenskej republiky. Žiadame o doplnenie výdavkov pre Ministerstvo zahraničných vecí a európskych záležitostí Slovenskej republiky do doložky vplyvov na rozpočet verejnej správy na rok 2020 o sumu 400.000,00 € bez DPH (480.000,00 € vrátane DPH). Odôvodnenie: Ministerstvo zahraničných vecí a európskych záležitostí Slovenskej republiky prevádzkuje informačný systém Doklady (isvs_4862), ktorý okrem iného zabezpečuje príjem žiadostí o vydanie občianskeho preukazu na zastupiteľských úradoch Slovenskej republiky. V dôsledku nevyhnutnej úpravy tohto systému pre zabezpečenie súladu so zákonom vzniknú Ministerstvu </w:t>
            </w:r>
            <w:r w:rsidRPr="00320FD9">
              <w:rPr>
                <w:rFonts w:ascii="Times New Roman" w:hAnsi="Times New Roman" w:cs="Times New Roman"/>
                <w:sz w:val="24"/>
                <w:szCs w:val="24"/>
              </w:rPr>
              <w:lastRenderedPageBreak/>
              <w:t>zahraničných vecí a európskych záležitostí Slovenskej republiky výdavky, ktoré neboli zohľadnené pri príprave návrhu zákona a v dôsledku toho nie sú zahrnuté v limitoch rozpočtovej kapitoly Ministerstva zahraničných vecí a európskych záležitostí Slovenskej republiky na roky 2019 až 2022 a ani neboli zapracované do nepokrytých výdavkových titulov.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Výdavky plynúce z návrhu zákona pre Ministerstvo zahraničných vecí a európskych záležitostí SR boli do doložky vplyvov zapracované.</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8 ods. 1</w:t>
            </w:r>
            <w:r w:rsidRPr="00320FD9">
              <w:rPr>
                <w:rFonts w:ascii="Times New Roman" w:hAnsi="Times New Roman" w:cs="Times New Roman"/>
                <w:sz w:val="24"/>
                <w:szCs w:val="24"/>
              </w:rPr>
              <w:br/>
              <w:t xml:space="preserve">Nad slovo „zahraničí“ odporúčame umiestniť odkaz x. Poznámka pod čiarou k odkazu x) znie: „§ 6 ods. 3 písm. a) a c) zákona č. 151/2010 Z. z. o zahraničnej službe a o zmene a doplnení niektorých zákonov.“. Odôvodnenie: Žiadosť o vydanie občianskeho preukazu nie je možné podať na každom zastupiteľskom úrade Slovenskej republiky v zahraničí, ale len na zastupiteľskom úrade Slovenskej republiky v zahraničí, ktorým je diplomatická misia a konzulárny úrad, ktoré vykonávajú konzulárne činnosti podľa § 14a zákona č. 151/2010 Z. z. o zahraničnej službe a o zmene a doplnení niektorých zákonov. V praxi teda nie je možné podať žiadosť o vydanie občianskeho preukazu na stálej misii pri medzinárodnej organizácii alebo medzinárodnom zoskupení alebo osobitnej 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 zmysle pripomienky bola doplnená dôvodová správa; v kontexte zákona č. 151/2010 Z. z., ako aj napr. zákona č. 647/2007 Z. z., však nepovažujeme uvedené doplnenie zákona za nevyhnutné.</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II bod 2 Položka 259 Oslobodenie siedmy bod</w:t>
            </w:r>
            <w:r w:rsidRPr="00320FD9">
              <w:rPr>
                <w:rFonts w:ascii="Times New Roman" w:hAnsi="Times New Roman" w:cs="Times New Roman"/>
                <w:sz w:val="24"/>
                <w:szCs w:val="24"/>
              </w:rPr>
              <w:br/>
              <w:t>Odporúčame na konci siedmeho bodu pripojiť tieto slová: „alebo bola ohlásená príslušnému policajnému orgánu v krajine, kde sa udalosť stala“. Odôvodnenie: Z aplikačnej praxe vyplýva, že v prípade žiadosti občanov Slovenskej republiky o vydanie občianskeho preukazu z dôvodu odcudzenia v zahraničí ide o osoby, ktoré sa v zahraničí zdržiavajú dlhodobo, a preto nie je možné, aby odcudzenie občianskeho preukazu ohlásili príslušnému útvaru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návrhu ako celku</w:t>
            </w:r>
            <w:r w:rsidRPr="00320FD9">
              <w:rPr>
                <w:rFonts w:ascii="Times New Roman" w:hAnsi="Times New Roman" w:cs="Times New Roman"/>
                <w:sz w:val="24"/>
                <w:szCs w:val="24"/>
              </w:rPr>
              <w:br/>
              <w:t xml:space="preserve">Odporúčame predkladateľovi zohľadniť v návrhu zákona pripravovanú novelu zákona č. 224/2006 Z. z. o občianskych preukazoch a o zmene a doplnení niektorých zákonov v znení </w:t>
            </w:r>
            <w:r w:rsidRPr="00320FD9">
              <w:rPr>
                <w:rFonts w:ascii="Times New Roman" w:hAnsi="Times New Roman" w:cs="Times New Roman"/>
                <w:sz w:val="24"/>
                <w:szCs w:val="24"/>
              </w:rPr>
              <w:lastRenderedPageBreak/>
              <w:t>neskorších predpisov obsiahnutú v Čl. IV návrhu zákona o základných identifikátoroch fyzickej osoby a o zmene a doplnení niektorých zákonov (LP/2019/375).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 xml:space="preserve">Zmeny v právnej úprave občianskych preukazov vyplývajúce z pripravovaného zavedenia bezvýznamového identifikátora </w:t>
            </w:r>
            <w:r w:rsidRPr="00320FD9">
              <w:rPr>
                <w:rFonts w:ascii="Times New Roman" w:hAnsi="Times New Roman" w:cs="Times New Roman"/>
                <w:sz w:val="24"/>
                <w:szCs w:val="24"/>
              </w:rPr>
              <w:lastRenderedPageBreak/>
              <w:t>fyzických osôb budú zohľadnené v nadväznosti na časovú postupnosť legislatívneho procesu obidvoch návrhov zákonov.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10 ods. 4</w:t>
            </w:r>
            <w:r w:rsidRPr="00320FD9">
              <w:rPr>
                <w:rFonts w:ascii="Times New Roman" w:hAnsi="Times New Roman" w:cs="Times New Roman"/>
                <w:sz w:val="24"/>
                <w:szCs w:val="24"/>
              </w:rPr>
              <w:br/>
              <w:t>Odporúčame slovo „občianky“ nahradiť slovom „občiansky“.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6 ods. 2</w:t>
            </w:r>
            <w:r w:rsidRPr="00320FD9">
              <w:rPr>
                <w:rFonts w:ascii="Times New Roman" w:hAnsi="Times New Roman" w:cs="Times New Roman"/>
                <w:sz w:val="24"/>
                <w:szCs w:val="24"/>
              </w:rPr>
              <w:br/>
              <w:t>Odporúčame vypustiť slovo „ktoromkoľvek“ z dôvodu nadbytočnosti. Odôvodnenie: Návrh v Čl. I § 2 ods. 2 nijakým spôsobom nešpecifikuje miestnu príslušnosť útvaru Policajného zboru príslušného na vydanie občianskeho preukazu. Z uvedeného je zrejmé, že žiadosť je možné podať na každom príslušnom útvare bez ďalších obmedzení.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Zvýraznenie toho, že neexistuje miestna príslušnosť na vydanie občianskeho preukazu, považujeme za vhodné.</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9 ods. 8</w:t>
            </w:r>
            <w:r w:rsidRPr="00320FD9">
              <w:rPr>
                <w:rFonts w:ascii="Times New Roman" w:hAnsi="Times New Roman" w:cs="Times New Roman"/>
                <w:sz w:val="24"/>
                <w:szCs w:val="24"/>
              </w:rPr>
              <w:br/>
              <w:t>Odporúčame za slová „používa okuliare s tmavými sklami“ vložiť čiarku a vypustiť slová „podoba tváre“.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4 ods. 1</w:t>
            </w:r>
            <w:r w:rsidRPr="00320FD9">
              <w:rPr>
                <w:rFonts w:ascii="Times New Roman" w:hAnsi="Times New Roman" w:cs="Times New Roman"/>
                <w:sz w:val="24"/>
                <w:szCs w:val="24"/>
              </w:rPr>
              <w:br/>
              <w:t>Odporúčame za slová „všetky údaje“ vložiť čiarku a slová „ktoré možno zapísať do občianskeho preukazu podľa § 3 ods. 6“. Formulačné precizovanie ustanovenia tak, aby bolo zrejmé, že občan určí údaje podľa § 3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Ide o údaje zapisované do čipu podľa osobitného predpisu, nie podľa § 3 ods. 6.</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II bod 2 Položka 259 písm. c)</w:t>
            </w:r>
            <w:r w:rsidRPr="00320FD9">
              <w:rPr>
                <w:rFonts w:ascii="Times New Roman" w:hAnsi="Times New Roman" w:cs="Times New Roman"/>
                <w:sz w:val="24"/>
                <w:szCs w:val="24"/>
              </w:rPr>
              <w:br/>
              <w:t>Odporúčame zmeniť výšku správneho poplatku na 50 eur. Odôvodnenie: Navrhovaná výška správneho poplatku 50 eur korešponduje so súčasnou maximálnou výškou správneho poplatku vyberaného za vydanie občianskeho preukazu zastupiteľskými úradmi Slovenskej republiky v zahraničí.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 § 16</w:t>
            </w:r>
            <w:r w:rsidRPr="00320FD9">
              <w:rPr>
                <w:rFonts w:ascii="Times New Roman" w:hAnsi="Times New Roman" w:cs="Times New Roman"/>
                <w:sz w:val="24"/>
                <w:szCs w:val="24"/>
              </w:rPr>
              <w:br/>
              <w:t xml:space="preserve">K čl. I § 16 V § 16 ods. 5 navrhujeme do poznámky pod čiarou k odkazu 18 doplniť aj citáciu § 3 ods. 1 zákona č. 747/2004 Z. z. o dohľade nad finančným trhom a o zmene a doplnení niektorých zákonov v znení neskorších predpisov. Toto doplnenie navrhujeme </w:t>
            </w:r>
            <w:r w:rsidRPr="00320FD9">
              <w:rPr>
                <w:rFonts w:ascii="Times New Roman" w:hAnsi="Times New Roman" w:cs="Times New Roman"/>
                <w:sz w:val="24"/>
                <w:szCs w:val="24"/>
              </w:rPr>
              <w:lastRenderedPageBreak/>
              <w:t xml:space="preserve">z dôvodu eliminácie prípadných pochybností pri uplatňovaní zákona a z dôvodu explicitného vyjadrenia práva Národnej banky Slovenska na poskytovanie údajov z evidencie občianskych preukazov na účely výkonu dohľadu nad finančným trhom.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 § 18</w:t>
            </w:r>
            <w:r w:rsidRPr="00320FD9">
              <w:rPr>
                <w:rFonts w:ascii="Times New Roman" w:hAnsi="Times New Roman" w:cs="Times New Roman"/>
                <w:sz w:val="24"/>
                <w:szCs w:val="24"/>
              </w:rPr>
              <w:br/>
              <w:t xml:space="preserve">K čl. I § 18 V § 18 ods. 2 navrhujeme slová „osobitného predpisu.20)“ nahradiť slovami „osobitných predpisov.20)“ a zároveň do poznámky pod čiarou k odkazu 20 navrhujeme doplniť aj nariadenie Európskeho parlamentu a Rady (EÚ) 2016/679 z 27. apríla 2016 o ochrane fyzických osôb pri spracúvaní osobných údajov a o voľnom pohybe takýchto údajov, ktorým sa zrušuje smernica 95/46/ES (všeobecné nariadenie o ochrane údajov) (Ú. v. EÚ L 119, 4. 5. 2016). Nariadenie (EÚ) 2016/679 totiž upravuje základné pravidlá v oblasti ochrany osobných údajov, ktoré sú priamo všeobecne záväzné v členských štátoch EÚ vrátane SR a na ktoré nadväzuje zákon č. 18/2018 Z. z. o ochrane osobných údajov a o zmene a doplnení niektorých zákonov. Preto je dôvodné, aby v poznámke pod čiarou k odkazu 20 boli uvedené oba tieto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 §6</w:t>
            </w:r>
            <w:r w:rsidRPr="00320FD9">
              <w:rPr>
                <w:rFonts w:ascii="Times New Roman" w:hAnsi="Times New Roman" w:cs="Times New Roman"/>
                <w:sz w:val="24"/>
                <w:szCs w:val="24"/>
              </w:rPr>
              <w:br/>
              <w:t xml:space="preserve">K čl. I § 6 V súvislosti s podaním žiadosti o vydanie občianskeho preukazu podľa § 6 ods. 6 až 8, ale tiež v súvislosti s prevzatím občianskeho preukazu podľa § 10 ods. 2 a požiadaním o vydanie občianskeho preukazu bez podoby tváre podľa § 13 ods. 7 navrhujeme zvážiť doplniť do návrhu zákona preukazovanie inej osoby podľa § 6 ods. 6 a 8 a opatrovníka pri zastupovaní osoby, za ktorú sa žiadosť podáva tak, aby bolo zrejmé oprávnenie, resp. právny titul danej osoby na zastupovanie.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Takéto doplnenie zákona nepovažujeme za nevyhnutné.</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 §9</w:t>
            </w:r>
            <w:r w:rsidRPr="00320FD9">
              <w:rPr>
                <w:rFonts w:ascii="Times New Roman" w:hAnsi="Times New Roman" w:cs="Times New Roman"/>
                <w:sz w:val="24"/>
                <w:szCs w:val="24"/>
              </w:rPr>
              <w:br/>
              <w:t xml:space="preserve">K čl. I § 9 1. V § 9 ods. 8 je potrebné vypustiť slová „podoba tváre“. 2. Poznámku pod čiarou k odkazu 15 je potrebné uviesť takto: „15) Zákon č. 95/2019 Z. z. o informačných technológiách vo verejnej správe a o zmene a doplnení niektorých zákonov.“. 3. V </w:t>
            </w:r>
            <w:r w:rsidRPr="00320FD9">
              <w:rPr>
                <w:rFonts w:ascii="Times New Roman" w:hAnsi="Times New Roman" w:cs="Times New Roman"/>
                <w:sz w:val="24"/>
                <w:szCs w:val="24"/>
              </w:rPr>
              <w:lastRenderedPageBreak/>
              <w:t xml:space="preserve">§ 9 ods. 11 navrhujeme zvážiť slová „odseku 9“ nahradiť slovami „odseku 10“ z dôvodu, že žiadateľ má pravdivosť a úplnosť údajov uvedených v žiadosti o vydanie občianskeho preukazu preukázať príslušnými dokladmi, s výnimkou, ak už tieto údaje sú evidované v skôr vydanom občianskom preukaze alebo v informačnom systéme verejnej správy; odkaz na odsek 9 v tomto kontexte nie je zrozumiteľný.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Pripomienky 1 a 2 akceptované; na základe pripomienky 3 bol pôvodný § 9 ods. 11 vypustený ako nadbytočný.</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II</w:t>
            </w:r>
            <w:r w:rsidRPr="00320FD9">
              <w:rPr>
                <w:rFonts w:ascii="Times New Roman" w:hAnsi="Times New Roman" w:cs="Times New Roman"/>
                <w:sz w:val="24"/>
                <w:szCs w:val="24"/>
              </w:rPr>
              <w:br/>
              <w:t xml:space="preserve">K čl. II V čl. II, v bode 1 položke 22a písm. a) a c) je potrebné slovo „eur“ nahradiť slovom „eura“.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III</w:t>
            </w:r>
            <w:r w:rsidRPr="00320FD9">
              <w:rPr>
                <w:rFonts w:ascii="Times New Roman" w:hAnsi="Times New Roman" w:cs="Times New Roman"/>
                <w:sz w:val="24"/>
                <w:szCs w:val="24"/>
              </w:rPr>
              <w:br/>
              <w:t xml:space="preserve">K čl. III 1. V čl. III úvodnej vete je potrebné za slová „v znení zákona“ vložiť slová „č. 369/1999 Z. z.“, za slová „č. 174/2004 Z. z.“ vložiť slová „č. 215/2004 Z. z.“ a za slovami „č. 523/2004 Z. z.“ vypustiť slová „zákona č. 174/2004 Z. z.“. 2. V čl. III bode 4 navrhujeme nad slovo „tváre,“ umiestniť odkaz 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Pripomienka 1 akceptovaná; pripomienka 2 neakceptovaná vzhľadom na bod 22.3 Legislatívno-technických pokynov.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vlastnému materiálu</w:t>
            </w:r>
            <w:r w:rsidRPr="00320FD9">
              <w:rPr>
                <w:rFonts w:ascii="Times New Roman" w:hAnsi="Times New Roman" w:cs="Times New Roman"/>
                <w:sz w:val="24"/>
                <w:szCs w:val="24"/>
              </w:rPr>
              <w:br/>
              <w:t xml:space="preserve">Návrh zákona o občianskych preukazoch a o zmene a doplnení niektorých zákonov odporúčame zosúladiť s návrhom zákona o základných identifikátoroch fyzickej osoby a o zmene a doplnení niektorých zákonov, ktorý má nahradiť zákon o rodnom čísle, ide najmä o ustanovenia § 3 ods. 1 písm. d), § 9 ods. 2 písm. a), § 12 ods. 4 písm. g), § 16 ods. 2 písm. d) a § 20. Zákon o základných identifikátoroch fyzickej osoby a o zmene a doplnení niektorých zákonov sa v súčasnosti nachádza v legislatívnom procese, konkrétne v štádiu vyhodnotenia medzirezortného pripomienkového konania. Odôvodnenie: Odôvodnenie je súčasťou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Zmeny v právnej úprave občianskych preukazov vyplývajúce z pripravovaného zavedenia bezvýznamového identifikátora fyzických osôb budú zohľadnené v nadväznosti na časovú postupnosť legislatívneho procesu obidvoch návrhov zákonov.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 18 </w:t>
            </w:r>
            <w:r w:rsidRPr="00320FD9">
              <w:rPr>
                <w:rFonts w:ascii="Times New Roman" w:hAnsi="Times New Roman" w:cs="Times New Roman"/>
                <w:sz w:val="24"/>
                <w:szCs w:val="24"/>
              </w:rPr>
              <w:br/>
              <w:t xml:space="preserve">V § 18 sa slová „osobitného predpisu“ nahrádzajú slovami „osobitných predpisov“ a zároveň poznámka pod čiarou k odkazu 20 znie: „20) nariadenie Európskeho parlamentu a Rady (EÚ) 2016/679 z 27. apríla 2016 o ochrane fyzických osôb pri spracúvaní </w:t>
            </w:r>
            <w:r w:rsidRPr="00320FD9">
              <w:rPr>
                <w:rFonts w:ascii="Times New Roman" w:hAnsi="Times New Roman" w:cs="Times New Roman"/>
                <w:sz w:val="24"/>
                <w:szCs w:val="24"/>
              </w:rPr>
              <w:lastRenderedPageBreak/>
              <w:t xml:space="preserve">osobných údajov a o voľnom pohybe takýchto údajov, ktorým sa zrušuje smernica 95/46/ES (všeobecné nariadenie o ochrane údajov) (Ú. v. EÚ L 119, 4. 5. 2016). Zákon č. 18/2018 Z. z. o ochrane osobných údajov a o zmene a doplnení niektorých zákonov.“. Odôvodnenie: Nariadenie EÚ 2016/679 totiž upravuje základné pravidlá v oblasti ochrany osobných údajov, ktoré sú priamo záväzné v členských štátoch Európskej únie vrátane Slovenskej republiky, a na ktoré nadväzuje zákon č. 18/2018 Z. z. o ochrane osobných údajov a o zmene a doplnení niektorých zákonov. Vzhľadom na uvedené je potrebné v poznámke pod čiarou k odkazu 20 uviesť oba tieto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 3 </w:t>
            </w:r>
            <w:r w:rsidRPr="00320FD9">
              <w:rPr>
                <w:rFonts w:ascii="Times New Roman" w:hAnsi="Times New Roman" w:cs="Times New Roman"/>
                <w:sz w:val="24"/>
                <w:szCs w:val="24"/>
              </w:rPr>
              <w:br/>
              <w:t xml:space="preserve">V § 3 ods. 1 písmená m) a n) znejú: „m) údaje zapísané v elektronickom čipe, n) údaje zapísané v strojovo čitateľnej zóne.“. Odôvodnenie: Vzhľadom na to, že elektronický čip a ani strojovo čitateľná zóna nie sú údajom, ale sú „súčasťou“ občianskeho preukazu, odporúčame ustanovenie odseku 1 upraviť tak, aby to zodpovedalo účelu § 3, ktorý upravuje údaje zapísané v občianskom preukaze.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upravený v zmysle pripomienky doplnením nového odseku v § 3.</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 4 </w:t>
            </w:r>
            <w:r w:rsidRPr="00320FD9">
              <w:rPr>
                <w:rFonts w:ascii="Times New Roman" w:hAnsi="Times New Roman" w:cs="Times New Roman"/>
                <w:sz w:val="24"/>
                <w:szCs w:val="24"/>
              </w:rPr>
              <w:br/>
              <w:t xml:space="preserve">V § 4 ods. 1 druhej vete sa slová „osobitným predpisom“ nahrádzajú slovami „osobitnými predpismi“, a zároveň poznámka pod čiarou k odkazu 4 znie: „4) Napríklad Nariadenia Európskeho parlamentu a Rady (EÚ) č. 910/2014 o elektronickej identifikácii a dôveryhodných službách pre elektronické transakcie na vnútornom trhu a o zrušení smernice 1999/93/ES (Ú. v. EÚ L 257, 28. 8. 2014), zákon č. 272/2016 Z. z. o dôveryhodných službách pre elektronické transakcie na vnútornom trhu a o zmene a doplnení niektorých zákonov (zákon o dôveryhodných službách).“. Odôvodnenie: Poznámku pod čiarou odporúčame doplniť vzhľadom na to, že základné požiadavky na kvalifikované zariadenie na vyhotovenie elektronického podpisu (čip občianskeho preukazu) a ako aj ďalšie požiadavky súvisiace s vyhotovovaním </w:t>
            </w:r>
            <w:r w:rsidRPr="00320FD9">
              <w:rPr>
                <w:rFonts w:ascii="Times New Roman" w:hAnsi="Times New Roman" w:cs="Times New Roman"/>
                <w:sz w:val="24"/>
                <w:szCs w:val="24"/>
              </w:rPr>
              <w:lastRenderedPageBreak/>
              <w:t xml:space="preserve">kvalifikovaného elektronického podpisu upravuje nariadenie Európskeho parlamentu a Rady (EÚ) č. 910/2014 o elektronickej identifikácii a dôveryhodných službách pre elektronické transakcie na vnútornom trhu a o zrušení smernice 1999/93/ES. Zákon č. 272/2016 Z. z. o dôveryhodných službách pre elektronické transakcie na vnútornom trhu a o zmene a doplnení niektorých zákonov (zákon o dôveryhodných službách) je najmä implementačným zákonom, ktorý upravuje ďalšie podrobnosti nad rozsah nariadenia EÚ 910/2014.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poznámke pod čiarou k odkazu 15 </w:t>
            </w:r>
            <w:r w:rsidRPr="00320FD9">
              <w:rPr>
                <w:rFonts w:ascii="Times New Roman" w:hAnsi="Times New Roman" w:cs="Times New Roman"/>
                <w:sz w:val="24"/>
                <w:szCs w:val="24"/>
              </w:rPr>
              <w:br/>
              <w:t xml:space="preserve">V poznámka pod čiarou k odkazu 15 navrhujeme „zákon č. 275/2006 Z. z. o informačných systémoch verejnej správy a o zmene a doplnení niektorých zákonov v znení neskorších predpisov“ nahradiť „zákonom č. 95/2019 Z. z. o informačných technológiách vo verejnej správe a o zmene a doplnení niektorých zákonov.“. Odôvodnenie: Legislatívno - technická pripomienka. Zákon č. 275/2006 Z. z. o informačných systémoch verejnej správy a o zmene a doplnení niektorých zákonov v znení neskorších predpisov bol s účinnosťou od 1.5.2019 zrušený zákonom č. 95/2019 Z. z. o 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 19 </w:t>
            </w:r>
            <w:r w:rsidRPr="00320FD9">
              <w:rPr>
                <w:rFonts w:ascii="Times New Roman" w:hAnsi="Times New Roman" w:cs="Times New Roman"/>
                <w:sz w:val="24"/>
                <w:szCs w:val="24"/>
              </w:rPr>
              <w:br/>
              <w:t xml:space="preserve">Z návrhu zákona (§ 19 ods. 1) ani dôvodovej správy nie je zrejmé, prečo sa za občianske preukazy vydané podľa tohto zákona považujú len občianske preukazy vydané do 30. septembra 2019, keď sa účinnosť zákona navrhuje od 1. decembra 2019. V uvedenom prípade tak vznikne skupina občianskych preukazov vydaných od 1. októbra 2019 do 30. novembra 2019, na ktoré sa nebude vzťahovať prechodné ustanovenie. Odôvodnenie: Odôvodnenie je súčasťou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Dátum v prechodnom ustanovení bol zosúladený s dátumom nadobudnutia účinnosti.</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čl. I § 18 ods. 2</w:t>
            </w:r>
            <w:r w:rsidRPr="00320FD9">
              <w:rPr>
                <w:rFonts w:ascii="Times New Roman" w:hAnsi="Times New Roman" w:cs="Times New Roman"/>
                <w:sz w:val="24"/>
                <w:szCs w:val="24"/>
              </w:rPr>
              <w:br/>
              <w:t xml:space="preserve">Do poznámky pod čiarou k odkazu č. 20 odporúčame doplniť tiež nariadenie Európskeho parlamentu a Rady (EÚ) 2016/679 z 27. </w:t>
            </w:r>
            <w:r w:rsidRPr="00320FD9">
              <w:rPr>
                <w:rFonts w:ascii="Times New Roman" w:hAnsi="Times New Roman" w:cs="Times New Roman"/>
                <w:sz w:val="24"/>
                <w:szCs w:val="24"/>
              </w:rPr>
              <w:lastRenderedPageBreak/>
              <w:t xml:space="preserve">apríla 2016 o ochrane fyzických osôb pri spracúvaní osobných údajov a o voľnom pohybe takýchto údajov, ktorým sa zrušuje smernica 95/46/ES (všeobecné nariadenie o ochrane údajov) (Ú. v. EÚ L 119, 4. 5. 2016), ktoré upravuje základné pravidlá v oblasti ochrany osobných údajov a je priamo účinné v členských štátoch Európskej únie a od ktorého sa odvíja zákon č. 18/2018 Z. z. V tejto nadväznosti bude potrebné v § 18 ods. 2 nahradiť slová „osobitného predpisu“ slovami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doložke zlučiteľnosti</w:t>
            </w:r>
            <w:r w:rsidRPr="00320FD9">
              <w:rPr>
                <w:rFonts w:ascii="Times New Roman" w:hAnsi="Times New Roman" w:cs="Times New Roman"/>
                <w:sz w:val="24"/>
                <w:szCs w:val="24"/>
              </w:rPr>
              <w:br/>
              <w:t xml:space="preserve">V treťom bode písm. a) doložky zlučiteľnosti žiadame zo skrátenej citácie Zmluvy o fungovaní Európskej únie vypustiť slová „v platnom znení“ a na konci uviesť publikačný zdroj v zmysle bodu 62.2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K § 19:</w:t>
            </w:r>
            <w:r w:rsidRPr="00320FD9">
              <w:rPr>
                <w:rFonts w:ascii="Times New Roman" w:hAnsi="Times New Roman" w:cs="Times New Roman"/>
                <w:sz w:val="24"/>
                <w:szCs w:val="24"/>
              </w:rPr>
              <w:br/>
              <w:t>Navrhujeme doplniť prechodné ustanovenia vo vzťahu k občianskym preukazom s čipom u občanov nad 15 rokov veku s trvalým pobytom na území Slovenskej republiky. Odôvodnenie: Podľa predkladacej správy hlavným cieľom návrhu zákona je zabezpečiť, aby bol do 31. decembra 2021 každý občan Slovenskej republiky s trvalým pobytom na území Slovenskej republiky držiteľom občianskeho preukazu s čipom. Prechodné ustanovenia však nereflektujú tento cieľ, keďže aj po 31. decembri 2021 budú v obehu občianske preukazy bez čipu (až do uplynutia ich platnosti).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Takéto občianske preukazy bude možné bezplatne vymeniť za občianske preukazy s čipom.</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16 ods. 2 zákona:</w:t>
            </w:r>
            <w:r w:rsidRPr="00320FD9">
              <w:rPr>
                <w:rFonts w:ascii="Times New Roman" w:hAnsi="Times New Roman" w:cs="Times New Roman"/>
                <w:sz w:val="24"/>
                <w:szCs w:val="24"/>
              </w:rPr>
              <w:br/>
              <w:t xml:space="preserve">Písmeno a) za písmenom p) odporúčame zmeniť na písmeno 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Písmeno za písmenom p) zmenené na písmeno q).</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Poznámka 18) pod čiarou v § 16 ods. 5 zákona:</w:t>
            </w:r>
            <w:r w:rsidRPr="00320FD9">
              <w:rPr>
                <w:rFonts w:ascii="Times New Roman" w:hAnsi="Times New Roman" w:cs="Times New Roman"/>
                <w:sz w:val="24"/>
                <w:szCs w:val="24"/>
              </w:rPr>
              <w:br/>
              <w:t>Žiadame doplniť o zákon č. 540/2001 Z. z. o štátnej štatistike v znení neskorších predpisov. Odôvodnenie: Evidenciu občianskych preukazov, vzhľadom na kontaktné údaje občana "mobilný telefón" a "e-mailová adresa", možno považovať za potenciálny administratívny zdroj údajov na účely štátnej štatistiky (napr. sčítanie obyvateľov, domov a bytov).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9 ods. 2 písm. c)</w:t>
            </w:r>
            <w:r w:rsidRPr="00320FD9">
              <w:rPr>
                <w:rFonts w:ascii="Times New Roman" w:hAnsi="Times New Roman" w:cs="Times New Roman"/>
                <w:sz w:val="24"/>
                <w:szCs w:val="24"/>
              </w:rPr>
              <w:br/>
              <w:t>na koniec textu vložiť čiarku a slová "ak údaj o štátnom občianstve nie je uvedený na rodnom liste". Odôvodnenie: doklad potvrdzujúci štátne občianstvo je nadbytočný, ak údaj o štátnom občianstve vyplýva z rodného listu.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Na rodnom liste sa neuvádza štátne občianstvo osoby, o ktorú ide (§ 19 ods. 1 zákona č. 154/1994 Z. z.).</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 12 ods. 4 písm. g) </w:t>
            </w:r>
            <w:r w:rsidRPr="00320FD9">
              <w:rPr>
                <w:rFonts w:ascii="Times New Roman" w:hAnsi="Times New Roman" w:cs="Times New Roman"/>
                <w:sz w:val="24"/>
                <w:szCs w:val="24"/>
              </w:rPr>
              <w:br/>
              <w:t>na koniec textu vložiť slová "alebo bezvýznamový identifikátor". Odôvodnenie: viď MPK LP/2019/375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Zmeny v právnej úprave občianskych preukazov vyplývajúce z pripravovaného zavedenia bezvýznamového identifikátora fyzických osôb budú zohľadnené v nadväznosti na časovú postupnosť legislatívneho procesu obidvoch návrhov zákonov.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6 ods. 4</w:t>
            </w:r>
            <w:r w:rsidRPr="00320FD9">
              <w:rPr>
                <w:rFonts w:ascii="Times New Roman" w:hAnsi="Times New Roman" w:cs="Times New Roman"/>
                <w:sz w:val="24"/>
                <w:szCs w:val="24"/>
              </w:rPr>
              <w:br/>
              <w:t>pre vydanie prvého občianskeho preukazu sa odporúča ponechať existujúci právny stav, t. j., aby žiadosť za maloletého podal zákonný zástupca. Odôvodnenie: zachovanie existujúceho právneho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Nie je dôvod ponechávať súčasný stav, naopak - máme za to, že prenesenie tejto povinnosti na samotného občana je opodstatnené a vhodné.</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13 ods. 4</w:t>
            </w:r>
            <w:r w:rsidRPr="00320FD9">
              <w:rPr>
                <w:rFonts w:ascii="Times New Roman" w:hAnsi="Times New Roman" w:cs="Times New Roman"/>
                <w:sz w:val="24"/>
                <w:szCs w:val="24"/>
              </w:rPr>
              <w:br/>
              <w:t xml:space="preserve">úrad odporúča doplniť aj písmená g) a i). Odôvodnenie: údaj o trvalom pobyte je k dispozícií a podpis vie vykonať dieťa od 6, resp.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Občiansky preukaz bez podoby tváre sa bude vydávať automatizovane a uvádzanie adresy či podpisu nemá vzhľadom na účel jeho využitia opodstatnenie.</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9 ods. 2 písm. a)</w:t>
            </w:r>
            <w:r w:rsidRPr="00320FD9">
              <w:rPr>
                <w:rFonts w:ascii="Times New Roman" w:hAnsi="Times New Roman" w:cs="Times New Roman"/>
                <w:sz w:val="24"/>
                <w:szCs w:val="24"/>
              </w:rPr>
              <w:br/>
              <w:t>za slová "doklad o rodnom čísle" vložiť slová "alebo doklad o bezvýznamovom identifikátore" a za slová "uvedené rodné číslo" vložiť slová "alebo bezvýznamový identifikátor". Odôvodnenie: viď MPK LP/2019/375 k návrhu zákona o základných identifikátoroch fyzickej osoby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Zmeny v právnej úprave občianskych preukazov vyplývajúce z pripravovaného zavedenia bezvýznamového identifikátora fyzických osôb budú zohľadnené v nadväznosti na časovú postupnosť legislatívneho procesu obidvoch návrhov zákonov.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16 ods. 2 písm. c), h) a ods. 3 písm. c)</w:t>
            </w:r>
            <w:r w:rsidRPr="00320FD9">
              <w:rPr>
                <w:rFonts w:ascii="Times New Roman" w:hAnsi="Times New Roman" w:cs="Times New Roman"/>
                <w:sz w:val="24"/>
                <w:szCs w:val="24"/>
              </w:rPr>
              <w:br/>
              <w:t>za slová "rodné číslo" vložiť slová "a bezvýznamový identifikátor". Odôvodnenie: viď MPK LP/2019/375.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Zmeny v právnej úprave občianskych preukazov vyplývajúce z pripravovaného zavedenia bezvýznamového identifikátora fyzických osôb budú zohľadnené v nadväznosti na časovú postupnosť legislatívneho procesu obidvoch návrhov zákonov.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3 ods. 1 písm. d)</w:t>
            </w:r>
            <w:r w:rsidRPr="00320FD9">
              <w:rPr>
                <w:rFonts w:ascii="Times New Roman" w:hAnsi="Times New Roman" w:cs="Times New Roman"/>
                <w:sz w:val="24"/>
                <w:szCs w:val="24"/>
              </w:rPr>
              <w:br/>
              <w:t>za slová "rodné číslo" vložiť slová "alebo bezvýznamový identifikátor" Odôvodnenie: viď MPK LP/2019/375 Zákon o základných identifikátoroch fyzickej osoby a o zmene a doplnení niektorých zákonov (vrátane novely zákona č. 224/2006 Z. z. o občianskych preukazoch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Zmeny v právnej úprave občianskych preukazov vyplývajúce z pripravovaného zavedenia bezvýznamového identifikátora fyzických osôb budú zohľadnené v nadväznosti na časovú postupnosť legislatívneho procesu obidvoch návrhov zákonov.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4 ods. 2</w:t>
            </w:r>
            <w:r w:rsidRPr="00320FD9">
              <w:rPr>
                <w:rFonts w:ascii="Times New Roman" w:hAnsi="Times New Roman" w:cs="Times New Roman"/>
                <w:sz w:val="24"/>
                <w:szCs w:val="24"/>
              </w:rPr>
              <w:br/>
              <w:t>za slovo "môže" vložiť slovo "bezodplatne". Odôvodnenie: overenie zapísaných údajov do elekt. čipu by malo byť bezodplatné.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Či je nejaký úkon spoplatnený vyplýva zo zákona o správnych poplatkoch; položka za overenie zapísaných údajov na elektronickom čipe v sadzobníku správnych poplatkov nie je, t. j. overenie je bezplatné.</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UNSS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§3 ods. 6 a §9 ods. 5</w:t>
            </w:r>
            <w:r w:rsidRPr="00320FD9">
              <w:rPr>
                <w:rFonts w:ascii="Times New Roman" w:hAnsi="Times New Roman" w:cs="Times New Roman"/>
                <w:sz w:val="24"/>
                <w:szCs w:val="24"/>
              </w:rPr>
              <w:br/>
              <w:t xml:space="preserve">K § 3 ods. 6: V odseku 6 navrhujeme doplniť nové písm. e) s nasledujúcim textom: „e) druh zdravotného postihnutia, ak ide o fyzickú osobu s ťažkým zdravotným postihnutím s praktickou slepotou alebo úplnou slepotou“. K § 9 ods. 5: V ods. 5 žiadame za slová „písm. d)“ vložiť slová „alebo e)“. Odôvodnenie: Ide o spresnenie návrhu zákona. Z navrhnutého znenia ods. 6 písm. d) posunutého do MPK nám vyplýva, že do občianskeho preukazu si môže dať občan po predložení preukazu fyzickej osoby s ŤZP dať zapísať len skutočnosť, že ide o občana s ŤZP, ale už nie druh zdravotného postihnutia, ak ide o osobu nevidiacu alebo prakticky </w:t>
            </w:r>
            <w:r w:rsidRPr="00320FD9">
              <w:rPr>
                <w:rFonts w:ascii="Times New Roman" w:hAnsi="Times New Roman" w:cs="Times New Roman"/>
                <w:sz w:val="24"/>
                <w:szCs w:val="24"/>
              </w:rPr>
              <w:lastRenderedPageBreak/>
              <w:t xml:space="preserve">nevidiacu. Navrhujeme, aby v prípade, ak o občiansky preukaz žiada občan nevidiaci alebo prakticky nevidiaci, ktorý je držiteľom preukazu fyzickej osoby s ťažkým zdravotným postihnutím s červeným pásom, v ktorom má v poznámke uvedené slová „nevidiaci – blind“, sa na žiadosť občana do občianskeho preukazu zapísal druh zdravotného postihnutia „nevidiaci-blind“. Obdobným spôsobom je podľa § 5 ods. 3 písm. b)zákona č. 647/2007 Z.z. o cestovných dokladoch riešená možnosť zápisu druhu zdravotného postihnutia do cestovného dokladu osobe nevidiacej. Náš návrh je i v súlade so závermi porady uskutočnenej dňa 6. 11. 2018 na Spoločnom sekretariáte výborov na MPSVaR SR za účasti p. Rudolfa Hlavatého, riaditeľa odboru dokladov Prezídia PZ, pracovníkov MPSVaR a zástupcov organizácií OZP, v ktorom sa mimo iného uvádza: „Vo vzťahu k rozsahu údajov, ktoré by mali byť na základe dobrovoľnej žiadosti zapisované, prítomní zástupcovia súhlasia len s možnosťou uvádzať status ŤZP/ŤZP-S. Uvedenie doplnkového údaja o druhu zdravotného postihnutia má byť umožnené len na základe výslovnej požiadavky zo strany žiadateľa, pričom ako doplnkový údaj má byť možné uviesť výlučne údaj „nevidiaci“ alebo údaj „nepočujúci“. Údaje o inom druhu zdravotného postihnutia nemajú byť umožnené v záujme ochrany pred možnou stigmatizáciou či diskrimináciou dotknutých osôb (uvedené je relevantné osobitne vo vzťahu k osobám, za ktoré konajú ich zástupcovia z dôvodu obmedzenej spôsobilosti na právne úkony) Zodpovedajúcim ekvivalentom v anglickej verzii majú byť spojenia „person with disability“; a doplnkové údaje „blind“, „deaf“.“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zákona, ako aj dôvodová správa, boli upravené v zmysle pripomienky.</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vlastnému materiálu</w:t>
            </w:r>
            <w:r w:rsidRPr="00320FD9">
              <w:rPr>
                <w:rFonts w:ascii="Times New Roman" w:hAnsi="Times New Roman" w:cs="Times New Roman"/>
                <w:sz w:val="24"/>
                <w:szCs w:val="24"/>
              </w:rPr>
              <w:br/>
              <w:t xml:space="preserve">Do návrhu zákona navrhujeme doplniť možnosť požiadať aj o doručenie občianskeho preukazu na zastupiteľský úrad Slovenskej republiky v zahraničí a prevziať ho podľa § 10 ods. 6 v prípade, ak bola žiadosť podaná podľa § 7 a to elektronicky. Odôvodnenie: Návrh zákona rieši možnosť vystavenia občianskeho preukazu pre </w:t>
            </w:r>
            <w:r w:rsidRPr="00320FD9">
              <w:rPr>
                <w:rFonts w:ascii="Times New Roman" w:hAnsi="Times New Roman" w:cs="Times New Roman"/>
                <w:sz w:val="24"/>
                <w:szCs w:val="24"/>
              </w:rPr>
              <w:lastRenderedPageBreak/>
              <w:t>občanov s evidovaným pobytom mimo územia Slovenskej republiky, aby neboli diskriminovaní pri využívaní elektronickej funkcionality občianskych preukazov. Pripomienka rieši situáciu, keď občan s evidovaným pobytom mimo územia Slovenskej republiky využije elektronickú funkcionalitu občianskeho preukazu a podľa § 7 podá žiadosť o vydanie občianskeho preukazu prostredníctvom portálu.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 xml:space="preserve">Zavedenie takejto služby nie je z dlhodobého hľadiska efektívne vzhľadom na zmeny, ktoré vyplynú z nariadenia Európskeho parlamentu a Rady (EÚ) 2019/1157 o posilnení zabezpečenia preukazov totožnosti </w:t>
            </w:r>
            <w:r w:rsidRPr="00320FD9">
              <w:rPr>
                <w:rFonts w:ascii="Times New Roman" w:hAnsi="Times New Roman" w:cs="Times New Roman"/>
                <w:sz w:val="24"/>
                <w:szCs w:val="24"/>
              </w:rPr>
              <w:lastRenderedPageBreak/>
              <w:t>občanov Únie a dokladov o pobyte vydávaných občanom Únie a ich rodinným príslušníkom vykonávajúcim svoje právo na voľný pohyb.</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9 ods 10</w:t>
            </w:r>
            <w:r w:rsidRPr="00320FD9">
              <w:rPr>
                <w:rFonts w:ascii="Times New Roman" w:hAnsi="Times New Roman" w:cs="Times New Roman"/>
                <w:sz w:val="24"/>
                <w:szCs w:val="24"/>
              </w:rPr>
              <w:br/>
              <w:t>V § 9 ods. 10 navrhujeme zosúladiť odkaz vzhľadom na neaktuálnosť použitého predpisu. Odôvodnenie: Odkaz na zákon č. 275/2006 Z. z. o informačných systémoch verejnej správy a o zmene a doplnení niektorých zákonov v znení neskorších predpisov, ktorý bol zrušený zákonom č. 95/2019 Z. 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xml:space="preserve">§ 7 a k § 15 ods. 1 písm. f) </w:t>
            </w:r>
            <w:r w:rsidRPr="00320FD9">
              <w:rPr>
                <w:rFonts w:ascii="Times New Roman" w:hAnsi="Times New Roman" w:cs="Times New Roman"/>
                <w:sz w:val="24"/>
                <w:szCs w:val="24"/>
              </w:rPr>
              <w:br/>
              <w:t>V celom texte § 7 a § 15 ods. 1 písm. f) doplniť za slová "portál ministerstva" slová „ alebo Ústredný portál verejnej správy" v príslušnom gramatickom tvare. Odôvodnenie: Žiadame predkladateľa o zosúladenie návrhu zákona s § 6 ods. 6 zákona č. 305/2013 Z. z. o elektronickej podobe výkonu pôsobnosti orgánov verejnej moci a o zmene a doplnení niektorých zákonov (zákon o e-Governmente) v znení neskorších predpisov. Všetky elektronické služby majú byť prepojené s Ústredným portálom verejnej správy, pretože Ústredný portál verejnej správy má byť národný prístupový bod k službám verejnej správy Slovenskej republiky. Ústredný portál verejnej správy je prístupovým miestom podľa § 5 ods.1 písm. a) zákona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Uvedené doplnenie nepovažujeme za nevyhnutné, keďže vyplýva priamo zo zákona o e-Governmente.</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16 ods. 1 a 3</w:t>
            </w:r>
            <w:r w:rsidRPr="00320FD9">
              <w:rPr>
                <w:rFonts w:ascii="Times New Roman" w:hAnsi="Times New Roman" w:cs="Times New Roman"/>
                <w:sz w:val="24"/>
                <w:szCs w:val="24"/>
              </w:rPr>
              <w:br/>
              <w:t xml:space="preserve">Žiadame upraviť znenie jednotlivých odsekov tak, aby bolo zrejmé, že ministerstvo je „správcom“ informačného systému, nie iba že ho „vedie“. Odôvodnenie: § 2 ods. 4 a 5 zákon č. 95/2019 Z.z. o </w:t>
            </w:r>
            <w:r w:rsidRPr="00320FD9">
              <w:rPr>
                <w:rFonts w:ascii="Times New Roman" w:hAnsi="Times New Roman" w:cs="Times New Roman"/>
                <w:sz w:val="24"/>
                <w:szCs w:val="24"/>
              </w:rPr>
              <w:lastRenderedPageBreak/>
              <w:t xml:space="preserve">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9 ods. 1</w:t>
            </w:r>
            <w:r w:rsidRPr="00320FD9">
              <w:rPr>
                <w:rFonts w:ascii="Times New Roman" w:hAnsi="Times New Roman" w:cs="Times New Roman"/>
                <w:sz w:val="24"/>
                <w:szCs w:val="24"/>
              </w:rPr>
              <w:br/>
              <w:t xml:space="preserve">Odporúčame okrem čísla občianskeho preukazu vylúčiť aj údaje podľa § 3 ods. 1 písm. k) a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upravený v zmysle pripomienky.</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10 ods. 2</w:t>
            </w:r>
            <w:r w:rsidRPr="00320FD9">
              <w:rPr>
                <w:rFonts w:ascii="Times New Roman" w:hAnsi="Times New Roman" w:cs="Times New Roman"/>
                <w:sz w:val="24"/>
                <w:szCs w:val="24"/>
              </w:rPr>
              <w:br/>
              <w:t xml:space="preserve">Odporúčame prehodnotiť legislatívny návrh, podľa ktorého si môže občiansky preukaz prevziať občan osobne, alebo "ho prevezme jemu blízka osoba", pričom na prevzatie blízkou osobou nie sú stanovené žiadne ďalšie požiadavky. Predkladaný návrh v iných ustanoveniach upravuje prísny režim preberania občianskych preukazov, či nakladania s nimi, a v tomto ustanovení je tento režim prelomený, pričom tento postup nie je nijako vysvetlený ani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Ide o dlhodobo zaužívaný postup, ktorý sa okrem občianskych preukazov uplatňuje aj pri cestovných pasoch a vodičských preukazoch, čím sa občania odbremeňujú od administratívnej záťaže spojenej s osvedčovaním plnomocenstiev pre blízke osoby na preberanie týchto dokladov. V tomto kontexte bola doplnená dôvodová správa.</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13 ods. 4</w:t>
            </w:r>
            <w:r w:rsidRPr="00320FD9">
              <w:rPr>
                <w:rFonts w:ascii="Times New Roman" w:hAnsi="Times New Roman" w:cs="Times New Roman"/>
                <w:sz w:val="24"/>
                <w:szCs w:val="24"/>
              </w:rPr>
              <w:br/>
              <w:t>Odporúčame slová "a) až f)" nahradiť slovami "a) až g)", pretože nie je dôvod, prečo by na občianskom preukaze bez podoby tváre nemala byť uvedená adresa pobytu.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Občiansky preukaz bez podoby tváre sa bude vydávať automatizovane a zmena adresy nemá mať vzhľadom na účel jeho využitia vplyv na jeho platnosť.</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15 ods. 5</w:t>
            </w:r>
            <w:r w:rsidRPr="00320FD9">
              <w:rPr>
                <w:rFonts w:ascii="Times New Roman" w:hAnsi="Times New Roman" w:cs="Times New Roman"/>
                <w:sz w:val="24"/>
                <w:szCs w:val="24"/>
              </w:rPr>
              <w:br/>
              <w:t>Odporúčame slová "obecnej polícii" nahradiť slovami "obecnej polície",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4 ods. 7</w:t>
            </w:r>
            <w:r w:rsidRPr="00320FD9">
              <w:rPr>
                <w:rFonts w:ascii="Times New Roman" w:hAnsi="Times New Roman" w:cs="Times New Roman"/>
                <w:sz w:val="24"/>
                <w:szCs w:val="24"/>
              </w:rPr>
              <w:br/>
              <w:t>Odporúčame slovo "preukaz" nahradiť slovom "preukazu" a v časti vety za bodkočiarkou odporúčame doplniť na čo sa primerane vzťahujú ustanovenia § 6 ods. 9 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2 ods. 5</w:t>
            </w:r>
            <w:r w:rsidRPr="00320FD9">
              <w:rPr>
                <w:rFonts w:ascii="Times New Roman" w:hAnsi="Times New Roman" w:cs="Times New Roman"/>
                <w:sz w:val="24"/>
                <w:szCs w:val="24"/>
              </w:rPr>
              <w:br/>
              <w:t>Odporúčame upraviť, prípadne doplniť slovné spojenie "verejné listiny o skutočnostiach v rozsahu" tak, aby bolo štylisticky správne a jednoznačné, napr. "verejné listiny o skutočnostiach uvedených v občianskom preukaze v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Pôvodné § 2 ods. 5 a 6 boli preformulované a spojené do jedného odseku.</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9 ods. 8</w:t>
            </w:r>
            <w:r w:rsidRPr="00320FD9">
              <w:rPr>
                <w:rFonts w:ascii="Times New Roman" w:hAnsi="Times New Roman" w:cs="Times New Roman"/>
                <w:sz w:val="24"/>
                <w:szCs w:val="24"/>
              </w:rPr>
              <w:br/>
              <w:t>Odporúčame vypustiť slová "podoba tváre"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Čl. I § 6</w:t>
            </w:r>
            <w:r w:rsidRPr="00320FD9">
              <w:rPr>
                <w:rFonts w:ascii="Times New Roman" w:hAnsi="Times New Roman" w:cs="Times New Roman"/>
                <w:sz w:val="24"/>
                <w:szCs w:val="24"/>
              </w:rPr>
              <w:br/>
              <w:t xml:space="preserve">V odseku 6 odporúčame na konci doplniť bodku a odsek 7 odporúčame preformulovať nasledovne "Za občana, ktorý z dôvodu obmedzenia spôsobilosti na právne úkony nemôže podať žiadosť o vydanie občianskeho preukazu, podáva žiadosť o vydanie občianskeho preukazu opatrovník.".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 3 ods. 1 písm. g.</w:t>
            </w:r>
            <w:r w:rsidRPr="00320FD9">
              <w:rPr>
                <w:rFonts w:ascii="Times New Roman" w:hAnsi="Times New Roman" w:cs="Times New Roman"/>
                <w:sz w:val="24"/>
                <w:szCs w:val="24"/>
              </w:rPr>
              <w:br/>
              <w:t xml:space="preserve">Navrhujem vypustenie údaju o adrese trvalého pobytu. Odôvodnenie: aktuálne prebieha MPK k návrhu zákona o základných identifikátoroch fyzickej osoby a o zmene a doplnení niektorých zákonov. Jedným z dôvodov neochoty aktualizovať údaj o trvalom pobyte osoby je, že by muselo dôjsť aj k zmene občianského preukazu a teda nevyhnutnému oznámeniu tejto zmeny aj iným inštitúciám - registrový súd, banky, poisťovne, atď. Vypustením údaju o TP by boli informácie o občanovi trvácnejšej podovahy. Adresu by bolo možné vyvolať oprávnenou osobou (v zásade zásade kýmkoľvek pri identifikácii žiadateľa napríklad autentifikáciou) pri zadaní základného identifikátora, prípadne v kombinácii s číslom občianskeho preukazu. Touto úpravou by sa dosiahlo, že údaj o trvalom pobyte by mal pre verejnú správu výhradne povahu informácie z referenčných registrov (register FO, register adries). Zároveň by sa takýmto spôsobom dosiahlo, aby pre zmenu adresy postačoval úkon na ohlasovni pobytu, zmena trvalého pobytu by sa následne preniesla do všetkých registrov, ktoré obsahujú adresu TP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033D88">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Vypustenie uvádz</w:t>
            </w:r>
            <w:r w:rsidR="00033D88">
              <w:rPr>
                <w:rFonts w:ascii="Times New Roman" w:hAnsi="Times New Roman" w:cs="Times New Roman"/>
                <w:sz w:val="24"/>
                <w:szCs w:val="24"/>
              </w:rPr>
              <w:t>a</w:t>
            </w:r>
            <w:r w:rsidRPr="00320FD9">
              <w:rPr>
                <w:rFonts w:ascii="Times New Roman" w:hAnsi="Times New Roman" w:cs="Times New Roman"/>
                <w:sz w:val="24"/>
                <w:szCs w:val="24"/>
              </w:rPr>
              <w:t>nia adresy trvalého pobytu v občianskom preukaze si vyžaduje širšie posúdenie v kontexte právnych predpisov, v ktorých je trvalý pobyt uvedený v občianskom preukaze relevantný na uplatňovanie práv.</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pripomienka k § 3 ods. 6 znenie písmena d)</w:t>
            </w:r>
            <w:r w:rsidRPr="00320FD9">
              <w:rPr>
                <w:rFonts w:ascii="Times New Roman" w:hAnsi="Times New Roman" w:cs="Times New Roman"/>
                <w:sz w:val="24"/>
                <w:szCs w:val="24"/>
              </w:rPr>
              <w:br/>
              <w:t xml:space="preserve">Zásadná pripomienka: Podľa našich skúseností z praxe vieme, že všeobecný termín "ťažké zdravotné postihnutie", nie je pre nás najvhodnejší pri rôznych praktických situáciách, preto žiadame umožniť, na základe vyžiadania od nepočujúcich, uvádzať jednoduchý termín: nepočujúci-deaf. Pre nepočujúcich je to veľmi zásadná požiadavka, aby mali v OP uvedenú formuláciu: "nepočujúci-deaf", vyplýva to v súvislosti mnohých skúseností z </w:t>
            </w:r>
            <w:r w:rsidRPr="00320FD9">
              <w:rPr>
                <w:rFonts w:ascii="Times New Roman" w:hAnsi="Times New Roman" w:cs="Times New Roman"/>
                <w:sz w:val="24"/>
                <w:szCs w:val="24"/>
              </w:rPr>
              <w:lastRenderedPageBreak/>
              <w:t>praxe, kedy bez tejto konkrétnej formulácie nám neuznali právo mať tlmočníka SPJ, a na základe tejto formulácie zároveň hneď vedia ako s nami komunikovať, a vyhneme sa počiatočným nedorozumeniam z dôvodu sluchového postihnutia, a veľa iných rôznych prípadov, s ktorými sme sa stretli. Na základe zvolania rozporového konania prosím skontaktovať mailom: Mgr.Jaroslav Cehlárik, predseda Slovenského zväzu nepočujúcich: deaf.vybor@gmail.com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Text zákona, ako aj dôvodová správa, boli upravené v zmysle pripomienky.</w:t>
            </w:r>
          </w:p>
        </w:tc>
      </w:tr>
      <w:tr w:rsidR="00963986" w:rsidRPr="00320FD9">
        <w:trPr>
          <w:divId w:val="7704688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b/>
                <w:bCs/>
                <w:sz w:val="24"/>
                <w:szCs w:val="24"/>
              </w:rPr>
            </w:pPr>
            <w:r w:rsidRPr="00320FD9">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b/>
                <w:bCs/>
                <w:sz w:val="24"/>
                <w:szCs w:val="24"/>
              </w:rPr>
              <w:t>Vyznačenie obmedzenia spôsobilosti na právne úkony v OP</w:t>
            </w:r>
            <w:r w:rsidRPr="00320FD9">
              <w:rPr>
                <w:rFonts w:ascii="Times New Roman" w:hAnsi="Times New Roman" w:cs="Times New Roman"/>
                <w:sz w:val="24"/>
                <w:szCs w:val="24"/>
              </w:rPr>
              <w:br/>
              <w:t xml:space="preserve">Znenie návrhu zákona dostatočne nezaručuje, že vlastníkmi OP nebudú osoby, ktoré majú obmedzenú spôsobilosť na právne úkony, ale v OP to nebudú mať vyznačené, čo povedie k právnemu chaosu, ak takáto osoba uskutoční právny úkon, ktorý na základe obmedzenia má zakázaný vykonať. Nie je napr. riešená situácia, ak občanovi je vydaný OP a následne mu je obmedzená spôsobilosť na právne úkony. § 9 ods. 6 prvá veta vlastne umožňuje, aby takýto občan predložil doklad o obmedzení spôsobilosti až niekoľko rokov po vydanom rozhodnutí súdu, keď si bude žiadať o nový OP po ukončení platnosti predchádzajúceho OP. Je nutné zaviesť nezávislé mechanizmy od vôle občana, ktoré 100 % zaručia, že tu nebudú občania, ktorý majú obmedzenú spôsobilosť na právne úkony a túto skutočnosť nebudú mať vyznačenú v OP. Považujte túto pripomienku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jc w:val="center"/>
              <w:rPr>
                <w:rFonts w:ascii="Times New Roman" w:hAnsi="Times New Roman" w:cs="Times New Roman"/>
                <w:sz w:val="24"/>
                <w:szCs w:val="24"/>
              </w:rPr>
            </w:pPr>
            <w:r w:rsidRPr="00320FD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3986" w:rsidRPr="00320FD9" w:rsidRDefault="00963986" w:rsidP="00320FD9">
            <w:pPr>
              <w:spacing w:after="0" w:line="240" w:lineRule="auto"/>
              <w:rPr>
                <w:rFonts w:ascii="Times New Roman" w:hAnsi="Times New Roman" w:cs="Times New Roman"/>
                <w:sz w:val="24"/>
                <w:szCs w:val="24"/>
              </w:rPr>
            </w:pPr>
            <w:r w:rsidRPr="00320FD9">
              <w:rPr>
                <w:rFonts w:ascii="Times New Roman" w:hAnsi="Times New Roman" w:cs="Times New Roman"/>
                <w:sz w:val="24"/>
                <w:szCs w:val="24"/>
              </w:rPr>
              <w:t>Máme za to, že zákon dostatočne pokrýva túto situáciu. Občiansky preukaz bez uvedenia obmedzenia spôsobilosti na právne úkony je neplatný a opatrovník takého občana je povinný do 30 dní požiadať o vydanie nového občianskeho preukazu.</w:t>
            </w:r>
          </w:p>
        </w:tc>
      </w:tr>
    </w:tbl>
    <w:p w:rsidR="00154A91" w:rsidRPr="00320FD9" w:rsidRDefault="00154A91" w:rsidP="00320FD9">
      <w:pPr>
        <w:spacing w:after="0" w:line="240" w:lineRule="auto"/>
        <w:rPr>
          <w:rFonts w:ascii="Times New Roman" w:hAnsi="Times New Roman" w:cs="Times New Roman"/>
          <w:sz w:val="24"/>
          <w:szCs w:val="24"/>
        </w:rPr>
      </w:pPr>
    </w:p>
    <w:p w:rsidR="00154A91" w:rsidRPr="00320FD9" w:rsidRDefault="00154A91" w:rsidP="00320FD9">
      <w:pPr>
        <w:spacing w:after="0" w:line="240" w:lineRule="auto"/>
        <w:rPr>
          <w:rFonts w:ascii="Times New Roman" w:hAnsi="Times New Roman" w:cs="Times New Roman"/>
          <w:sz w:val="24"/>
          <w:szCs w:val="24"/>
        </w:rPr>
      </w:pPr>
    </w:p>
    <w:sectPr w:rsidR="00154A91" w:rsidRPr="00320FD9"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EB" w:rsidRDefault="00297EEB" w:rsidP="000A67D5">
      <w:pPr>
        <w:spacing w:after="0" w:line="240" w:lineRule="auto"/>
      </w:pPr>
      <w:r>
        <w:separator/>
      </w:r>
    </w:p>
  </w:endnote>
  <w:endnote w:type="continuationSeparator" w:id="0">
    <w:p w:rsidR="00297EEB" w:rsidRDefault="00297EE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36396"/>
      <w:docPartObj>
        <w:docPartGallery w:val="Page Numbers (Bottom of Page)"/>
        <w:docPartUnique/>
      </w:docPartObj>
    </w:sdtPr>
    <w:sdtEndPr/>
    <w:sdtContent>
      <w:p w:rsidR="00066E8A" w:rsidRDefault="00066E8A">
        <w:pPr>
          <w:pStyle w:val="Pta"/>
          <w:jc w:val="center"/>
        </w:pPr>
        <w:r w:rsidRPr="00066E8A">
          <w:rPr>
            <w:rFonts w:ascii="Times New Roman" w:hAnsi="Times New Roman" w:cs="Times New Roman"/>
            <w:sz w:val="20"/>
          </w:rPr>
          <w:fldChar w:fldCharType="begin"/>
        </w:r>
        <w:r w:rsidRPr="00066E8A">
          <w:rPr>
            <w:rFonts w:ascii="Times New Roman" w:hAnsi="Times New Roman" w:cs="Times New Roman"/>
            <w:sz w:val="20"/>
          </w:rPr>
          <w:instrText>PAGE   \* MERGEFORMAT</w:instrText>
        </w:r>
        <w:r w:rsidRPr="00066E8A">
          <w:rPr>
            <w:rFonts w:ascii="Times New Roman" w:hAnsi="Times New Roman" w:cs="Times New Roman"/>
            <w:sz w:val="20"/>
          </w:rPr>
          <w:fldChar w:fldCharType="separate"/>
        </w:r>
        <w:r w:rsidR="00F85E90">
          <w:rPr>
            <w:rFonts w:ascii="Times New Roman" w:hAnsi="Times New Roman" w:cs="Times New Roman"/>
            <w:noProof/>
            <w:sz w:val="20"/>
          </w:rPr>
          <w:t>1</w:t>
        </w:r>
        <w:r w:rsidRPr="00066E8A">
          <w:rPr>
            <w:rFonts w:ascii="Times New Roman" w:hAnsi="Times New Roman" w:cs="Times New Roman"/>
            <w:sz w:val="20"/>
          </w:rPr>
          <w:fldChar w:fldCharType="end"/>
        </w:r>
      </w:p>
    </w:sdtContent>
  </w:sdt>
  <w:p w:rsidR="00066E8A" w:rsidRDefault="00066E8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EB" w:rsidRDefault="00297EEB" w:rsidP="000A67D5">
      <w:pPr>
        <w:spacing w:after="0" w:line="240" w:lineRule="auto"/>
      </w:pPr>
      <w:r>
        <w:separator/>
      </w:r>
    </w:p>
  </w:footnote>
  <w:footnote w:type="continuationSeparator" w:id="0">
    <w:p w:rsidR="00297EEB" w:rsidRDefault="00297EE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3D88"/>
    <w:rsid w:val="0006543E"/>
    <w:rsid w:val="00066E8A"/>
    <w:rsid w:val="000A67D5"/>
    <w:rsid w:val="000E25CA"/>
    <w:rsid w:val="000F7A42"/>
    <w:rsid w:val="00146547"/>
    <w:rsid w:val="00146B48"/>
    <w:rsid w:val="00150388"/>
    <w:rsid w:val="00154A91"/>
    <w:rsid w:val="00196770"/>
    <w:rsid w:val="002109B0"/>
    <w:rsid w:val="0021228E"/>
    <w:rsid w:val="00230F3C"/>
    <w:rsid w:val="002654AA"/>
    <w:rsid w:val="002827B4"/>
    <w:rsid w:val="00297EEB"/>
    <w:rsid w:val="002A5577"/>
    <w:rsid w:val="002D7471"/>
    <w:rsid w:val="00310A55"/>
    <w:rsid w:val="00320FD9"/>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97EC8"/>
    <w:rsid w:val="007A1010"/>
    <w:rsid w:val="007B7F1A"/>
    <w:rsid w:val="007D7AE6"/>
    <w:rsid w:val="007E4294"/>
    <w:rsid w:val="00841FA6"/>
    <w:rsid w:val="008A1964"/>
    <w:rsid w:val="008E2844"/>
    <w:rsid w:val="0090100E"/>
    <w:rsid w:val="009239D9"/>
    <w:rsid w:val="00927118"/>
    <w:rsid w:val="00943EB2"/>
    <w:rsid w:val="00963986"/>
    <w:rsid w:val="0099665B"/>
    <w:rsid w:val="009C6C5C"/>
    <w:rsid w:val="009F7218"/>
    <w:rsid w:val="00A251BF"/>
    <w:rsid w:val="00A54A16"/>
    <w:rsid w:val="00B63561"/>
    <w:rsid w:val="00B721A5"/>
    <w:rsid w:val="00B76589"/>
    <w:rsid w:val="00B8767E"/>
    <w:rsid w:val="00BD1FAB"/>
    <w:rsid w:val="00BE7302"/>
    <w:rsid w:val="00BF7CE0"/>
    <w:rsid w:val="00C5205F"/>
    <w:rsid w:val="00CA44D2"/>
    <w:rsid w:val="00CE47A6"/>
    <w:rsid w:val="00CF3D59"/>
    <w:rsid w:val="00D261C9"/>
    <w:rsid w:val="00D85172"/>
    <w:rsid w:val="00D969AC"/>
    <w:rsid w:val="00DF7085"/>
    <w:rsid w:val="00E85710"/>
    <w:rsid w:val="00EB772A"/>
    <w:rsid w:val="00EF1425"/>
    <w:rsid w:val="00F26A4A"/>
    <w:rsid w:val="00F727F0"/>
    <w:rsid w:val="00F8562E"/>
    <w:rsid w:val="00F8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6011">
      <w:bodyDiv w:val="1"/>
      <w:marLeft w:val="0"/>
      <w:marRight w:val="0"/>
      <w:marTop w:val="0"/>
      <w:marBottom w:val="0"/>
      <w:divBdr>
        <w:top w:val="none" w:sz="0" w:space="0" w:color="auto"/>
        <w:left w:val="none" w:sz="0" w:space="0" w:color="auto"/>
        <w:bottom w:val="none" w:sz="0" w:space="0" w:color="auto"/>
        <w:right w:val="none" w:sz="0" w:space="0" w:color="auto"/>
      </w:divBdr>
    </w:div>
    <w:div w:id="292293679">
      <w:bodyDiv w:val="1"/>
      <w:marLeft w:val="0"/>
      <w:marRight w:val="0"/>
      <w:marTop w:val="0"/>
      <w:marBottom w:val="0"/>
      <w:divBdr>
        <w:top w:val="none" w:sz="0" w:space="0" w:color="auto"/>
        <w:left w:val="none" w:sz="0" w:space="0" w:color="auto"/>
        <w:bottom w:val="none" w:sz="0" w:space="0" w:color="auto"/>
        <w:right w:val="none" w:sz="0" w:space="0" w:color="auto"/>
      </w:divBdr>
    </w:div>
    <w:div w:id="572274620">
      <w:bodyDiv w:val="1"/>
      <w:marLeft w:val="0"/>
      <w:marRight w:val="0"/>
      <w:marTop w:val="0"/>
      <w:marBottom w:val="0"/>
      <w:divBdr>
        <w:top w:val="none" w:sz="0" w:space="0" w:color="auto"/>
        <w:left w:val="none" w:sz="0" w:space="0" w:color="auto"/>
        <w:bottom w:val="none" w:sz="0" w:space="0" w:color="auto"/>
        <w:right w:val="none" w:sz="0" w:space="0" w:color="auto"/>
      </w:divBdr>
    </w:div>
    <w:div w:id="770468861">
      <w:bodyDiv w:val="1"/>
      <w:marLeft w:val="0"/>
      <w:marRight w:val="0"/>
      <w:marTop w:val="0"/>
      <w:marBottom w:val="0"/>
      <w:divBdr>
        <w:top w:val="none" w:sz="0" w:space="0" w:color="auto"/>
        <w:left w:val="none" w:sz="0" w:space="0" w:color="auto"/>
        <w:bottom w:val="none" w:sz="0" w:space="0" w:color="auto"/>
        <w:right w:val="none" w:sz="0" w:space="0" w:color="auto"/>
      </w:divBdr>
    </w:div>
    <w:div w:id="1133400063">
      <w:bodyDiv w:val="1"/>
      <w:marLeft w:val="0"/>
      <w:marRight w:val="0"/>
      <w:marTop w:val="0"/>
      <w:marBottom w:val="0"/>
      <w:divBdr>
        <w:top w:val="none" w:sz="0" w:space="0" w:color="auto"/>
        <w:left w:val="none" w:sz="0" w:space="0" w:color="auto"/>
        <w:bottom w:val="none" w:sz="0" w:space="0" w:color="auto"/>
        <w:right w:val="none" w:sz="0" w:space="0" w:color="auto"/>
      </w:divBdr>
    </w:div>
    <w:div w:id="1152716975">
      <w:bodyDiv w:val="1"/>
      <w:marLeft w:val="0"/>
      <w:marRight w:val="0"/>
      <w:marTop w:val="0"/>
      <w:marBottom w:val="0"/>
      <w:divBdr>
        <w:top w:val="none" w:sz="0" w:space="0" w:color="auto"/>
        <w:left w:val="none" w:sz="0" w:space="0" w:color="auto"/>
        <w:bottom w:val="none" w:sz="0" w:space="0" w:color="auto"/>
        <w:right w:val="none" w:sz="0" w:space="0" w:color="auto"/>
      </w:divBdr>
    </w:div>
    <w:div w:id="1637952001">
      <w:bodyDiv w:val="1"/>
      <w:marLeft w:val="0"/>
      <w:marRight w:val="0"/>
      <w:marTop w:val="0"/>
      <w:marBottom w:val="0"/>
      <w:divBdr>
        <w:top w:val="none" w:sz="0" w:space="0" w:color="auto"/>
        <w:left w:val="none" w:sz="0" w:space="0" w:color="auto"/>
        <w:bottom w:val="none" w:sz="0" w:space="0" w:color="auto"/>
        <w:right w:val="none" w:sz="0" w:space="0" w:color="auto"/>
      </w:divBdr>
    </w:div>
    <w:div w:id="1689596833">
      <w:bodyDiv w:val="1"/>
      <w:marLeft w:val="0"/>
      <w:marRight w:val="0"/>
      <w:marTop w:val="0"/>
      <w:marBottom w:val="0"/>
      <w:divBdr>
        <w:top w:val="none" w:sz="0" w:space="0" w:color="auto"/>
        <w:left w:val="none" w:sz="0" w:space="0" w:color="auto"/>
        <w:bottom w:val="none" w:sz="0" w:space="0" w:color="auto"/>
        <w:right w:val="none" w:sz="0" w:space="0" w:color="auto"/>
      </w:divBdr>
    </w:div>
    <w:div w:id="18660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7.2019 12:06:38"/>
    <f:field ref="objchangedby" par="" text="Administrator, System"/>
    <f:field ref="objmodifiedat" par="" text="24.7.2019 12:06: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7936</Words>
  <Characters>45239</Characters>
  <Application>Microsoft Office Word</Application>
  <DocSecurity>0</DocSecurity>
  <Lines>376</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2019-08-05T12:49:00Z</dcterms:created>
  <dcterms:modified xsi:type="dcterms:W3CDTF">2019-08-05T12:49:00Z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informovaná prostredníctvom predbežnej informácie č.&amp;nbsp;PI/2018/257 zverejnenej na portáli Slov-Lex 19. novembra 2018 s&amp;nbsp;termínom ukončenia možnosti zaslania vy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Obyvateľstvo a občianstvo_x000d_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o občianskych preukazoch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občianskych preukazoch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KM-OBL-135/2019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77 ods. 3 Zmluvy o fungovaní Európskej únie v platnom znení</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27. 3. 2019</vt:lpwstr>
  </property>
  <property fmtid="{D5CDD505-2E9C-101B-9397-08002B2CF9AE}" pid="58" name="FSC#SKEDITIONSLOVLEX@103.510:AttrDateDocPropUkonceniePKK">
    <vt:lpwstr>11. 4. 2019</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 vzhľadom na predpisy v oblasti poskytovania zdravotnej starostlivosti, ktoré rátajú s používaním občianskeho preukazu s čipom.</vt:lpwstr>
  </property>
  <property fmtid="{D5CDD505-2E9C-101B-9397-08002B2CF9AE}" pid="66" name="FSC#SKEDITIONSLOVLEX@103.510:AttrStrListDocPropStanoviskoGest">
    <vt:lpwstr>&lt;p style="margin-left: 6.35pt; text-align: justify;"&gt;Komisia uplatňuje k materiálu nasledovné pripomienky a odporúčania:&lt;/p&gt;&lt;p style="margin-left: 6.35pt; text-align: justify;"&gt;&lt;strong&gt;K vplyvom na rozpočet verejnej správy&lt;/strong&gt;&lt;/p&gt;&lt;p style="margin-lef</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o&amp;nbsp;občianskych preukazoch a o zmene a doplnení niektorých zákonov (ďalej len „návrh zákona“) sa predkladá ako iniciatívny materiál.&lt;/p&gt;&lt;p style="text-align: justify;"&gt;Hlavným cieľom návrhu zákona je zabezpe</vt:lpwstr>
  </property>
  <property fmtid="{D5CDD505-2E9C-101B-9397-08002B2CF9AE}" pid="149" name="FSC#COOSYSTEM@1.1:Container">
    <vt:lpwstr>COO.2145.1000.3.3510905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24. 7. 2019</vt:lpwstr>
  </property>
</Properties>
</file>