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DA" w:rsidRDefault="006A01DA" w:rsidP="00632EF9">
      <w:pPr>
        <w:pStyle w:val="Zkladntext"/>
        <w:rPr>
          <w:b/>
          <w:bCs/>
          <w:sz w:val="32"/>
          <w:szCs w:val="32"/>
        </w:rPr>
      </w:pPr>
      <w:bookmarkStart w:id="0" w:name="_GoBack"/>
      <w:bookmarkEnd w:id="0"/>
    </w:p>
    <w:p w:rsidR="006A01DA" w:rsidRDefault="006A01DA">
      <w:pPr>
        <w:pStyle w:val="Zkladntext"/>
        <w:jc w:val="center"/>
        <w:rPr>
          <w:b/>
          <w:bCs/>
          <w:sz w:val="32"/>
          <w:szCs w:val="32"/>
        </w:rPr>
      </w:pPr>
    </w:p>
    <w:p w:rsidR="006A01DA" w:rsidRPr="008636F0" w:rsidRDefault="006A01DA">
      <w:pPr>
        <w:pStyle w:val="Zkladntext"/>
        <w:jc w:val="center"/>
        <w:rPr>
          <w:rFonts w:ascii="Times New Roman" w:hAnsi="Times New Roman" w:cs="Times New Roman"/>
          <w:b/>
          <w:bCs/>
          <w:sz w:val="24"/>
          <w:szCs w:val="24"/>
        </w:rPr>
      </w:pPr>
      <w:r w:rsidRPr="008636F0">
        <w:rPr>
          <w:rFonts w:ascii="Times New Roman" w:hAnsi="Times New Roman" w:cs="Times New Roman"/>
          <w:b/>
          <w:bCs/>
          <w:sz w:val="24"/>
          <w:szCs w:val="24"/>
        </w:rPr>
        <w:t>TABUĽKA   ZHODY</w:t>
      </w:r>
    </w:p>
    <w:p w:rsidR="006A01DA" w:rsidRPr="008515D4" w:rsidRDefault="00632EF9" w:rsidP="008515D4">
      <w:pPr>
        <w:pStyle w:val="Zkladntext"/>
        <w:jc w:val="center"/>
        <w:rPr>
          <w:rFonts w:ascii="Times New Roman" w:hAnsi="Times New Roman" w:cs="Times New Roman"/>
          <w:b/>
          <w:bCs/>
          <w:sz w:val="24"/>
          <w:szCs w:val="24"/>
        </w:rPr>
      </w:pPr>
      <w:r w:rsidRPr="008636F0">
        <w:rPr>
          <w:rFonts w:ascii="Times New Roman" w:hAnsi="Times New Roman" w:cs="Times New Roman"/>
          <w:b/>
          <w:bCs/>
          <w:sz w:val="24"/>
          <w:szCs w:val="24"/>
        </w:rPr>
        <w:t xml:space="preserve">k </w:t>
      </w:r>
      <w:r w:rsidR="006A01DA" w:rsidRPr="008636F0">
        <w:rPr>
          <w:rFonts w:ascii="Times New Roman" w:hAnsi="Times New Roman" w:cs="Times New Roman"/>
          <w:b/>
          <w:bCs/>
          <w:sz w:val="24"/>
          <w:szCs w:val="24"/>
        </w:rPr>
        <w:t>návrhu zákona</w:t>
      </w:r>
      <w:r w:rsidRPr="008636F0">
        <w:rPr>
          <w:rFonts w:ascii="Times New Roman" w:hAnsi="Times New Roman" w:cs="Times New Roman"/>
          <w:b/>
          <w:bCs/>
          <w:sz w:val="24"/>
          <w:szCs w:val="24"/>
        </w:rPr>
        <w:t>,</w:t>
      </w:r>
      <w:r w:rsidR="006A01DA" w:rsidRPr="008636F0">
        <w:rPr>
          <w:rFonts w:ascii="Times New Roman" w:hAnsi="Times New Roman" w:cs="Times New Roman"/>
          <w:b/>
          <w:bCs/>
          <w:sz w:val="24"/>
          <w:szCs w:val="24"/>
        </w:rPr>
        <w:t xml:space="preserve"> </w:t>
      </w:r>
      <w:r w:rsidR="008636F0" w:rsidRPr="008636F0">
        <w:rPr>
          <w:rFonts w:ascii="Times New Roman" w:hAnsi="Times New Roman" w:cs="Times New Roman"/>
          <w:b/>
          <w:bCs/>
          <w:sz w:val="24"/>
          <w:szCs w:val="24"/>
        </w:rPr>
        <w:t xml:space="preserve">ktorým sa mení a </w:t>
      </w:r>
      <w:r w:rsidRPr="008636F0">
        <w:rPr>
          <w:rFonts w:ascii="Times New Roman" w:hAnsi="Times New Roman" w:cs="Times New Roman"/>
          <w:b/>
          <w:bCs/>
          <w:sz w:val="24"/>
          <w:szCs w:val="24"/>
        </w:rPr>
        <w:t xml:space="preserve">dopĺňa zákon č. 563/2009 Z. z. o správe daní (daňový poriadok) a o zmene a doplnení niektorých zákonov v znení neskorších predpisov a ktorým sa menia a dopĺňajú niektoré zákony </w:t>
      </w:r>
      <w:r w:rsidR="008515D4">
        <w:rPr>
          <w:rFonts w:ascii="Times New Roman" w:hAnsi="Times New Roman" w:cs="Times New Roman"/>
          <w:b/>
          <w:bCs/>
          <w:sz w:val="24"/>
          <w:szCs w:val="24"/>
        </w:rPr>
        <w:t>s právom Európskej únie</w:t>
      </w:r>
    </w:p>
    <w:p w:rsidR="006A01DA" w:rsidRDefault="006A01DA"/>
    <w:tbl>
      <w:tblPr>
        <w:tblW w:w="13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2409"/>
        <w:gridCol w:w="851"/>
        <w:gridCol w:w="992"/>
        <w:gridCol w:w="992"/>
        <w:gridCol w:w="3402"/>
        <w:gridCol w:w="709"/>
        <w:gridCol w:w="1559"/>
        <w:gridCol w:w="1276"/>
      </w:tblGrid>
      <w:tr w:rsidR="006A01DA" w:rsidTr="00B3025F">
        <w:tblPrEx>
          <w:tblCellMar>
            <w:top w:w="0" w:type="dxa"/>
            <w:bottom w:w="0" w:type="dxa"/>
          </w:tblCellMar>
        </w:tblPrEx>
        <w:trPr>
          <w:cantSplit/>
        </w:trPr>
        <w:tc>
          <w:tcPr>
            <w:tcW w:w="4395" w:type="dxa"/>
            <w:gridSpan w:val="3"/>
          </w:tcPr>
          <w:p w:rsidR="006A01DA" w:rsidRPr="008636F0" w:rsidRDefault="00632EF9" w:rsidP="00632EF9">
            <w:pPr>
              <w:pStyle w:val="Nadpis2"/>
              <w:jc w:val="both"/>
              <w:rPr>
                <w:b/>
                <w:bCs/>
              </w:rPr>
            </w:pPr>
            <w:r w:rsidRPr="008636F0">
              <w:rPr>
                <w:b/>
                <w:bCs/>
              </w:rPr>
              <w:t>SMERNICA EURÓPSKEHO PARLAMENTU A RADY 2006/123/ES</w:t>
            </w:r>
            <w:r w:rsidR="008636F0">
              <w:rPr>
                <w:b/>
                <w:bCs/>
              </w:rPr>
              <w:t xml:space="preserve"> </w:t>
            </w:r>
            <w:r w:rsidR="008636F0">
              <w:rPr>
                <w:b/>
                <w:bCs/>
              </w:rPr>
              <w:br/>
              <w:t xml:space="preserve">z 12. decembra 2006 </w:t>
            </w:r>
            <w:r w:rsidRPr="008636F0">
              <w:rPr>
                <w:b/>
                <w:bCs/>
              </w:rPr>
              <w:t>o službách na vnútornom trhu</w:t>
            </w:r>
          </w:p>
        </w:tc>
        <w:tc>
          <w:tcPr>
            <w:tcW w:w="8930" w:type="dxa"/>
            <w:gridSpan w:val="6"/>
          </w:tcPr>
          <w:p w:rsidR="008636F0" w:rsidRPr="008515D4" w:rsidRDefault="008636F0" w:rsidP="00632EF9">
            <w:pPr>
              <w:pStyle w:val="Nadpis3"/>
              <w:jc w:val="both"/>
              <w:rPr>
                <w:b/>
                <w:bCs/>
                <w:sz w:val="22"/>
                <w:szCs w:val="22"/>
              </w:rPr>
            </w:pPr>
            <w:r w:rsidRPr="008515D4">
              <w:rPr>
                <w:b/>
                <w:bCs/>
                <w:sz w:val="22"/>
                <w:szCs w:val="22"/>
              </w:rPr>
              <w:t xml:space="preserve">Návrh zákona, ktorým sa mení a dopĺňa zákon č. 563/2009 Z. z. o správe daní (daňový poriadok) a o zmene a doplnení niektorých zákonov v znení neskorších predpisov a ktorým sa menia a dopĺňajú niektoré zákony </w:t>
            </w:r>
            <w:r w:rsidR="008515D4" w:rsidRPr="008515D4">
              <w:rPr>
                <w:b/>
                <w:bCs/>
                <w:sz w:val="22"/>
                <w:szCs w:val="22"/>
              </w:rPr>
              <w:t xml:space="preserve"> (ďalej len „návrh zákona“) </w:t>
            </w:r>
            <w:r w:rsidRPr="008515D4">
              <w:rPr>
                <w:b/>
                <w:bCs/>
                <w:sz w:val="22"/>
                <w:szCs w:val="22"/>
              </w:rPr>
              <w:t>s právom Európskej únie</w:t>
            </w:r>
          </w:p>
          <w:p w:rsidR="008636F0" w:rsidRPr="008515D4" w:rsidRDefault="008636F0" w:rsidP="00632EF9">
            <w:pPr>
              <w:pStyle w:val="Nadpis3"/>
              <w:jc w:val="both"/>
              <w:rPr>
                <w:b/>
                <w:bCs/>
                <w:sz w:val="22"/>
                <w:szCs w:val="22"/>
              </w:rPr>
            </w:pPr>
          </w:p>
          <w:p w:rsidR="006A01DA" w:rsidRDefault="00632EF9" w:rsidP="008515D4">
            <w:pPr>
              <w:pStyle w:val="Nadpis3"/>
              <w:jc w:val="both"/>
              <w:rPr>
                <w:b/>
                <w:bCs/>
              </w:rPr>
            </w:pPr>
            <w:r w:rsidRPr="008515D4">
              <w:rPr>
                <w:b/>
                <w:bCs/>
                <w:sz w:val="22"/>
                <w:szCs w:val="22"/>
              </w:rPr>
              <w:t xml:space="preserve">Zákon Slovenskej národnej rady č. 78/1992 Zb. o daňových poradcoch a Slovenskej komore daňových poradcov v znení </w:t>
            </w:r>
            <w:r w:rsidR="008515D4">
              <w:rPr>
                <w:b/>
                <w:bCs/>
                <w:sz w:val="22"/>
                <w:szCs w:val="22"/>
              </w:rPr>
              <w:t xml:space="preserve">neskorších predpisov </w:t>
            </w:r>
            <w:r w:rsidR="008515D4" w:rsidRPr="008515D4">
              <w:rPr>
                <w:b/>
                <w:bCs/>
                <w:sz w:val="22"/>
                <w:szCs w:val="22"/>
              </w:rPr>
              <w:t>(ďalej len „78/1992“)</w:t>
            </w:r>
          </w:p>
        </w:tc>
      </w:tr>
      <w:tr w:rsidR="006A01DA" w:rsidTr="00E058F7">
        <w:tblPrEx>
          <w:tblCellMar>
            <w:top w:w="0" w:type="dxa"/>
            <w:bottom w:w="0" w:type="dxa"/>
          </w:tblCellMar>
        </w:tblPrEx>
        <w:tc>
          <w:tcPr>
            <w:tcW w:w="1135" w:type="dxa"/>
          </w:tcPr>
          <w:p w:rsidR="006A01DA" w:rsidRDefault="006A01DA">
            <w:pPr>
              <w:jc w:val="center"/>
              <w:rPr>
                <w:sz w:val="22"/>
                <w:szCs w:val="22"/>
              </w:rPr>
            </w:pPr>
            <w:r>
              <w:rPr>
                <w:sz w:val="22"/>
                <w:szCs w:val="22"/>
              </w:rPr>
              <w:t>1</w:t>
            </w:r>
          </w:p>
        </w:tc>
        <w:tc>
          <w:tcPr>
            <w:tcW w:w="2409" w:type="dxa"/>
          </w:tcPr>
          <w:p w:rsidR="006A01DA" w:rsidRDefault="006A01DA">
            <w:pPr>
              <w:jc w:val="center"/>
              <w:rPr>
                <w:sz w:val="22"/>
                <w:szCs w:val="22"/>
              </w:rPr>
            </w:pPr>
            <w:r>
              <w:rPr>
                <w:sz w:val="22"/>
                <w:szCs w:val="22"/>
              </w:rPr>
              <w:t>2</w:t>
            </w:r>
          </w:p>
        </w:tc>
        <w:tc>
          <w:tcPr>
            <w:tcW w:w="851" w:type="dxa"/>
          </w:tcPr>
          <w:p w:rsidR="006A01DA" w:rsidRDefault="006A01DA">
            <w:pPr>
              <w:jc w:val="center"/>
              <w:rPr>
                <w:sz w:val="22"/>
                <w:szCs w:val="22"/>
              </w:rPr>
            </w:pPr>
            <w:r>
              <w:rPr>
                <w:sz w:val="22"/>
                <w:szCs w:val="22"/>
              </w:rPr>
              <w:t>3</w:t>
            </w:r>
          </w:p>
        </w:tc>
        <w:tc>
          <w:tcPr>
            <w:tcW w:w="992" w:type="dxa"/>
          </w:tcPr>
          <w:p w:rsidR="006A01DA" w:rsidRDefault="006A01DA">
            <w:pPr>
              <w:jc w:val="center"/>
              <w:rPr>
                <w:sz w:val="22"/>
                <w:szCs w:val="22"/>
              </w:rPr>
            </w:pPr>
            <w:r>
              <w:rPr>
                <w:sz w:val="22"/>
                <w:szCs w:val="22"/>
              </w:rPr>
              <w:t>4</w:t>
            </w:r>
          </w:p>
        </w:tc>
        <w:tc>
          <w:tcPr>
            <w:tcW w:w="992" w:type="dxa"/>
          </w:tcPr>
          <w:p w:rsidR="006A01DA" w:rsidRDefault="006A01DA">
            <w:pPr>
              <w:jc w:val="center"/>
              <w:rPr>
                <w:sz w:val="22"/>
                <w:szCs w:val="22"/>
              </w:rPr>
            </w:pPr>
            <w:r>
              <w:rPr>
                <w:sz w:val="22"/>
                <w:szCs w:val="22"/>
              </w:rPr>
              <w:t>5</w:t>
            </w:r>
          </w:p>
        </w:tc>
        <w:tc>
          <w:tcPr>
            <w:tcW w:w="3402" w:type="dxa"/>
          </w:tcPr>
          <w:p w:rsidR="006A01DA" w:rsidRDefault="006A01DA">
            <w:pPr>
              <w:jc w:val="center"/>
              <w:rPr>
                <w:sz w:val="22"/>
                <w:szCs w:val="22"/>
              </w:rPr>
            </w:pPr>
            <w:r>
              <w:rPr>
                <w:sz w:val="22"/>
                <w:szCs w:val="22"/>
              </w:rPr>
              <w:t>6</w:t>
            </w:r>
          </w:p>
        </w:tc>
        <w:tc>
          <w:tcPr>
            <w:tcW w:w="709" w:type="dxa"/>
          </w:tcPr>
          <w:p w:rsidR="006A01DA" w:rsidRDefault="006A01DA">
            <w:pPr>
              <w:jc w:val="center"/>
              <w:rPr>
                <w:sz w:val="22"/>
                <w:szCs w:val="22"/>
              </w:rPr>
            </w:pPr>
            <w:r>
              <w:rPr>
                <w:sz w:val="22"/>
                <w:szCs w:val="22"/>
              </w:rPr>
              <w:t>7</w:t>
            </w:r>
          </w:p>
        </w:tc>
        <w:tc>
          <w:tcPr>
            <w:tcW w:w="1559" w:type="dxa"/>
          </w:tcPr>
          <w:p w:rsidR="006A01DA" w:rsidRDefault="006A01DA">
            <w:pPr>
              <w:jc w:val="center"/>
              <w:rPr>
                <w:sz w:val="22"/>
                <w:szCs w:val="22"/>
              </w:rPr>
            </w:pPr>
            <w:r>
              <w:rPr>
                <w:sz w:val="22"/>
                <w:szCs w:val="22"/>
              </w:rPr>
              <w:t>8</w:t>
            </w:r>
          </w:p>
        </w:tc>
        <w:tc>
          <w:tcPr>
            <w:tcW w:w="1276" w:type="dxa"/>
          </w:tcPr>
          <w:p w:rsidR="006A01DA" w:rsidRDefault="006A01DA">
            <w:pPr>
              <w:jc w:val="center"/>
              <w:rPr>
                <w:sz w:val="22"/>
                <w:szCs w:val="22"/>
              </w:rPr>
            </w:pPr>
            <w:r>
              <w:rPr>
                <w:sz w:val="22"/>
                <w:szCs w:val="22"/>
              </w:rPr>
              <w:t>9</w:t>
            </w:r>
          </w:p>
        </w:tc>
      </w:tr>
      <w:tr w:rsidR="006A01DA" w:rsidTr="00E058F7">
        <w:tblPrEx>
          <w:tblCellMar>
            <w:top w:w="0" w:type="dxa"/>
            <w:bottom w:w="0" w:type="dxa"/>
          </w:tblCellMar>
        </w:tblPrEx>
        <w:tc>
          <w:tcPr>
            <w:tcW w:w="1135" w:type="dxa"/>
          </w:tcPr>
          <w:p w:rsidR="006A01DA" w:rsidRDefault="006A01DA">
            <w:pPr>
              <w:rPr>
                <w:sz w:val="22"/>
                <w:szCs w:val="22"/>
              </w:rPr>
            </w:pPr>
            <w:r>
              <w:rPr>
                <w:sz w:val="22"/>
                <w:szCs w:val="22"/>
              </w:rPr>
              <w:t>Článok (Č, O, V, P)</w:t>
            </w:r>
          </w:p>
        </w:tc>
        <w:tc>
          <w:tcPr>
            <w:tcW w:w="2409" w:type="dxa"/>
          </w:tcPr>
          <w:p w:rsidR="006A01DA" w:rsidRDefault="006A01DA">
            <w:pPr>
              <w:jc w:val="center"/>
              <w:rPr>
                <w:sz w:val="22"/>
                <w:szCs w:val="22"/>
              </w:rPr>
            </w:pPr>
            <w:r>
              <w:rPr>
                <w:sz w:val="22"/>
                <w:szCs w:val="22"/>
              </w:rPr>
              <w:t>Text</w:t>
            </w:r>
          </w:p>
        </w:tc>
        <w:tc>
          <w:tcPr>
            <w:tcW w:w="851" w:type="dxa"/>
          </w:tcPr>
          <w:p w:rsidR="006A01DA" w:rsidRDefault="006A01DA">
            <w:pPr>
              <w:jc w:val="center"/>
              <w:rPr>
                <w:sz w:val="22"/>
                <w:szCs w:val="22"/>
              </w:rPr>
            </w:pPr>
            <w:r>
              <w:rPr>
                <w:sz w:val="22"/>
                <w:szCs w:val="22"/>
              </w:rPr>
              <w:t>Spôsob transpozície</w:t>
            </w:r>
          </w:p>
        </w:tc>
        <w:tc>
          <w:tcPr>
            <w:tcW w:w="992" w:type="dxa"/>
          </w:tcPr>
          <w:p w:rsidR="006A01DA" w:rsidRDefault="006A01DA">
            <w:pPr>
              <w:jc w:val="center"/>
              <w:rPr>
                <w:sz w:val="22"/>
                <w:szCs w:val="22"/>
              </w:rPr>
            </w:pPr>
            <w:r>
              <w:rPr>
                <w:sz w:val="22"/>
                <w:szCs w:val="22"/>
              </w:rPr>
              <w:t>Číslo</w:t>
            </w:r>
          </w:p>
        </w:tc>
        <w:tc>
          <w:tcPr>
            <w:tcW w:w="992" w:type="dxa"/>
          </w:tcPr>
          <w:p w:rsidR="006A01DA" w:rsidRDefault="006A01DA">
            <w:pPr>
              <w:rPr>
                <w:sz w:val="22"/>
                <w:szCs w:val="22"/>
              </w:rPr>
            </w:pPr>
            <w:r>
              <w:rPr>
                <w:sz w:val="22"/>
                <w:szCs w:val="22"/>
              </w:rPr>
              <w:t>Článok(Č, O, V, P)</w:t>
            </w:r>
          </w:p>
        </w:tc>
        <w:tc>
          <w:tcPr>
            <w:tcW w:w="3402" w:type="dxa"/>
          </w:tcPr>
          <w:p w:rsidR="006A01DA" w:rsidRDefault="006A01DA">
            <w:pPr>
              <w:jc w:val="center"/>
              <w:rPr>
                <w:sz w:val="22"/>
                <w:szCs w:val="22"/>
              </w:rPr>
            </w:pPr>
            <w:r>
              <w:rPr>
                <w:sz w:val="22"/>
                <w:szCs w:val="22"/>
              </w:rPr>
              <w:t>Text</w:t>
            </w:r>
          </w:p>
        </w:tc>
        <w:tc>
          <w:tcPr>
            <w:tcW w:w="709" w:type="dxa"/>
          </w:tcPr>
          <w:p w:rsidR="006A01DA" w:rsidRDefault="006A01DA">
            <w:pPr>
              <w:jc w:val="center"/>
              <w:rPr>
                <w:sz w:val="22"/>
                <w:szCs w:val="22"/>
              </w:rPr>
            </w:pPr>
            <w:r>
              <w:rPr>
                <w:sz w:val="22"/>
                <w:szCs w:val="22"/>
              </w:rPr>
              <w:t>Zhoda</w:t>
            </w:r>
          </w:p>
        </w:tc>
        <w:tc>
          <w:tcPr>
            <w:tcW w:w="1559" w:type="dxa"/>
          </w:tcPr>
          <w:p w:rsidR="006A01DA" w:rsidRDefault="006A01DA">
            <w:pPr>
              <w:jc w:val="center"/>
              <w:rPr>
                <w:sz w:val="22"/>
                <w:szCs w:val="22"/>
              </w:rPr>
            </w:pPr>
            <w:r>
              <w:rPr>
                <w:sz w:val="22"/>
                <w:szCs w:val="22"/>
              </w:rPr>
              <w:t>Administratívna infraštruktúra</w:t>
            </w:r>
          </w:p>
        </w:tc>
        <w:tc>
          <w:tcPr>
            <w:tcW w:w="1276" w:type="dxa"/>
          </w:tcPr>
          <w:p w:rsidR="006A01DA" w:rsidRDefault="006A01DA">
            <w:pPr>
              <w:jc w:val="center"/>
              <w:rPr>
                <w:sz w:val="22"/>
                <w:szCs w:val="22"/>
              </w:rPr>
            </w:pPr>
            <w:r>
              <w:rPr>
                <w:sz w:val="22"/>
                <w:szCs w:val="22"/>
              </w:rPr>
              <w:t>Poznámky</w:t>
            </w:r>
          </w:p>
        </w:tc>
      </w:tr>
      <w:tr w:rsidR="00B3025F" w:rsidTr="00E058F7">
        <w:tblPrEx>
          <w:tblCellMar>
            <w:top w:w="0" w:type="dxa"/>
            <w:bottom w:w="0" w:type="dxa"/>
          </w:tblCellMar>
        </w:tblPrEx>
        <w:tc>
          <w:tcPr>
            <w:tcW w:w="1135" w:type="dxa"/>
          </w:tcPr>
          <w:p w:rsidR="00B3025F" w:rsidRPr="008515D4" w:rsidRDefault="00B3025F" w:rsidP="008515D4">
            <w:pPr>
              <w:jc w:val="center"/>
              <w:rPr>
                <w:b/>
                <w:sz w:val="22"/>
                <w:szCs w:val="22"/>
              </w:rPr>
            </w:pPr>
            <w:r w:rsidRPr="008515D4">
              <w:rPr>
                <w:b/>
                <w:sz w:val="22"/>
                <w:szCs w:val="22"/>
              </w:rPr>
              <w:t>Čl. 10</w:t>
            </w:r>
          </w:p>
        </w:tc>
        <w:tc>
          <w:tcPr>
            <w:tcW w:w="2409" w:type="dxa"/>
          </w:tcPr>
          <w:p w:rsidR="00B3025F" w:rsidRPr="00911A4C" w:rsidRDefault="00B3025F" w:rsidP="00E058F7">
            <w:pPr>
              <w:adjustRightInd w:val="0"/>
              <w:jc w:val="both"/>
              <w:rPr>
                <w:rFonts w:eastAsia="EUAlbertina-Bold-Identity-H"/>
                <w:b/>
                <w:bCs/>
                <w:sz w:val="22"/>
                <w:szCs w:val="22"/>
              </w:rPr>
            </w:pPr>
            <w:r w:rsidRPr="00911A4C">
              <w:rPr>
                <w:rFonts w:eastAsia="EUAlbertina-Bold-Identity-H"/>
                <w:b/>
                <w:bCs/>
                <w:sz w:val="22"/>
                <w:szCs w:val="22"/>
              </w:rPr>
              <w:t>Podmienky pre udeľovanie povolení</w:t>
            </w:r>
          </w:p>
          <w:p w:rsidR="00B3025F" w:rsidRPr="00911A4C" w:rsidRDefault="00B3025F" w:rsidP="00E058F7">
            <w:pPr>
              <w:adjustRightInd w:val="0"/>
              <w:jc w:val="both"/>
              <w:rPr>
                <w:rFonts w:eastAsia="EUAlbertina-Regular-Identity-H"/>
                <w:sz w:val="22"/>
                <w:szCs w:val="22"/>
              </w:rPr>
            </w:pPr>
            <w:r w:rsidRPr="00911A4C">
              <w:rPr>
                <w:rFonts w:eastAsia="EUAlbertina-Regular-Identity-H"/>
                <w:sz w:val="22"/>
                <w:szCs w:val="22"/>
              </w:rPr>
              <w:t>1. Systémy udeľovania povolení sa zakladajú na kritériách, ktoré zabraňujú tomu, aby príslušné orgány vykonávali svoju hodnotiacu právomoc svojvoľným spôsobom.</w:t>
            </w:r>
          </w:p>
          <w:p w:rsidR="00B3025F" w:rsidRPr="00911A4C" w:rsidRDefault="00B3025F" w:rsidP="00E058F7">
            <w:pPr>
              <w:adjustRightInd w:val="0"/>
              <w:jc w:val="both"/>
              <w:rPr>
                <w:rFonts w:eastAsia="EUAlbertina-Regular-Identity-H"/>
                <w:sz w:val="22"/>
                <w:szCs w:val="22"/>
              </w:rPr>
            </w:pPr>
            <w:r w:rsidRPr="00911A4C">
              <w:rPr>
                <w:rFonts w:eastAsia="EUAlbertina-Regular-Identity-H"/>
                <w:sz w:val="22"/>
                <w:szCs w:val="22"/>
              </w:rPr>
              <w:t>2. Kritériá uvedené v odseku 1 musia byť:</w:t>
            </w:r>
          </w:p>
          <w:p w:rsidR="00B3025F" w:rsidRPr="00911A4C" w:rsidRDefault="00B3025F" w:rsidP="00E058F7">
            <w:pPr>
              <w:adjustRightInd w:val="0"/>
              <w:jc w:val="both"/>
              <w:rPr>
                <w:rFonts w:eastAsia="EUAlbertina-Regular-Identity-H"/>
                <w:sz w:val="22"/>
                <w:szCs w:val="22"/>
              </w:rPr>
            </w:pPr>
            <w:r w:rsidRPr="00911A4C">
              <w:rPr>
                <w:rFonts w:eastAsia="EUAlbertina-Regular-Identity-H"/>
                <w:sz w:val="22"/>
                <w:szCs w:val="22"/>
              </w:rPr>
              <w:t>a) nediskriminačné;</w:t>
            </w:r>
          </w:p>
          <w:p w:rsidR="00B3025F" w:rsidRPr="00911A4C" w:rsidRDefault="00B3025F" w:rsidP="00E058F7">
            <w:pPr>
              <w:adjustRightInd w:val="0"/>
              <w:jc w:val="both"/>
              <w:rPr>
                <w:rFonts w:eastAsia="EUAlbertina-Regular-Identity-H"/>
                <w:sz w:val="22"/>
                <w:szCs w:val="22"/>
              </w:rPr>
            </w:pPr>
            <w:r w:rsidRPr="00911A4C">
              <w:rPr>
                <w:rFonts w:eastAsia="EUAlbertina-Regular-Identity-H"/>
                <w:sz w:val="22"/>
                <w:szCs w:val="22"/>
              </w:rPr>
              <w:t>b) opodstatnené závažným dôvodom týkajúcim sa verejného záujmu;</w:t>
            </w:r>
          </w:p>
          <w:p w:rsidR="00B3025F" w:rsidRPr="00911A4C" w:rsidRDefault="00B3025F" w:rsidP="00E058F7">
            <w:pPr>
              <w:adjustRightInd w:val="0"/>
              <w:jc w:val="both"/>
              <w:rPr>
                <w:rFonts w:eastAsia="EUAlbertina-Regular-Identity-H"/>
                <w:sz w:val="22"/>
                <w:szCs w:val="22"/>
              </w:rPr>
            </w:pPr>
            <w:r w:rsidRPr="00911A4C">
              <w:rPr>
                <w:rFonts w:eastAsia="EUAlbertina-Regular-Identity-H"/>
                <w:sz w:val="22"/>
                <w:szCs w:val="22"/>
              </w:rPr>
              <w:t>c) primerané cieľu tohto verejného záujmu;</w:t>
            </w:r>
          </w:p>
          <w:p w:rsidR="00B3025F" w:rsidRPr="00911A4C" w:rsidRDefault="00B3025F" w:rsidP="00E058F7">
            <w:pPr>
              <w:adjustRightInd w:val="0"/>
              <w:jc w:val="both"/>
              <w:rPr>
                <w:rFonts w:eastAsia="EUAlbertina-Regular-Identity-H"/>
                <w:sz w:val="22"/>
                <w:szCs w:val="22"/>
              </w:rPr>
            </w:pPr>
            <w:r w:rsidRPr="00911A4C">
              <w:rPr>
                <w:rFonts w:eastAsia="EUAlbertina-Regular-Identity-H"/>
                <w:sz w:val="22"/>
                <w:szCs w:val="22"/>
              </w:rPr>
              <w:lastRenderedPageBreak/>
              <w:t>d) jasné a jednoznačné;</w:t>
            </w:r>
          </w:p>
          <w:p w:rsidR="00B3025F" w:rsidRPr="00911A4C" w:rsidRDefault="00B3025F" w:rsidP="00E058F7">
            <w:pPr>
              <w:adjustRightInd w:val="0"/>
              <w:jc w:val="both"/>
              <w:rPr>
                <w:rFonts w:eastAsia="EUAlbertina-Regular-Identity-H"/>
                <w:sz w:val="22"/>
                <w:szCs w:val="22"/>
              </w:rPr>
            </w:pPr>
            <w:r w:rsidRPr="00911A4C">
              <w:rPr>
                <w:rFonts w:eastAsia="EUAlbertina-Regular-Identity-H"/>
                <w:sz w:val="22"/>
                <w:szCs w:val="22"/>
              </w:rPr>
              <w:t>e) objektívne;</w:t>
            </w:r>
          </w:p>
          <w:p w:rsidR="00B3025F" w:rsidRPr="00911A4C" w:rsidRDefault="00B3025F" w:rsidP="00E058F7">
            <w:pPr>
              <w:adjustRightInd w:val="0"/>
              <w:jc w:val="both"/>
              <w:rPr>
                <w:rFonts w:eastAsia="EUAlbertina-Regular-Identity-H"/>
                <w:sz w:val="22"/>
                <w:szCs w:val="22"/>
              </w:rPr>
            </w:pPr>
            <w:r w:rsidRPr="00911A4C">
              <w:rPr>
                <w:rFonts w:eastAsia="EUAlbertina-Regular-Identity-H"/>
                <w:sz w:val="22"/>
                <w:szCs w:val="22"/>
              </w:rPr>
              <w:t>f) vopred zverejnené;</w:t>
            </w:r>
          </w:p>
          <w:p w:rsidR="00B3025F" w:rsidRPr="00911A4C" w:rsidRDefault="00B3025F" w:rsidP="00E058F7">
            <w:pPr>
              <w:adjustRightInd w:val="0"/>
              <w:jc w:val="both"/>
              <w:rPr>
                <w:rFonts w:eastAsia="EUAlbertina-Regular-Identity-H"/>
                <w:sz w:val="22"/>
                <w:szCs w:val="22"/>
              </w:rPr>
            </w:pPr>
            <w:r w:rsidRPr="00911A4C">
              <w:rPr>
                <w:rFonts w:eastAsia="EUAlbertina-Regular-Identity-H"/>
                <w:sz w:val="22"/>
                <w:szCs w:val="22"/>
              </w:rPr>
              <w:t>g) transparentné a dostupné.</w:t>
            </w:r>
          </w:p>
          <w:p w:rsidR="00B3025F" w:rsidRDefault="00B3025F" w:rsidP="00E058F7">
            <w:pPr>
              <w:jc w:val="both"/>
              <w:rPr>
                <w:sz w:val="22"/>
                <w:szCs w:val="22"/>
              </w:rPr>
            </w:pPr>
          </w:p>
          <w:p w:rsidR="00B3025F" w:rsidRPr="00911A4C" w:rsidRDefault="00B3025F" w:rsidP="00E058F7">
            <w:pPr>
              <w:adjustRightInd w:val="0"/>
              <w:jc w:val="both"/>
              <w:rPr>
                <w:rFonts w:eastAsia="EUAlbertina-Regular-Identity-H"/>
                <w:sz w:val="22"/>
                <w:szCs w:val="22"/>
              </w:rPr>
            </w:pPr>
          </w:p>
          <w:p w:rsidR="00B3025F" w:rsidRPr="00911A4C" w:rsidRDefault="00B3025F" w:rsidP="00E058F7">
            <w:pPr>
              <w:adjustRightInd w:val="0"/>
              <w:jc w:val="both"/>
              <w:rPr>
                <w:rFonts w:eastAsia="EUAlbertina-Regular-Identity-H"/>
                <w:sz w:val="22"/>
                <w:szCs w:val="22"/>
              </w:rPr>
            </w:pPr>
            <w:r w:rsidRPr="00911A4C">
              <w:rPr>
                <w:rFonts w:eastAsia="EUAlbertina-Regular-Identity-H"/>
                <w:sz w:val="22"/>
                <w:szCs w:val="22"/>
              </w:rPr>
              <w:t>3. Podmienky udeľovania povolení pre novú prevádzku nesmú duplikovať požiadavky a kontroly, ktoré sú s ohľadom na ich účel rovnocenné alebo v zásade porovnateľné a ktoré sa už na prevádzkovateľa vzťahujú v inom členskom štáte alebo v tom istom členskom štáte. Kontaktné miesta uvedené v článku 28 ods. 2 a poskytovateľ pomáhajú príslušnému orgánu tým, že mu poskytujú všetky potrebné informácie o týchto požiadavkách.</w:t>
            </w:r>
          </w:p>
          <w:p w:rsidR="00B3025F" w:rsidRPr="00911A4C" w:rsidRDefault="00B3025F" w:rsidP="00E058F7">
            <w:pPr>
              <w:adjustRightInd w:val="0"/>
              <w:jc w:val="both"/>
              <w:rPr>
                <w:rFonts w:eastAsia="EUAlbertina-Regular-Identity-H"/>
                <w:sz w:val="22"/>
                <w:szCs w:val="22"/>
              </w:rPr>
            </w:pPr>
          </w:p>
          <w:p w:rsidR="00B3025F" w:rsidRPr="00911A4C" w:rsidRDefault="00B3025F" w:rsidP="00E058F7">
            <w:pPr>
              <w:adjustRightInd w:val="0"/>
              <w:jc w:val="both"/>
              <w:rPr>
                <w:rFonts w:eastAsia="EUAlbertina-Regular-Identity-H"/>
                <w:sz w:val="22"/>
                <w:szCs w:val="22"/>
              </w:rPr>
            </w:pPr>
            <w:r w:rsidRPr="00911A4C">
              <w:rPr>
                <w:rFonts w:eastAsia="EUAlbertina-Regular-Identity-H"/>
                <w:sz w:val="22"/>
                <w:szCs w:val="22"/>
              </w:rPr>
              <w:t xml:space="preserve">4. Povolenie umožňuje poskytovateľovi prístup k činnosti v oblasti služieb alebo vykonávanie tejto činnosti na celom území štátu, čo zahŕňa zakladanie obchodných zástupcov, dcérskych </w:t>
            </w:r>
            <w:r w:rsidRPr="00911A4C">
              <w:rPr>
                <w:rFonts w:eastAsia="EUAlbertina-Regular-Identity-H"/>
                <w:sz w:val="22"/>
                <w:szCs w:val="22"/>
              </w:rPr>
              <w:lastRenderedPageBreak/>
              <w:t>spoločností, pobočiek alebo kancelárií s výnimkou prípadov, v ktorých povolenie pre každú jednotlivú prevádzku alebo obmedzenie povolenia na určitú časť územia je opodstatnené závažným dôvodom týkajúcim sa verejného záujmu.</w:t>
            </w:r>
          </w:p>
          <w:p w:rsidR="00B3025F" w:rsidRDefault="00B3025F" w:rsidP="00E058F7">
            <w:pPr>
              <w:adjustRightInd w:val="0"/>
              <w:jc w:val="both"/>
              <w:rPr>
                <w:rFonts w:eastAsia="EUAlbertina-Regular-Identity-H"/>
                <w:sz w:val="22"/>
                <w:szCs w:val="22"/>
              </w:rPr>
            </w:pPr>
            <w:r w:rsidRPr="00911A4C">
              <w:rPr>
                <w:rFonts w:eastAsia="EUAlbertina-Regular-Identity-H"/>
                <w:sz w:val="22"/>
                <w:szCs w:val="22"/>
              </w:rPr>
              <w:t>5. Povolenie sa udelí hneď, ako sa v rámci riadneho preskúmania zistí, že podmienky pre udelenie povolenia boli splnené.</w:t>
            </w: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Pr="00911A4C" w:rsidRDefault="00E058F7" w:rsidP="00E058F7">
            <w:pPr>
              <w:adjustRightInd w:val="0"/>
              <w:jc w:val="both"/>
              <w:rPr>
                <w:rFonts w:eastAsia="EUAlbertina-Regular-Identity-H"/>
                <w:sz w:val="22"/>
                <w:szCs w:val="22"/>
              </w:rPr>
            </w:pPr>
            <w:r w:rsidRPr="00911A4C">
              <w:rPr>
                <w:rFonts w:eastAsia="EUAlbertina-Regular-Identity-H"/>
                <w:sz w:val="22"/>
                <w:szCs w:val="22"/>
              </w:rPr>
              <w:t xml:space="preserve">6. Okrem prípadu udelenia povolenia musí existovať možnosť preskúmania každého rozhodnutia príslušných </w:t>
            </w:r>
            <w:r w:rsidRPr="00911A4C">
              <w:rPr>
                <w:rFonts w:eastAsia="EUAlbertina-Regular-Identity-H"/>
                <w:sz w:val="22"/>
                <w:szCs w:val="22"/>
              </w:rPr>
              <w:lastRenderedPageBreak/>
              <w:t>orgánov vrátane zamietnutia či odňatia povolenia, ktoré musí byť riadne odôvodnené, súdom alebo inými odvolacími orgánmi.</w:t>
            </w:r>
          </w:p>
          <w:p w:rsidR="00E058F7" w:rsidRPr="00911A4C" w:rsidRDefault="00E058F7" w:rsidP="00E058F7">
            <w:pPr>
              <w:adjustRightInd w:val="0"/>
              <w:jc w:val="both"/>
              <w:rPr>
                <w:rFonts w:eastAsia="EUAlbertina-Regular-Identity-H"/>
                <w:sz w:val="22"/>
                <w:szCs w:val="22"/>
              </w:rPr>
            </w:pPr>
            <w:r w:rsidRPr="00911A4C">
              <w:rPr>
                <w:rFonts w:eastAsia="EUAlbertina-Regular-Identity-H"/>
                <w:sz w:val="22"/>
                <w:szCs w:val="22"/>
              </w:rPr>
              <w:t>7. Tento článok nespochybňuje rozdelenie právomocí orgánov členských štátov na miestnej alebo regionálnej úrovni, ktoré udeľujú povolenia.</w:t>
            </w:r>
          </w:p>
          <w:p w:rsidR="00B3025F" w:rsidRDefault="00B3025F" w:rsidP="00E058F7">
            <w:pPr>
              <w:jc w:val="both"/>
              <w:rPr>
                <w:sz w:val="22"/>
                <w:szCs w:val="22"/>
              </w:rPr>
            </w:pPr>
          </w:p>
        </w:tc>
        <w:tc>
          <w:tcPr>
            <w:tcW w:w="851" w:type="dxa"/>
          </w:tcPr>
          <w:p w:rsidR="00E45AE8" w:rsidRDefault="008515D4" w:rsidP="008515D4">
            <w:pPr>
              <w:jc w:val="center"/>
              <w:rPr>
                <w:sz w:val="22"/>
                <w:szCs w:val="22"/>
              </w:rPr>
            </w:pPr>
            <w:r>
              <w:rPr>
                <w:sz w:val="22"/>
                <w:szCs w:val="22"/>
              </w:rPr>
              <w:lastRenderedPageBreak/>
              <w:t>N</w:t>
            </w: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tc>
        <w:tc>
          <w:tcPr>
            <w:tcW w:w="992" w:type="dxa"/>
          </w:tcPr>
          <w:p w:rsidR="00B3025F" w:rsidRPr="00911A4C" w:rsidRDefault="00B3025F" w:rsidP="00B3025F">
            <w:pPr>
              <w:jc w:val="center"/>
              <w:rPr>
                <w:sz w:val="22"/>
                <w:szCs w:val="22"/>
              </w:rPr>
            </w:pPr>
            <w:r w:rsidRPr="00911A4C">
              <w:rPr>
                <w:sz w:val="22"/>
                <w:szCs w:val="22"/>
              </w:rPr>
              <w:lastRenderedPageBreak/>
              <w:t>78/1992 a</w:t>
            </w:r>
          </w:p>
          <w:p w:rsidR="00B3025F" w:rsidRPr="00911A4C" w:rsidRDefault="00B3025F" w:rsidP="00B3025F">
            <w:pPr>
              <w:jc w:val="center"/>
              <w:rPr>
                <w:b/>
                <w:sz w:val="22"/>
                <w:szCs w:val="22"/>
              </w:rPr>
            </w:pPr>
            <w:r w:rsidRPr="00911A4C">
              <w:rPr>
                <w:b/>
                <w:sz w:val="22"/>
                <w:szCs w:val="22"/>
              </w:rPr>
              <w:t>návrh zákona</w:t>
            </w:r>
            <w:r>
              <w:rPr>
                <w:b/>
                <w:sz w:val="22"/>
                <w:szCs w:val="22"/>
              </w:rPr>
              <w:t xml:space="preserve"> čl. II</w:t>
            </w: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pPr>
              <w:jc w:val="center"/>
              <w:rPr>
                <w:sz w:val="22"/>
                <w:szCs w:val="22"/>
              </w:rPr>
            </w:pPr>
          </w:p>
          <w:p w:rsidR="00B3025F" w:rsidRDefault="00B3025F" w:rsidP="008515D4">
            <w:pPr>
              <w:rPr>
                <w:sz w:val="22"/>
                <w:szCs w:val="22"/>
              </w:rPr>
            </w:pPr>
          </w:p>
          <w:p w:rsidR="00B3025F" w:rsidRDefault="00B3025F" w:rsidP="00B3025F">
            <w:pPr>
              <w:rPr>
                <w:sz w:val="22"/>
                <w:szCs w:val="22"/>
              </w:rPr>
            </w:pPr>
          </w:p>
          <w:p w:rsidR="00B3025F" w:rsidRDefault="00B3025F">
            <w:pPr>
              <w:jc w:val="center"/>
              <w:rPr>
                <w:sz w:val="22"/>
                <w:szCs w:val="22"/>
              </w:rPr>
            </w:pPr>
          </w:p>
          <w:p w:rsidR="00B3025F" w:rsidRPr="00911A4C" w:rsidRDefault="00B3025F" w:rsidP="00B3025F">
            <w:pPr>
              <w:jc w:val="center"/>
              <w:rPr>
                <w:sz w:val="22"/>
                <w:szCs w:val="22"/>
              </w:rPr>
            </w:pPr>
            <w:r w:rsidRPr="00911A4C">
              <w:rPr>
                <w:sz w:val="22"/>
                <w:szCs w:val="22"/>
              </w:rPr>
              <w:t>78/1992 a</w:t>
            </w:r>
          </w:p>
          <w:p w:rsidR="00B3025F" w:rsidRPr="00911A4C" w:rsidRDefault="00B3025F" w:rsidP="00B3025F">
            <w:pPr>
              <w:jc w:val="center"/>
              <w:rPr>
                <w:b/>
                <w:sz w:val="22"/>
                <w:szCs w:val="22"/>
              </w:rPr>
            </w:pPr>
            <w:r w:rsidRPr="00911A4C">
              <w:rPr>
                <w:b/>
                <w:sz w:val="22"/>
                <w:szCs w:val="22"/>
              </w:rPr>
              <w:t>návrh zákona</w:t>
            </w:r>
            <w:r>
              <w:rPr>
                <w:b/>
                <w:sz w:val="22"/>
                <w:szCs w:val="22"/>
              </w:rPr>
              <w:t xml:space="preserve"> čl. II</w:t>
            </w:r>
          </w:p>
          <w:p w:rsidR="00B3025F" w:rsidRPr="00911A4C" w:rsidRDefault="00B3025F" w:rsidP="00B3025F">
            <w:pPr>
              <w:jc w:val="center"/>
              <w:rPr>
                <w:b/>
                <w:sz w:val="22"/>
                <w:szCs w:val="22"/>
              </w:rPr>
            </w:pPr>
          </w:p>
          <w:p w:rsidR="00B3025F" w:rsidRPr="00911A4C" w:rsidRDefault="00B3025F" w:rsidP="00B3025F">
            <w:pPr>
              <w:jc w:val="center"/>
              <w:rPr>
                <w:b/>
                <w:sz w:val="22"/>
                <w:szCs w:val="22"/>
              </w:rPr>
            </w:pPr>
          </w:p>
          <w:p w:rsidR="00B3025F" w:rsidRPr="00911A4C" w:rsidRDefault="00B3025F" w:rsidP="00B3025F">
            <w:pPr>
              <w:jc w:val="center"/>
              <w:rPr>
                <w:b/>
                <w:sz w:val="22"/>
                <w:szCs w:val="22"/>
              </w:rPr>
            </w:pPr>
          </w:p>
          <w:p w:rsidR="00B3025F" w:rsidRPr="00911A4C" w:rsidRDefault="00B3025F" w:rsidP="00B3025F">
            <w:pPr>
              <w:jc w:val="center"/>
              <w:rPr>
                <w:b/>
                <w:sz w:val="22"/>
                <w:szCs w:val="22"/>
              </w:rPr>
            </w:pPr>
          </w:p>
          <w:p w:rsidR="00B3025F" w:rsidRPr="00911A4C" w:rsidRDefault="00B3025F" w:rsidP="00B3025F">
            <w:pPr>
              <w:jc w:val="center"/>
              <w:rPr>
                <w:b/>
                <w:sz w:val="22"/>
                <w:szCs w:val="22"/>
              </w:rPr>
            </w:pPr>
          </w:p>
          <w:p w:rsidR="00B3025F" w:rsidRPr="00911A4C" w:rsidRDefault="00B3025F" w:rsidP="00B3025F">
            <w:pPr>
              <w:jc w:val="center"/>
              <w:rPr>
                <w:b/>
                <w:sz w:val="22"/>
                <w:szCs w:val="22"/>
              </w:rPr>
            </w:pPr>
          </w:p>
          <w:p w:rsidR="00B3025F" w:rsidRPr="00911A4C" w:rsidRDefault="00B3025F" w:rsidP="00B3025F">
            <w:pPr>
              <w:jc w:val="center"/>
              <w:rPr>
                <w:b/>
                <w:sz w:val="22"/>
                <w:szCs w:val="22"/>
              </w:rPr>
            </w:pPr>
          </w:p>
          <w:p w:rsidR="00B3025F" w:rsidRPr="00911A4C" w:rsidRDefault="00B3025F" w:rsidP="00B3025F">
            <w:pPr>
              <w:jc w:val="center"/>
              <w:rPr>
                <w:b/>
                <w:sz w:val="22"/>
                <w:szCs w:val="22"/>
              </w:rPr>
            </w:pPr>
          </w:p>
          <w:p w:rsidR="00B3025F" w:rsidRPr="00911A4C" w:rsidRDefault="00B3025F" w:rsidP="00B3025F">
            <w:pPr>
              <w:jc w:val="center"/>
              <w:rPr>
                <w:b/>
                <w:sz w:val="22"/>
                <w:szCs w:val="22"/>
              </w:rPr>
            </w:pPr>
          </w:p>
          <w:p w:rsidR="00B3025F" w:rsidRPr="00911A4C" w:rsidRDefault="00B3025F" w:rsidP="00B3025F">
            <w:pPr>
              <w:jc w:val="center"/>
              <w:rPr>
                <w:b/>
                <w:sz w:val="22"/>
                <w:szCs w:val="22"/>
              </w:rPr>
            </w:pPr>
          </w:p>
          <w:p w:rsidR="00B3025F" w:rsidRPr="00911A4C" w:rsidRDefault="00B3025F" w:rsidP="00B3025F">
            <w:pPr>
              <w:jc w:val="center"/>
              <w:rPr>
                <w:b/>
                <w:sz w:val="22"/>
                <w:szCs w:val="22"/>
              </w:rPr>
            </w:pPr>
          </w:p>
          <w:p w:rsidR="00B3025F" w:rsidRPr="00911A4C" w:rsidRDefault="00B3025F" w:rsidP="00B3025F">
            <w:pPr>
              <w:jc w:val="center"/>
              <w:rPr>
                <w:b/>
                <w:sz w:val="22"/>
                <w:szCs w:val="22"/>
              </w:rPr>
            </w:pPr>
          </w:p>
          <w:p w:rsidR="00B3025F" w:rsidRDefault="00B3025F" w:rsidP="00B3025F">
            <w:pPr>
              <w:jc w:val="center"/>
              <w:rPr>
                <w:b/>
                <w:sz w:val="22"/>
                <w:szCs w:val="22"/>
              </w:rPr>
            </w:pPr>
          </w:p>
          <w:p w:rsidR="00B3025F" w:rsidRDefault="00B3025F" w:rsidP="00B3025F">
            <w:pPr>
              <w:jc w:val="center"/>
              <w:rPr>
                <w:b/>
                <w:sz w:val="22"/>
                <w:szCs w:val="22"/>
              </w:rPr>
            </w:pPr>
          </w:p>
          <w:p w:rsidR="00B3025F" w:rsidRDefault="00B3025F" w:rsidP="00B3025F">
            <w:pPr>
              <w:jc w:val="center"/>
              <w:rPr>
                <w:b/>
                <w:sz w:val="22"/>
                <w:szCs w:val="22"/>
              </w:rPr>
            </w:pPr>
          </w:p>
          <w:p w:rsidR="00B3025F" w:rsidRDefault="00B3025F" w:rsidP="00B3025F">
            <w:pPr>
              <w:jc w:val="center"/>
              <w:rPr>
                <w:b/>
                <w:sz w:val="22"/>
                <w:szCs w:val="22"/>
              </w:rPr>
            </w:pPr>
          </w:p>
          <w:p w:rsidR="00B3025F" w:rsidRDefault="00B3025F" w:rsidP="00B3025F">
            <w:pPr>
              <w:jc w:val="center"/>
              <w:rPr>
                <w:b/>
                <w:sz w:val="22"/>
                <w:szCs w:val="22"/>
              </w:rPr>
            </w:pPr>
          </w:p>
          <w:p w:rsidR="00B3025F" w:rsidRDefault="00B3025F" w:rsidP="00B3025F">
            <w:pPr>
              <w:rPr>
                <w:b/>
                <w:sz w:val="22"/>
                <w:szCs w:val="22"/>
              </w:rPr>
            </w:pPr>
          </w:p>
          <w:p w:rsidR="00B3025F" w:rsidRDefault="00B3025F" w:rsidP="00B3025F">
            <w:pPr>
              <w:jc w:val="center"/>
              <w:rPr>
                <w:b/>
                <w:sz w:val="22"/>
                <w:szCs w:val="22"/>
              </w:rPr>
            </w:pPr>
          </w:p>
          <w:p w:rsidR="00B3025F" w:rsidRDefault="00B3025F" w:rsidP="00B3025F">
            <w:pPr>
              <w:jc w:val="center"/>
              <w:rPr>
                <w:b/>
                <w:sz w:val="22"/>
                <w:szCs w:val="22"/>
              </w:rPr>
            </w:pPr>
          </w:p>
          <w:p w:rsidR="00B3025F" w:rsidRDefault="00B3025F" w:rsidP="00B3025F">
            <w:pPr>
              <w:jc w:val="center"/>
              <w:rPr>
                <w:b/>
                <w:sz w:val="22"/>
                <w:szCs w:val="22"/>
              </w:rPr>
            </w:pPr>
          </w:p>
          <w:p w:rsidR="00B3025F" w:rsidRPr="00911A4C" w:rsidRDefault="00B3025F" w:rsidP="00B3025F">
            <w:pPr>
              <w:jc w:val="center"/>
              <w:rPr>
                <w:b/>
                <w:sz w:val="22"/>
                <w:szCs w:val="22"/>
              </w:rPr>
            </w:pPr>
          </w:p>
          <w:p w:rsidR="00B3025F" w:rsidRPr="00911A4C" w:rsidRDefault="00B3025F" w:rsidP="00B3025F">
            <w:pPr>
              <w:jc w:val="center"/>
              <w:rPr>
                <w:b/>
                <w:sz w:val="22"/>
                <w:szCs w:val="22"/>
              </w:rPr>
            </w:pPr>
            <w:r w:rsidRPr="00911A4C">
              <w:rPr>
                <w:b/>
                <w:sz w:val="22"/>
                <w:szCs w:val="22"/>
              </w:rPr>
              <w:t>návrh zákona</w:t>
            </w:r>
            <w:r>
              <w:rPr>
                <w:b/>
                <w:sz w:val="22"/>
                <w:szCs w:val="22"/>
              </w:rPr>
              <w:t xml:space="preserve"> čl. II</w:t>
            </w:r>
          </w:p>
          <w:p w:rsidR="00B3025F" w:rsidRDefault="00B3025F" w:rsidP="00B3025F">
            <w:pPr>
              <w:rPr>
                <w:sz w:val="22"/>
                <w:szCs w:val="22"/>
              </w:rPr>
            </w:pPr>
          </w:p>
          <w:p w:rsidR="00E058F7" w:rsidRDefault="00E058F7" w:rsidP="00B3025F">
            <w:pPr>
              <w:rPr>
                <w:sz w:val="22"/>
                <w:szCs w:val="22"/>
              </w:rPr>
            </w:pPr>
          </w:p>
          <w:p w:rsidR="00E058F7" w:rsidRDefault="00E058F7" w:rsidP="00B3025F">
            <w:pPr>
              <w:rPr>
                <w:sz w:val="22"/>
                <w:szCs w:val="22"/>
              </w:rPr>
            </w:pPr>
          </w:p>
          <w:p w:rsidR="00E058F7" w:rsidRDefault="00E058F7" w:rsidP="00B3025F">
            <w:pPr>
              <w:rPr>
                <w:sz w:val="22"/>
                <w:szCs w:val="22"/>
              </w:rPr>
            </w:pPr>
          </w:p>
          <w:p w:rsidR="00E058F7" w:rsidRDefault="00E058F7" w:rsidP="00B3025F">
            <w:pPr>
              <w:rPr>
                <w:sz w:val="22"/>
                <w:szCs w:val="22"/>
              </w:rPr>
            </w:pPr>
          </w:p>
          <w:p w:rsidR="00E058F7" w:rsidRDefault="00E058F7" w:rsidP="00B3025F">
            <w:pPr>
              <w:rPr>
                <w:sz w:val="22"/>
                <w:szCs w:val="22"/>
              </w:rPr>
            </w:pPr>
          </w:p>
          <w:p w:rsidR="00E058F7" w:rsidRDefault="00E058F7" w:rsidP="00B3025F">
            <w:pPr>
              <w:rPr>
                <w:sz w:val="22"/>
                <w:szCs w:val="22"/>
              </w:rPr>
            </w:pPr>
          </w:p>
          <w:p w:rsidR="00E058F7" w:rsidRDefault="00E058F7" w:rsidP="00B3025F">
            <w:pPr>
              <w:rPr>
                <w:sz w:val="22"/>
                <w:szCs w:val="22"/>
              </w:rPr>
            </w:pPr>
          </w:p>
          <w:p w:rsidR="00E058F7" w:rsidRDefault="00E058F7" w:rsidP="00B3025F">
            <w:pPr>
              <w:rPr>
                <w:sz w:val="22"/>
                <w:szCs w:val="22"/>
              </w:rPr>
            </w:pPr>
          </w:p>
          <w:p w:rsidR="00E058F7" w:rsidRDefault="00E058F7" w:rsidP="00B3025F">
            <w:pPr>
              <w:rPr>
                <w:sz w:val="22"/>
                <w:szCs w:val="22"/>
              </w:rPr>
            </w:pPr>
          </w:p>
          <w:p w:rsidR="00E058F7" w:rsidRPr="00911A4C" w:rsidRDefault="00E058F7" w:rsidP="00E058F7">
            <w:pPr>
              <w:jc w:val="center"/>
              <w:rPr>
                <w:sz w:val="22"/>
                <w:szCs w:val="22"/>
              </w:rPr>
            </w:pPr>
            <w:r w:rsidRPr="00911A4C">
              <w:rPr>
                <w:sz w:val="22"/>
                <w:szCs w:val="22"/>
              </w:rPr>
              <w:t>78/1992 a</w:t>
            </w:r>
          </w:p>
          <w:p w:rsidR="00E058F7" w:rsidRPr="00911A4C" w:rsidRDefault="00E058F7" w:rsidP="00E058F7">
            <w:pPr>
              <w:jc w:val="center"/>
              <w:rPr>
                <w:b/>
                <w:sz w:val="22"/>
                <w:szCs w:val="22"/>
              </w:rPr>
            </w:pPr>
            <w:r w:rsidRPr="00911A4C">
              <w:rPr>
                <w:b/>
                <w:sz w:val="22"/>
                <w:szCs w:val="22"/>
              </w:rPr>
              <w:t>návrh zákona</w:t>
            </w:r>
            <w:r>
              <w:rPr>
                <w:b/>
                <w:sz w:val="22"/>
                <w:szCs w:val="22"/>
              </w:rPr>
              <w:t xml:space="preserve"> čl. II</w:t>
            </w:r>
          </w:p>
          <w:p w:rsidR="00E058F7" w:rsidRDefault="00E058F7" w:rsidP="00B3025F">
            <w:pPr>
              <w:rPr>
                <w:sz w:val="22"/>
                <w:szCs w:val="22"/>
              </w:rPr>
            </w:pPr>
          </w:p>
        </w:tc>
        <w:tc>
          <w:tcPr>
            <w:tcW w:w="992" w:type="dxa"/>
          </w:tcPr>
          <w:p w:rsidR="00B3025F" w:rsidRPr="00911A4C" w:rsidRDefault="00B3025F" w:rsidP="00B3025F">
            <w:pPr>
              <w:pStyle w:val="Normlny0"/>
              <w:jc w:val="center"/>
              <w:rPr>
                <w:sz w:val="22"/>
                <w:szCs w:val="22"/>
              </w:rPr>
            </w:pPr>
            <w:r w:rsidRPr="00911A4C">
              <w:rPr>
                <w:sz w:val="22"/>
                <w:szCs w:val="22"/>
              </w:rPr>
              <w:lastRenderedPageBreak/>
              <w:t>§ 5 ods.1</w:t>
            </w: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Default="00B3025F">
            <w:pPr>
              <w:rPr>
                <w:sz w:val="22"/>
                <w:szCs w:val="22"/>
              </w:rPr>
            </w:pPr>
          </w:p>
          <w:p w:rsidR="00B3025F" w:rsidRPr="00911A4C" w:rsidRDefault="00B3025F" w:rsidP="00B3025F">
            <w:pPr>
              <w:pStyle w:val="Normlny0"/>
              <w:jc w:val="center"/>
              <w:rPr>
                <w:sz w:val="22"/>
                <w:szCs w:val="22"/>
              </w:rPr>
            </w:pPr>
            <w:r w:rsidRPr="00911A4C">
              <w:rPr>
                <w:sz w:val="22"/>
                <w:szCs w:val="22"/>
              </w:rPr>
              <w:t xml:space="preserve">§ 8 </w:t>
            </w:r>
          </w:p>
          <w:p w:rsidR="00B3025F" w:rsidRPr="00911A4C" w:rsidRDefault="00B3025F" w:rsidP="00B3025F">
            <w:pPr>
              <w:pStyle w:val="Normlny0"/>
              <w:jc w:val="center"/>
              <w:rPr>
                <w:sz w:val="22"/>
                <w:szCs w:val="22"/>
              </w:rPr>
            </w:pPr>
            <w:r w:rsidRPr="00911A4C">
              <w:rPr>
                <w:sz w:val="22"/>
                <w:szCs w:val="22"/>
              </w:rPr>
              <w:t>ods.</w:t>
            </w:r>
            <w:r>
              <w:rPr>
                <w:sz w:val="22"/>
                <w:szCs w:val="22"/>
              </w:rPr>
              <w:t>2</w:t>
            </w: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Default="00B3025F" w:rsidP="00B3025F">
            <w:pPr>
              <w:pStyle w:val="Normlny0"/>
              <w:rPr>
                <w:sz w:val="22"/>
                <w:szCs w:val="22"/>
              </w:rPr>
            </w:pPr>
          </w:p>
          <w:p w:rsidR="00B3025F" w:rsidRDefault="00B3025F" w:rsidP="00B3025F">
            <w:pPr>
              <w:pStyle w:val="Normlny0"/>
              <w:rPr>
                <w:sz w:val="22"/>
                <w:szCs w:val="22"/>
              </w:rPr>
            </w:pPr>
          </w:p>
          <w:p w:rsidR="00B3025F" w:rsidRDefault="00B3025F" w:rsidP="00B3025F">
            <w:pPr>
              <w:pStyle w:val="Normlny0"/>
              <w:jc w:val="center"/>
              <w:rPr>
                <w:sz w:val="22"/>
                <w:szCs w:val="22"/>
              </w:rPr>
            </w:pPr>
          </w:p>
          <w:p w:rsidR="00B3025F" w:rsidRDefault="00B3025F" w:rsidP="00B3025F">
            <w:pPr>
              <w:pStyle w:val="Normlny0"/>
              <w:jc w:val="center"/>
              <w:rPr>
                <w:sz w:val="22"/>
                <w:szCs w:val="22"/>
              </w:rPr>
            </w:pPr>
          </w:p>
          <w:p w:rsidR="00B3025F" w:rsidRDefault="00B3025F" w:rsidP="00B3025F">
            <w:pPr>
              <w:pStyle w:val="Normlny0"/>
              <w:jc w:val="center"/>
              <w:rPr>
                <w:sz w:val="22"/>
                <w:szCs w:val="22"/>
              </w:rPr>
            </w:pPr>
          </w:p>
          <w:p w:rsidR="00B3025F" w:rsidRDefault="00B3025F" w:rsidP="00B3025F">
            <w:pPr>
              <w:pStyle w:val="Normlny0"/>
              <w:jc w:val="center"/>
              <w:rPr>
                <w:sz w:val="22"/>
                <w:szCs w:val="22"/>
              </w:rPr>
            </w:pPr>
          </w:p>
          <w:p w:rsidR="00B3025F" w:rsidRDefault="00B3025F" w:rsidP="00B3025F">
            <w:pPr>
              <w:pStyle w:val="Normlny0"/>
              <w:jc w:val="center"/>
              <w:rPr>
                <w:sz w:val="22"/>
                <w:szCs w:val="22"/>
              </w:rPr>
            </w:pPr>
          </w:p>
          <w:p w:rsidR="00B3025F" w:rsidRDefault="00B3025F" w:rsidP="00B3025F">
            <w:pPr>
              <w:pStyle w:val="Normlny0"/>
              <w:jc w:val="center"/>
              <w:rPr>
                <w:sz w:val="22"/>
                <w:szCs w:val="22"/>
              </w:rPr>
            </w:pPr>
          </w:p>
          <w:p w:rsidR="00B3025F" w:rsidRDefault="00B3025F" w:rsidP="00B3025F">
            <w:pPr>
              <w:pStyle w:val="Normlny0"/>
              <w:jc w:val="center"/>
              <w:rPr>
                <w:sz w:val="22"/>
                <w:szCs w:val="22"/>
              </w:rPr>
            </w:pPr>
          </w:p>
          <w:p w:rsidR="00B3025F" w:rsidRDefault="00B3025F" w:rsidP="00B3025F">
            <w:pPr>
              <w:pStyle w:val="Normlny0"/>
              <w:jc w:val="center"/>
              <w:rPr>
                <w:sz w:val="22"/>
                <w:szCs w:val="22"/>
              </w:rPr>
            </w:pPr>
          </w:p>
          <w:p w:rsidR="00B3025F" w:rsidRPr="00911A4C" w:rsidRDefault="00B3025F" w:rsidP="00B3025F">
            <w:pPr>
              <w:pStyle w:val="Normlny0"/>
              <w:jc w:val="center"/>
              <w:rPr>
                <w:sz w:val="22"/>
                <w:szCs w:val="22"/>
              </w:rPr>
            </w:pPr>
          </w:p>
          <w:p w:rsidR="00B3025F" w:rsidRDefault="00B3025F" w:rsidP="00B3025F">
            <w:pPr>
              <w:pStyle w:val="Normlny0"/>
              <w:jc w:val="center"/>
              <w:rPr>
                <w:sz w:val="22"/>
                <w:szCs w:val="22"/>
              </w:rPr>
            </w:pPr>
            <w:r>
              <w:rPr>
                <w:sz w:val="22"/>
                <w:szCs w:val="22"/>
              </w:rPr>
              <w:t>ods.</w:t>
            </w:r>
            <w:r w:rsidR="00E058F7">
              <w:rPr>
                <w:sz w:val="22"/>
                <w:szCs w:val="22"/>
              </w:rPr>
              <w:t xml:space="preserve"> </w:t>
            </w:r>
            <w:r>
              <w:rPr>
                <w:sz w:val="22"/>
                <w:szCs w:val="22"/>
              </w:rPr>
              <w:t>3</w:t>
            </w:r>
          </w:p>
          <w:p w:rsidR="00E058F7" w:rsidRDefault="00E058F7" w:rsidP="00B3025F">
            <w:pPr>
              <w:pStyle w:val="Normlny0"/>
              <w:jc w:val="center"/>
              <w:rPr>
                <w:sz w:val="22"/>
                <w:szCs w:val="22"/>
              </w:rPr>
            </w:pPr>
          </w:p>
          <w:p w:rsidR="00E058F7" w:rsidRDefault="00E058F7" w:rsidP="00B3025F">
            <w:pPr>
              <w:pStyle w:val="Normlny0"/>
              <w:jc w:val="center"/>
              <w:rPr>
                <w:sz w:val="22"/>
                <w:szCs w:val="22"/>
              </w:rPr>
            </w:pPr>
          </w:p>
          <w:p w:rsidR="00E058F7" w:rsidRDefault="00E058F7" w:rsidP="00B3025F">
            <w:pPr>
              <w:pStyle w:val="Normlny0"/>
              <w:jc w:val="center"/>
              <w:rPr>
                <w:sz w:val="22"/>
                <w:szCs w:val="22"/>
              </w:rPr>
            </w:pPr>
          </w:p>
          <w:p w:rsidR="00E058F7" w:rsidRDefault="00E058F7" w:rsidP="00B3025F">
            <w:pPr>
              <w:pStyle w:val="Normlny0"/>
              <w:jc w:val="center"/>
              <w:rPr>
                <w:sz w:val="22"/>
                <w:szCs w:val="22"/>
              </w:rPr>
            </w:pPr>
          </w:p>
          <w:p w:rsidR="00E058F7" w:rsidRDefault="00E058F7" w:rsidP="00B3025F">
            <w:pPr>
              <w:pStyle w:val="Normlny0"/>
              <w:jc w:val="center"/>
              <w:rPr>
                <w:sz w:val="22"/>
                <w:szCs w:val="22"/>
              </w:rPr>
            </w:pPr>
          </w:p>
          <w:p w:rsidR="00E058F7" w:rsidRDefault="00E058F7" w:rsidP="00B3025F">
            <w:pPr>
              <w:pStyle w:val="Normlny0"/>
              <w:jc w:val="center"/>
              <w:rPr>
                <w:sz w:val="22"/>
                <w:szCs w:val="22"/>
              </w:rPr>
            </w:pPr>
          </w:p>
          <w:p w:rsidR="00E058F7" w:rsidRDefault="00E058F7" w:rsidP="00B3025F">
            <w:pPr>
              <w:pStyle w:val="Normlny0"/>
              <w:jc w:val="center"/>
              <w:rPr>
                <w:sz w:val="22"/>
                <w:szCs w:val="22"/>
              </w:rPr>
            </w:pPr>
          </w:p>
          <w:p w:rsidR="00E058F7" w:rsidRDefault="00E058F7" w:rsidP="00B3025F">
            <w:pPr>
              <w:pStyle w:val="Normlny0"/>
              <w:jc w:val="center"/>
              <w:rPr>
                <w:sz w:val="22"/>
                <w:szCs w:val="22"/>
              </w:rPr>
            </w:pPr>
          </w:p>
          <w:p w:rsidR="00E058F7" w:rsidRDefault="00E058F7" w:rsidP="00B3025F">
            <w:pPr>
              <w:pStyle w:val="Normlny0"/>
              <w:jc w:val="center"/>
              <w:rPr>
                <w:sz w:val="22"/>
                <w:szCs w:val="22"/>
              </w:rPr>
            </w:pPr>
          </w:p>
          <w:p w:rsidR="00E058F7" w:rsidRDefault="00E058F7" w:rsidP="00B3025F">
            <w:pPr>
              <w:pStyle w:val="Normlny0"/>
              <w:jc w:val="center"/>
              <w:rPr>
                <w:sz w:val="22"/>
                <w:szCs w:val="22"/>
              </w:rPr>
            </w:pPr>
          </w:p>
          <w:p w:rsidR="00E058F7" w:rsidRDefault="00E058F7" w:rsidP="00B3025F">
            <w:pPr>
              <w:pStyle w:val="Normlny0"/>
              <w:jc w:val="center"/>
              <w:rPr>
                <w:sz w:val="22"/>
                <w:szCs w:val="22"/>
              </w:rPr>
            </w:pPr>
          </w:p>
          <w:p w:rsidR="00E058F7" w:rsidRDefault="00E058F7" w:rsidP="008515D4">
            <w:pPr>
              <w:pStyle w:val="Normlny0"/>
              <w:rPr>
                <w:sz w:val="22"/>
                <w:szCs w:val="22"/>
              </w:rPr>
            </w:pPr>
          </w:p>
          <w:p w:rsidR="00E058F7" w:rsidRPr="00911A4C" w:rsidRDefault="00E058F7" w:rsidP="00E058F7">
            <w:pPr>
              <w:pStyle w:val="Normlny0"/>
              <w:jc w:val="center"/>
              <w:rPr>
                <w:sz w:val="22"/>
                <w:szCs w:val="22"/>
              </w:rPr>
            </w:pPr>
            <w:r w:rsidRPr="00911A4C">
              <w:rPr>
                <w:sz w:val="22"/>
                <w:szCs w:val="22"/>
              </w:rPr>
              <w:t>§ 28</w:t>
            </w:r>
            <w:r>
              <w:rPr>
                <w:sz w:val="22"/>
                <w:szCs w:val="22"/>
              </w:rPr>
              <w:t xml:space="preserve"> ods.1</w:t>
            </w:r>
          </w:p>
          <w:p w:rsidR="00E058F7" w:rsidRDefault="00E058F7" w:rsidP="00B3025F">
            <w:pPr>
              <w:pStyle w:val="Normlny0"/>
              <w:jc w:val="center"/>
              <w:rPr>
                <w:sz w:val="22"/>
                <w:szCs w:val="22"/>
              </w:rPr>
            </w:pPr>
          </w:p>
          <w:p w:rsidR="00B3025F" w:rsidRDefault="00B3025F">
            <w:pPr>
              <w:rPr>
                <w:sz w:val="22"/>
                <w:szCs w:val="22"/>
              </w:rPr>
            </w:pPr>
          </w:p>
        </w:tc>
        <w:tc>
          <w:tcPr>
            <w:tcW w:w="3402" w:type="dxa"/>
          </w:tcPr>
          <w:p w:rsidR="00B3025F" w:rsidRPr="008636F0" w:rsidRDefault="00B3025F" w:rsidP="00B3025F">
            <w:pPr>
              <w:jc w:val="both"/>
              <w:rPr>
                <w:sz w:val="22"/>
                <w:szCs w:val="22"/>
              </w:rPr>
            </w:pPr>
            <w:r w:rsidRPr="008636F0">
              <w:rPr>
                <w:sz w:val="22"/>
                <w:szCs w:val="22"/>
              </w:rPr>
              <w:lastRenderedPageBreak/>
              <w:t xml:space="preserve">Osvedčenie o spôsobilosti na výkon daňového poradenstva (ďalej len „osvedčenie“) vydá komora fyzickej osobe, ktorá </w:t>
            </w:r>
          </w:p>
          <w:p w:rsidR="00B3025F" w:rsidRPr="008636F0" w:rsidRDefault="00B3025F" w:rsidP="00B3025F">
            <w:pPr>
              <w:jc w:val="both"/>
              <w:rPr>
                <w:sz w:val="22"/>
                <w:szCs w:val="22"/>
              </w:rPr>
            </w:pPr>
            <w:r>
              <w:rPr>
                <w:sz w:val="22"/>
                <w:szCs w:val="22"/>
              </w:rPr>
              <w:t xml:space="preserve">a) </w:t>
            </w:r>
            <w:r w:rsidRPr="008636F0">
              <w:rPr>
                <w:sz w:val="22"/>
                <w:szCs w:val="22"/>
              </w:rPr>
              <w:t>je spôsobilá na právne úkony,</w:t>
            </w:r>
          </w:p>
          <w:p w:rsidR="00B3025F" w:rsidRPr="008636F0" w:rsidRDefault="00B3025F" w:rsidP="00B3025F">
            <w:pPr>
              <w:jc w:val="both"/>
              <w:rPr>
                <w:sz w:val="22"/>
                <w:szCs w:val="22"/>
              </w:rPr>
            </w:pPr>
            <w:r>
              <w:rPr>
                <w:sz w:val="22"/>
                <w:szCs w:val="22"/>
              </w:rPr>
              <w:t xml:space="preserve">b) </w:t>
            </w:r>
            <w:r w:rsidRPr="008636F0">
              <w:rPr>
                <w:sz w:val="22"/>
                <w:szCs w:val="22"/>
              </w:rPr>
              <w:t>je bezúhonná,</w:t>
            </w:r>
          </w:p>
          <w:p w:rsidR="00B3025F" w:rsidRPr="008636F0" w:rsidRDefault="00B3025F" w:rsidP="00B3025F">
            <w:pPr>
              <w:jc w:val="both"/>
              <w:rPr>
                <w:sz w:val="22"/>
                <w:szCs w:val="22"/>
              </w:rPr>
            </w:pPr>
            <w:r>
              <w:rPr>
                <w:sz w:val="22"/>
                <w:szCs w:val="22"/>
              </w:rPr>
              <w:t xml:space="preserve">c) </w:t>
            </w:r>
            <w:r w:rsidRPr="008636F0">
              <w:rPr>
                <w:sz w:val="22"/>
                <w:szCs w:val="22"/>
              </w:rPr>
              <w:t>získala vysokoškolské vzdelanie druhého stupňa</w:t>
            </w:r>
            <w:r w:rsidRPr="008636F0">
              <w:rPr>
                <w:sz w:val="22"/>
                <w:szCs w:val="22"/>
                <w:vertAlign w:val="superscript"/>
              </w:rPr>
              <w:t>3a</w:t>
            </w:r>
            <w:r w:rsidRPr="008636F0">
              <w:rPr>
                <w:sz w:val="22"/>
                <w:szCs w:val="22"/>
              </w:rPr>
              <w:t>) ekonomického zamerania alebo právnického zamerania na vysokej škole v Slovenskej republike alebo má uznaný doklad o vysokoškolskom vzdelaní druhého stupňa ekonomického zamerania alebo právnického zamerania vydaný zahraničnou vysokou školou podľa osobitného predpisu</w:t>
            </w:r>
            <w:r w:rsidRPr="00CE4425">
              <w:rPr>
                <w:sz w:val="22"/>
                <w:szCs w:val="22"/>
                <w:vertAlign w:val="superscript"/>
              </w:rPr>
              <w:t>3b</w:t>
            </w:r>
            <w:r w:rsidRPr="008636F0">
              <w:rPr>
                <w:sz w:val="22"/>
                <w:szCs w:val="22"/>
              </w:rPr>
              <w:t xml:space="preserve">) a vykonávala najmenej päť rokov ekonomickú prax alebo právnickú prax alebo </w:t>
            </w:r>
            <w:r w:rsidRPr="008636F0">
              <w:rPr>
                <w:sz w:val="22"/>
                <w:szCs w:val="22"/>
              </w:rPr>
              <w:lastRenderedPageBreak/>
              <w:t>vykonávala najmenej tri roky čin</w:t>
            </w:r>
            <w:r>
              <w:rPr>
                <w:sz w:val="22"/>
                <w:szCs w:val="22"/>
              </w:rPr>
              <w:t xml:space="preserve">nosť asistenta daňového poradcu; </w:t>
            </w:r>
            <w:r w:rsidRPr="008636F0">
              <w:rPr>
                <w:b/>
                <w:sz w:val="22"/>
                <w:szCs w:val="22"/>
              </w:rPr>
              <w:t>výnimku zo vzdelania môže udeliť komora,</w:t>
            </w:r>
            <w:r w:rsidRPr="008636F0">
              <w:rPr>
                <w:sz w:val="22"/>
                <w:szCs w:val="22"/>
              </w:rPr>
              <w:t xml:space="preserve"> </w:t>
            </w:r>
          </w:p>
          <w:p w:rsidR="00B3025F" w:rsidRDefault="00B3025F" w:rsidP="00B3025F">
            <w:pPr>
              <w:pStyle w:val="Normlny0"/>
              <w:jc w:val="both"/>
              <w:rPr>
                <w:sz w:val="22"/>
                <w:szCs w:val="22"/>
              </w:rPr>
            </w:pPr>
            <w:r>
              <w:rPr>
                <w:sz w:val="22"/>
                <w:szCs w:val="22"/>
              </w:rPr>
              <w:t xml:space="preserve">d) </w:t>
            </w:r>
            <w:r w:rsidRPr="008636F0">
              <w:rPr>
                <w:sz w:val="22"/>
                <w:szCs w:val="22"/>
              </w:rPr>
              <w:t>zložila odbornú skúšku podľa § 6 (ďalej len „skúška“).</w:t>
            </w: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B3025F" w:rsidRDefault="00B3025F" w:rsidP="00B3025F">
            <w:pPr>
              <w:pStyle w:val="Normlny0"/>
              <w:jc w:val="both"/>
              <w:rPr>
                <w:sz w:val="22"/>
                <w:szCs w:val="22"/>
              </w:rPr>
            </w:pPr>
          </w:p>
          <w:p w:rsidR="008515D4" w:rsidRDefault="008515D4" w:rsidP="00B3025F">
            <w:pPr>
              <w:pStyle w:val="Normlny0"/>
              <w:jc w:val="both"/>
              <w:rPr>
                <w:sz w:val="22"/>
                <w:szCs w:val="22"/>
              </w:rPr>
            </w:pPr>
          </w:p>
          <w:p w:rsidR="00B3025F" w:rsidRPr="00573FEB" w:rsidRDefault="00B3025F" w:rsidP="00B3025F">
            <w:pPr>
              <w:pStyle w:val="Odsekzoznamu"/>
              <w:tabs>
                <w:tab w:val="left" w:pos="142"/>
              </w:tabs>
              <w:ind w:left="0"/>
              <w:jc w:val="both"/>
              <w:rPr>
                <w:bCs/>
                <w:strike/>
                <w:sz w:val="22"/>
                <w:szCs w:val="22"/>
              </w:rPr>
            </w:pPr>
            <w:r>
              <w:rPr>
                <w:bCs/>
                <w:sz w:val="22"/>
                <w:szCs w:val="22"/>
              </w:rPr>
              <w:t>Komora zapíše bezodkladne</w:t>
            </w:r>
            <w:r>
              <w:t xml:space="preserve"> </w:t>
            </w:r>
            <w:r w:rsidRPr="00573FEB">
              <w:rPr>
                <w:bCs/>
                <w:strike/>
                <w:sz w:val="22"/>
                <w:szCs w:val="22"/>
              </w:rPr>
              <w:t>odo dňa, keď jej bola doručená žiadosť o zápis do zoznamu,</w:t>
            </w:r>
          </w:p>
          <w:p w:rsidR="00B3025F" w:rsidRPr="004C1128" w:rsidRDefault="00B3025F" w:rsidP="00B3025F">
            <w:pPr>
              <w:pStyle w:val="Odsekzoznamu"/>
              <w:tabs>
                <w:tab w:val="left" w:pos="142"/>
              </w:tabs>
              <w:ind w:left="0"/>
              <w:jc w:val="both"/>
              <w:rPr>
                <w:bCs/>
                <w:sz w:val="22"/>
                <w:szCs w:val="22"/>
              </w:rPr>
            </w:pPr>
            <w:r w:rsidRPr="004C1128">
              <w:rPr>
                <w:bCs/>
                <w:sz w:val="22"/>
                <w:szCs w:val="22"/>
              </w:rPr>
              <w:t xml:space="preserve">a) fyzickú osobu, ktorá získala osvedčenie podľa § 5 ods. 1 a zložila do rúk prezidenta komory tento sľub: "Sľubujem na svoju česť a svedomie, že budem dodržiavať Ústavu </w:t>
            </w:r>
            <w:r w:rsidRPr="004C1128">
              <w:rPr>
                <w:bCs/>
                <w:sz w:val="22"/>
                <w:szCs w:val="22"/>
              </w:rPr>
              <w:lastRenderedPageBreak/>
              <w:t>Slovenskej republiky a ostatné všeobecne záväzné právne predpisy, svedomite a zodpovedne plniť svoje povinnosti daňového poradcu a zachovávať mlčanlivosť o všetkých skutočnostiach, ktoré sa dozviem v súvislosti s výkonom daňového poradenstva.",</w:t>
            </w:r>
          </w:p>
          <w:p w:rsidR="00B3025F" w:rsidRPr="004C1128" w:rsidRDefault="00B3025F" w:rsidP="00B3025F">
            <w:pPr>
              <w:jc w:val="both"/>
              <w:rPr>
                <w:sz w:val="22"/>
                <w:szCs w:val="22"/>
              </w:rPr>
            </w:pPr>
            <w:r w:rsidRPr="004C1128">
              <w:rPr>
                <w:bCs/>
                <w:sz w:val="22"/>
                <w:szCs w:val="22"/>
              </w:rPr>
              <w:t xml:space="preserve">b) fyzickú osobu, ktorá je príslušníkom iného štátu než členského štátu Európskej únie alebo štátu, ktorý je zmluvnou stranou Dohody o Európskom hospodárskom priestore (ďalej len "členský štát"), ak preukáže, že je oprávnená poskytovať daňové poradenstvo v tomto štáte, zložila skúšku a zložila sľub podľa písmena a). </w:t>
            </w:r>
          </w:p>
          <w:p w:rsidR="00B3025F" w:rsidRDefault="00B3025F" w:rsidP="00B3025F">
            <w:pPr>
              <w:jc w:val="both"/>
              <w:rPr>
                <w:sz w:val="22"/>
                <w:szCs w:val="22"/>
              </w:rPr>
            </w:pPr>
          </w:p>
          <w:p w:rsidR="00B3025F" w:rsidRPr="004C1128" w:rsidRDefault="00B3025F" w:rsidP="00B3025F">
            <w:pPr>
              <w:jc w:val="both"/>
              <w:rPr>
                <w:b/>
                <w:sz w:val="22"/>
                <w:szCs w:val="22"/>
              </w:rPr>
            </w:pPr>
            <w:r w:rsidRPr="004C1128">
              <w:rPr>
                <w:b/>
                <w:sz w:val="22"/>
                <w:szCs w:val="22"/>
                <w:lang w:eastAsia="en-US"/>
              </w:rPr>
              <w:t>Ak komora nezapíše do zoznamu fyzickú osobu podľa odseku 2 alebo odseku 4 najneskôr do 30 dní odo dňa zloženia sľubu alebo odo dňa preukázania splnenia podmienok podľa odseku 4, oprávnenie na výkon daňového poradenstva vzniká posledným dňom tejto lehoty. Povinnosť komory vydať osvedčenie na výkon daňového p</w:t>
            </w:r>
            <w:r>
              <w:rPr>
                <w:b/>
                <w:sz w:val="22"/>
                <w:szCs w:val="22"/>
                <w:lang w:eastAsia="en-US"/>
              </w:rPr>
              <w:t>oradenstva zostáva nedotknutá.</w:t>
            </w:r>
          </w:p>
          <w:p w:rsidR="00B3025F" w:rsidRDefault="00B3025F" w:rsidP="00B3025F">
            <w:pPr>
              <w:pStyle w:val="Normlny0"/>
              <w:jc w:val="both"/>
              <w:rPr>
                <w:sz w:val="22"/>
                <w:szCs w:val="22"/>
              </w:rPr>
            </w:pPr>
          </w:p>
          <w:p w:rsidR="00B3025F" w:rsidRPr="00E058F7" w:rsidRDefault="00E058F7" w:rsidP="00A64CD4">
            <w:pPr>
              <w:pStyle w:val="Odsekzoznamu"/>
              <w:tabs>
                <w:tab w:val="left" w:pos="142"/>
              </w:tabs>
              <w:ind w:left="0"/>
              <w:jc w:val="both"/>
              <w:rPr>
                <w:b/>
                <w:sz w:val="22"/>
                <w:szCs w:val="22"/>
              </w:rPr>
            </w:pPr>
            <w:r w:rsidRPr="004C1128">
              <w:rPr>
                <w:sz w:val="22"/>
                <w:szCs w:val="22"/>
              </w:rPr>
              <w:t xml:space="preserve">O nezapísaní fyzickej osoby, právnickej osoby alebo asistenta daňového poradcu do zoznamu, o nezaregistrovaní fyzickej osoby podľa § 8 ods. 6 do zoznamu, o </w:t>
            </w:r>
            <w:r w:rsidRPr="004C1128">
              <w:rPr>
                <w:sz w:val="22"/>
                <w:szCs w:val="22"/>
              </w:rPr>
              <w:lastRenderedPageBreak/>
              <w:t>pozastavení výkonu daňového poradenstva daňovému poradcovi podľa § 10 ods. 1, ods. 2 písm. a) a b) a ods. 3, o vyčiarknutí daňového poradcu zo zoznamu podľa § 11 ods. 1 písm. b), c) a f) a ods. 2, o vyčiarknutí právnickej osoby zo zoznamu podľa § 12 písm. d) a o vyčiarknutí asistenta daňového poradcu zo zoznamu podľa § 20e ods. 1 písm. a) a c) a z dôvodu podľa § 10 ods. 2 písm. a) a b) a § 11 ods. 1 písm. b) a c) vydá komora rozhodnutie.</w:t>
            </w:r>
            <w:r>
              <w:rPr>
                <w:lang w:eastAsia="en-US"/>
              </w:rPr>
              <w:t xml:space="preserve"> </w:t>
            </w:r>
            <w:r w:rsidRPr="004C1128">
              <w:rPr>
                <w:b/>
                <w:sz w:val="22"/>
                <w:szCs w:val="22"/>
                <w:lang w:eastAsia="en-US"/>
              </w:rPr>
              <w:t>Komora je oprávnená požadovať od fyzickej</w:t>
            </w:r>
            <w:r w:rsidR="00A64CD4">
              <w:rPr>
                <w:b/>
                <w:sz w:val="22"/>
                <w:szCs w:val="22"/>
                <w:lang w:eastAsia="en-US"/>
              </w:rPr>
              <w:t xml:space="preserve"> osoby </w:t>
            </w:r>
            <w:r w:rsidRPr="004C1128">
              <w:rPr>
                <w:b/>
                <w:sz w:val="22"/>
                <w:szCs w:val="22"/>
                <w:lang w:eastAsia="en-US"/>
              </w:rPr>
              <w:t>alebo právnickej osoby preukázanie skutočností nevyhnutných pre zápis alebo registráciu.</w:t>
            </w:r>
          </w:p>
        </w:tc>
        <w:tc>
          <w:tcPr>
            <w:tcW w:w="709" w:type="dxa"/>
          </w:tcPr>
          <w:p w:rsidR="00B3025F" w:rsidRDefault="008515D4">
            <w:pPr>
              <w:jc w:val="center"/>
              <w:rPr>
                <w:sz w:val="22"/>
                <w:szCs w:val="22"/>
              </w:rPr>
            </w:pPr>
            <w:r>
              <w:rPr>
                <w:sz w:val="22"/>
                <w:szCs w:val="22"/>
              </w:rPr>
              <w:lastRenderedPageBreak/>
              <w:t>Y</w:t>
            </w:r>
          </w:p>
        </w:tc>
        <w:tc>
          <w:tcPr>
            <w:tcW w:w="1559" w:type="dxa"/>
          </w:tcPr>
          <w:p w:rsidR="00B3025F" w:rsidRDefault="00B3025F">
            <w:pPr>
              <w:jc w:val="center"/>
              <w:rPr>
                <w:sz w:val="22"/>
                <w:szCs w:val="22"/>
              </w:rPr>
            </w:pPr>
            <w:r>
              <w:rPr>
                <w:sz w:val="22"/>
                <w:szCs w:val="22"/>
              </w:rPr>
              <w:t xml:space="preserve">Slovenská komora daňových poradcov </w:t>
            </w:r>
          </w:p>
        </w:tc>
        <w:tc>
          <w:tcPr>
            <w:tcW w:w="1276" w:type="dxa"/>
          </w:tcPr>
          <w:p w:rsidR="00B3025F" w:rsidRDefault="00B3025F">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rsidP="00E058F7">
            <w:pPr>
              <w:jc w:val="both"/>
              <w:rPr>
                <w:sz w:val="22"/>
                <w:szCs w:val="22"/>
              </w:rPr>
            </w:pPr>
            <w:r w:rsidRPr="00911A4C">
              <w:rPr>
                <w:sz w:val="22"/>
                <w:szCs w:val="22"/>
              </w:rPr>
              <w:lastRenderedPageBreak/>
              <w:t xml:space="preserve">V zákone 78/1992 nie sú žiadne požiadavky a kontroly, ktoré sa vzťahujú na novú prevádzku </w:t>
            </w: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Default="008515D4" w:rsidP="00E058F7">
            <w:pPr>
              <w:jc w:val="both"/>
              <w:rPr>
                <w:sz w:val="22"/>
                <w:szCs w:val="22"/>
              </w:rPr>
            </w:pPr>
          </w:p>
          <w:p w:rsidR="008515D4" w:rsidRPr="00911A4C" w:rsidRDefault="008515D4" w:rsidP="00E058F7">
            <w:pPr>
              <w:jc w:val="both"/>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p w:rsidR="00E058F7" w:rsidRDefault="00E058F7">
            <w:pPr>
              <w:jc w:val="center"/>
              <w:rPr>
                <w:sz w:val="22"/>
                <w:szCs w:val="22"/>
              </w:rPr>
            </w:pPr>
          </w:p>
        </w:tc>
      </w:tr>
      <w:tr w:rsidR="00B3025F" w:rsidTr="00E058F7">
        <w:tblPrEx>
          <w:tblCellMar>
            <w:top w:w="0" w:type="dxa"/>
            <w:bottom w:w="0" w:type="dxa"/>
          </w:tblCellMar>
        </w:tblPrEx>
        <w:tc>
          <w:tcPr>
            <w:tcW w:w="1135" w:type="dxa"/>
          </w:tcPr>
          <w:p w:rsidR="00B3025F" w:rsidRPr="008515D4" w:rsidRDefault="00E058F7" w:rsidP="008515D4">
            <w:pPr>
              <w:jc w:val="center"/>
              <w:rPr>
                <w:b/>
                <w:sz w:val="22"/>
                <w:szCs w:val="22"/>
              </w:rPr>
            </w:pPr>
            <w:r w:rsidRPr="008515D4">
              <w:rPr>
                <w:b/>
                <w:sz w:val="22"/>
                <w:szCs w:val="22"/>
              </w:rPr>
              <w:lastRenderedPageBreak/>
              <w:t>Čl. 13</w:t>
            </w:r>
          </w:p>
        </w:tc>
        <w:tc>
          <w:tcPr>
            <w:tcW w:w="2409" w:type="dxa"/>
          </w:tcPr>
          <w:p w:rsidR="00E058F7" w:rsidRPr="00911A4C" w:rsidRDefault="00E058F7" w:rsidP="00E058F7">
            <w:pPr>
              <w:adjustRightInd w:val="0"/>
              <w:jc w:val="both"/>
              <w:rPr>
                <w:rFonts w:eastAsia="EUAlbertina-Bold-Identity-H"/>
                <w:b/>
                <w:bCs/>
                <w:sz w:val="22"/>
                <w:szCs w:val="22"/>
              </w:rPr>
            </w:pPr>
            <w:r w:rsidRPr="00911A4C">
              <w:rPr>
                <w:rFonts w:eastAsia="EUAlbertina-Bold-Identity-H"/>
                <w:b/>
                <w:bCs/>
                <w:sz w:val="22"/>
                <w:szCs w:val="22"/>
              </w:rPr>
              <w:t>Postupy pri udeľovaní povolení</w:t>
            </w:r>
          </w:p>
          <w:p w:rsidR="00E058F7" w:rsidRPr="00911A4C" w:rsidRDefault="00E058F7" w:rsidP="00E058F7">
            <w:pPr>
              <w:adjustRightInd w:val="0"/>
              <w:jc w:val="both"/>
              <w:rPr>
                <w:rFonts w:eastAsia="EUAlbertina-Regular-Identity-H"/>
                <w:sz w:val="22"/>
                <w:szCs w:val="22"/>
              </w:rPr>
            </w:pPr>
            <w:r w:rsidRPr="00911A4C">
              <w:rPr>
                <w:rFonts w:eastAsia="EUAlbertina-Regular-Identity-H"/>
                <w:sz w:val="22"/>
                <w:szCs w:val="22"/>
              </w:rPr>
              <w:t>1. Postupy a formálne náležitosti pri udeľovaní povolení sú jasné, vopred zverejnené a poskytujú žiadateľom záruku, že sa ich žiadosť bude posudzovať objektívne a nestranne.</w:t>
            </w:r>
          </w:p>
          <w:p w:rsidR="00E058F7" w:rsidRPr="00911A4C" w:rsidRDefault="00E058F7" w:rsidP="00E058F7">
            <w:pPr>
              <w:adjustRightInd w:val="0"/>
              <w:jc w:val="both"/>
              <w:rPr>
                <w:rFonts w:eastAsia="EUAlbertina-Regular-Identity-H"/>
                <w:sz w:val="22"/>
                <w:szCs w:val="22"/>
              </w:rPr>
            </w:pPr>
            <w:r w:rsidRPr="00911A4C">
              <w:rPr>
                <w:rFonts w:eastAsia="EUAlbertina-Regular-Identity-H"/>
                <w:sz w:val="22"/>
                <w:szCs w:val="22"/>
              </w:rPr>
              <w:t xml:space="preserve">2. Postupy a formálne náležitosti pri udeľovaní povolení nesmú byť odrádzajúce a nesmú </w:t>
            </w:r>
            <w:r w:rsidRPr="00911A4C">
              <w:rPr>
                <w:rFonts w:eastAsia="EUAlbertina-Regular-Identity-H"/>
                <w:sz w:val="22"/>
                <w:szCs w:val="22"/>
              </w:rPr>
              <w:lastRenderedPageBreak/>
              <w:t>neopodstatnene komplikovať alebo odkladať poskytovanie služby. Musia byť ľahko dostupné a všetky poplatky, ktoré môžu žiadateľom v dôsledku ich žiadosti vzniknúť, musia byť primerané a úmerné nákladom na predmetné postupy pri udeľovaní povolení a nesmú presiahnuť náklady takých postupov.</w:t>
            </w:r>
          </w:p>
          <w:p w:rsidR="00E058F7" w:rsidRPr="00911A4C" w:rsidRDefault="00E058F7" w:rsidP="00E058F7">
            <w:pPr>
              <w:adjustRightInd w:val="0"/>
              <w:jc w:val="both"/>
              <w:rPr>
                <w:rFonts w:eastAsia="EUAlbertina-Regular-Identity-H"/>
                <w:sz w:val="22"/>
                <w:szCs w:val="22"/>
              </w:rPr>
            </w:pPr>
            <w:r w:rsidRPr="00911A4C">
              <w:rPr>
                <w:rFonts w:eastAsia="EUAlbertina-Regular-Identity-H"/>
                <w:sz w:val="22"/>
                <w:szCs w:val="22"/>
              </w:rPr>
              <w:t>3. Postupy a formálne náležitosti pri udeľovaní povolení zaručujú žiadateľom, že ich žiadosti budú vybavené bez zbytočného odkladu, v každom prípade však v primeranej lehote, ktorá je vopred stanovená a zverejnená. Lehota začína plynúť až od predloženia úplnej dokumentácie. V prípadoch odôvodnených zložitosťou danej záležitosti môže príslušný orgán predĺžiť lehotu raz, a to na obmedzené obdobie. Predĺženie a jeho dĺžka musia byť riadne opodstatnené a oznámené žiadateľovi pred uplynutím</w:t>
            </w:r>
          </w:p>
          <w:p w:rsidR="00B3025F" w:rsidRDefault="00E058F7" w:rsidP="00E058F7">
            <w:pPr>
              <w:adjustRightInd w:val="0"/>
              <w:jc w:val="both"/>
              <w:rPr>
                <w:rFonts w:eastAsia="EUAlbertina-Regular-Identity-H"/>
                <w:sz w:val="22"/>
                <w:szCs w:val="22"/>
              </w:rPr>
            </w:pPr>
            <w:r>
              <w:rPr>
                <w:rFonts w:eastAsia="EUAlbertina-Regular-Identity-H"/>
                <w:sz w:val="22"/>
                <w:szCs w:val="22"/>
              </w:rPr>
              <w:t>pôvodnej lehoty.</w:t>
            </w: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Default="00E058F7" w:rsidP="00E058F7">
            <w:pPr>
              <w:adjustRightInd w:val="0"/>
              <w:jc w:val="both"/>
              <w:rPr>
                <w:rFonts w:eastAsia="EUAlbertina-Regular-Identity-H"/>
                <w:sz w:val="22"/>
                <w:szCs w:val="22"/>
              </w:rPr>
            </w:pPr>
          </w:p>
          <w:p w:rsidR="00E058F7" w:rsidRPr="00911A4C" w:rsidRDefault="00E058F7" w:rsidP="00E058F7">
            <w:pPr>
              <w:adjustRightInd w:val="0"/>
              <w:jc w:val="both"/>
              <w:rPr>
                <w:rFonts w:eastAsia="EUAlbertina-Regular-Identity-H"/>
                <w:sz w:val="22"/>
                <w:szCs w:val="22"/>
              </w:rPr>
            </w:pPr>
            <w:r w:rsidRPr="00911A4C">
              <w:rPr>
                <w:rFonts w:eastAsia="EUAlbertina-Regular-Identity-H"/>
                <w:sz w:val="22"/>
                <w:szCs w:val="22"/>
              </w:rPr>
              <w:t>4. Ak sa na žiadosť neodpovie v stanovenej alebo predĺženej lehote v súlade s odsekom 3, povolenie sa považuje za udelené. V prípadoch, ktoré sú opodstatnené závažnými dôvodmi týkajúcimi sa verejného záujmu vrátane oprávneného záujmu tretích strán, však možno zaviesť inú úpravu.</w:t>
            </w:r>
          </w:p>
          <w:p w:rsidR="00E058F7" w:rsidRDefault="00E058F7" w:rsidP="00E058F7">
            <w:pPr>
              <w:adjustRightInd w:val="0"/>
              <w:jc w:val="both"/>
              <w:rPr>
                <w:rFonts w:eastAsia="EUAlbertina-Regular-Identity-H"/>
                <w:sz w:val="22"/>
                <w:szCs w:val="22"/>
              </w:rPr>
            </w:pPr>
          </w:p>
          <w:p w:rsidR="00E058F7" w:rsidRPr="00911A4C" w:rsidRDefault="00E058F7" w:rsidP="00E058F7">
            <w:pPr>
              <w:adjustRightInd w:val="0"/>
              <w:jc w:val="both"/>
              <w:rPr>
                <w:rFonts w:eastAsia="EUAlbertina-Regular-Identity-H"/>
                <w:sz w:val="22"/>
                <w:szCs w:val="22"/>
              </w:rPr>
            </w:pPr>
            <w:r w:rsidRPr="00911A4C">
              <w:rPr>
                <w:rFonts w:eastAsia="EUAlbertina-Regular-Identity-H"/>
                <w:sz w:val="22"/>
                <w:szCs w:val="22"/>
              </w:rPr>
              <w:t>5. Ku všetkým žiadostiam o udelenie povolenia sa bez zbytočného odkladu v vyhotoví potvrdenie o prijatí. Potvrdenie o prijatí musí obsahovať:</w:t>
            </w:r>
          </w:p>
          <w:p w:rsidR="00E058F7" w:rsidRPr="00911A4C" w:rsidRDefault="00E058F7" w:rsidP="00E058F7">
            <w:pPr>
              <w:adjustRightInd w:val="0"/>
              <w:jc w:val="both"/>
              <w:rPr>
                <w:rFonts w:eastAsia="EUAlbertina-Regular-Identity-H"/>
                <w:sz w:val="22"/>
                <w:szCs w:val="22"/>
              </w:rPr>
            </w:pPr>
            <w:r w:rsidRPr="00911A4C">
              <w:rPr>
                <w:rFonts w:eastAsia="EUAlbertina-Regular-Identity-H"/>
                <w:sz w:val="22"/>
                <w:szCs w:val="22"/>
              </w:rPr>
              <w:t>a) lehotu uvedenú v odseku 3;</w:t>
            </w:r>
          </w:p>
          <w:p w:rsidR="00E058F7" w:rsidRPr="00911A4C" w:rsidRDefault="00E058F7" w:rsidP="00E058F7">
            <w:pPr>
              <w:adjustRightInd w:val="0"/>
              <w:jc w:val="both"/>
              <w:rPr>
                <w:rFonts w:eastAsia="EUAlbertina-Regular-Identity-H"/>
                <w:sz w:val="22"/>
                <w:szCs w:val="22"/>
              </w:rPr>
            </w:pPr>
            <w:r w:rsidRPr="00911A4C">
              <w:rPr>
                <w:rFonts w:eastAsia="EUAlbertina-Regular-Identity-H"/>
                <w:sz w:val="22"/>
                <w:szCs w:val="22"/>
              </w:rPr>
              <w:t xml:space="preserve">b) dostupné opravné prostriedky; </w:t>
            </w:r>
          </w:p>
          <w:p w:rsidR="00E058F7" w:rsidRPr="00911A4C" w:rsidRDefault="00E058F7" w:rsidP="00E058F7">
            <w:pPr>
              <w:adjustRightInd w:val="0"/>
              <w:jc w:val="both"/>
              <w:rPr>
                <w:rFonts w:eastAsia="EUAlbertina-Regular-Identity-H"/>
                <w:sz w:val="22"/>
                <w:szCs w:val="22"/>
              </w:rPr>
            </w:pPr>
            <w:r w:rsidRPr="00911A4C">
              <w:rPr>
                <w:rFonts w:eastAsia="EUAlbertina-Regular-Identity-H"/>
                <w:sz w:val="22"/>
                <w:szCs w:val="22"/>
              </w:rPr>
              <w:t xml:space="preserve">c) prípadne vyhlásenie, že v prípade absencie odpovede na žiadosť v stanovenej lehote sa povolenie považuje za udelené. </w:t>
            </w:r>
          </w:p>
          <w:p w:rsidR="00E058F7" w:rsidRPr="00911A4C" w:rsidRDefault="00E058F7" w:rsidP="00E058F7">
            <w:pPr>
              <w:adjustRightInd w:val="0"/>
              <w:jc w:val="both"/>
              <w:rPr>
                <w:rFonts w:eastAsia="EUAlbertina-Regular-Identity-H"/>
                <w:sz w:val="22"/>
                <w:szCs w:val="22"/>
              </w:rPr>
            </w:pPr>
            <w:r w:rsidRPr="00911A4C">
              <w:rPr>
                <w:rFonts w:eastAsia="EUAlbertina-Regular-Identity-H"/>
                <w:sz w:val="22"/>
                <w:szCs w:val="22"/>
              </w:rPr>
              <w:t xml:space="preserve">6. Ak je žiadosť neúplná, musí byť žiadateľ čo najskôr informovaný o </w:t>
            </w:r>
            <w:r w:rsidRPr="00911A4C">
              <w:rPr>
                <w:rFonts w:eastAsia="EUAlbertina-Regular-Identity-H"/>
                <w:sz w:val="22"/>
                <w:szCs w:val="22"/>
              </w:rPr>
              <w:lastRenderedPageBreak/>
              <w:t>potrebe predložiť dodatočné dokumenty, ako aj o každom prípadnom vplyve na lehotu uvedenú v odseku 3.</w:t>
            </w:r>
          </w:p>
          <w:p w:rsidR="00E058F7" w:rsidRPr="00E058F7" w:rsidRDefault="00E058F7" w:rsidP="00E058F7">
            <w:pPr>
              <w:adjustRightInd w:val="0"/>
              <w:jc w:val="both"/>
              <w:rPr>
                <w:rFonts w:eastAsia="EUAlbertina-Regular-Identity-H"/>
                <w:sz w:val="22"/>
                <w:szCs w:val="22"/>
              </w:rPr>
            </w:pPr>
            <w:r w:rsidRPr="00911A4C">
              <w:rPr>
                <w:rFonts w:eastAsia="EUAlbertina-Regular-Identity-H"/>
                <w:sz w:val="22"/>
                <w:szCs w:val="22"/>
              </w:rPr>
              <w:t>7. Ak je žiadosť zamietnutá, pretože nie je v súlade s požadovanými postupmi alebo formálnymi náležitosťami, žiadateľ je o tomto zamietnutí čo najskôr informovaný.</w:t>
            </w:r>
          </w:p>
        </w:tc>
        <w:tc>
          <w:tcPr>
            <w:tcW w:w="851" w:type="dxa"/>
          </w:tcPr>
          <w:p w:rsidR="00B3025F" w:rsidRDefault="008515D4">
            <w:pPr>
              <w:jc w:val="center"/>
              <w:rPr>
                <w:sz w:val="22"/>
                <w:szCs w:val="22"/>
              </w:rPr>
            </w:pPr>
            <w:r>
              <w:rPr>
                <w:sz w:val="22"/>
                <w:szCs w:val="22"/>
              </w:rPr>
              <w:lastRenderedPageBreak/>
              <w:t>N</w:t>
            </w: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rsidP="008515D4">
            <w:pPr>
              <w:rPr>
                <w:sz w:val="22"/>
                <w:szCs w:val="22"/>
              </w:rPr>
            </w:pPr>
          </w:p>
          <w:p w:rsidR="00E45AE8" w:rsidRDefault="00E45AE8">
            <w:pPr>
              <w:jc w:val="center"/>
              <w:rPr>
                <w:sz w:val="22"/>
                <w:szCs w:val="22"/>
              </w:rPr>
            </w:pPr>
          </w:p>
          <w:p w:rsidR="00E45AE8" w:rsidRDefault="00E45AE8">
            <w:pPr>
              <w:jc w:val="center"/>
              <w:rPr>
                <w:sz w:val="22"/>
                <w:szCs w:val="22"/>
              </w:rPr>
            </w:pPr>
          </w:p>
          <w:p w:rsidR="00E45AE8" w:rsidRPr="00911A4C" w:rsidRDefault="00E45AE8" w:rsidP="00E45AE8">
            <w:pPr>
              <w:jc w:val="center"/>
              <w:rPr>
                <w:sz w:val="22"/>
                <w:szCs w:val="22"/>
              </w:rPr>
            </w:pPr>
            <w:r>
              <w:rPr>
                <w:sz w:val="22"/>
                <w:szCs w:val="22"/>
              </w:rPr>
              <w:t>n.</w:t>
            </w:r>
            <w:r w:rsidR="008515D4">
              <w:rPr>
                <w:sz w:val="22"/>
                <w:szCs w:val="22"/>
              </w:rPr>
              <w:t xml:space="preserve"> </w:t>
            </w:r>
            <w:r>
              <w:rPr>
                <w:sz w:val="22"/>
                <w:szCs w:val="22"/>
              </w:rPr>
              <w:t>a.</w:t>
            </w:r>
          </w:p>
          <w:p w:rsidR="00E45AE8" w:rsidRPr="00911A4C" w:rsidRDefault="00E45AE8" w:rsidP="00E45AE8">
            <w:pPr>
              <w:jc w:val="center"/>
              <w:rPr>
                <w:sz w:val="22"/>
                <w:szCs w:val="22"/>
              </w:rPr>
            </w:pPr>
          </w:p>
          <w:p w:rsidR="00E45AE8" w:rsidRDefault="00E45AE8" w:rsidP="00E45AE8">
            <w:pPr>
              <w:jc w:val="center"/>
              <w:rPr>
                <w:sz w:val="22"/>
                <w:szCs w:val="22"/>
              </w:rPr>
            </w:pPr>
          </w:p>
          <w:p w:rsidR="00E45AE8" w:rsidRDefault="00E45AE8" w:rsidP="00E45AE8">
            <w:pPr>
              <w:jc w:val="center"/>
              <w:rPr>
                <w:sz w:val="22"/>
                <w:szCs w:val="22"/>
              </w:rPr>
            </w:pPr>
          </w:p>
          <w:p w:rsidR="00E45AE8" w:rsidRDefault="00E45AE8" w:rsidP="00E45AE8">
            <w:pPr>
              <w:jc w:val="center"/>
              <w:rPr>
                <w:sz w:val="22"/>
                <w:szCs w:val="22"/>
              </w:rPr>
            </w:pPr>
          </w:p>
          <w:p w:rsidR="00E45AE8" w:rsidRDefault="00E45AE8" w:rsidP="00E45AE8">
            <w:pPr>
              <w:jc w:val="center"/>
              <w:rPr>
                <w:sz w:val="22"/>
                <w:szCs w:val="22"/>
              </w:rPr>
            </w:pPr>
          </w:p>
          <w:p w:rsidR="00E45AE8" w:rsidRDefault="00E45AE8" w:rsidP="00E45AE8">
            <w:pPr>
              <w:jc w:val="center"/>
              <w:rPr>
                <w:sz w:val="22"/>
                <w:szCs w:val="22"/>
              </w:rPr>
            </w:pPr>
          </w:p>
          <w:p w:rsidR="00E45AE8" w:rsidRDefault="00E45AE8" w:rsidP="00E45AE8">
            <w:pPr>
              <w:jc w:val="center"/>
              <w:rPr>
                <w:sz w:val="22"/>
                <w:szCs w:val="22"/>
              </w:rPr>
            </w:pPr>
          </w:p>
          <w:p w:rsidR="00E45AE8" w:rsidRPr="00911A4C" w:rsidRDefault="00E45AE8" w:rsidP="00E45AE8">
            <w:pPr>
              <w:jc w:val="center"/>
              <w:rPr>
                <w:sz w:val="22"/>
                <w:szCs w:val="22"/>
              </w:rPr>
            </w:pPr>
          </w:p>
          <w:p w:rsidR="00E45AE8" w:rsidRPr="00911A4C" w:rsidRDefault="00E45AE8" w:rsidP="00E45AE8">
            <w:pPr>
              <w:jc w:val="center"/>
              <w:rPr>
                <w:sz w:val="22"/>
                <w:szCs w:val="22"/>
              </w:rPr>
            </w:pPr>
            <w:r w:rsidRPr="00911A4C">
              <w:rPr>
                <w:sz w:val="22"/>
                <w:szCs w:val="22"/>
              </w:rPr>
              <w:t>N</w:t>
            </w: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p w:rsidR="00E45AE8" w:rsidRDefault="00E45AE8">
            <w:pPr>
              <w:jc w:val="center"/>
              <w:rPr>
                <w:sz w:val="22"/>
                <w:szCs w:val="22"/>
              </w:rPr>
            </w:pPr>
          </w:p>
        </w:tc>
        <w:tc>
          <w:tcPr>
            <w:tcW w:w="992" w:type="dxa"/>
          </w:tcPr>
          <w:p w:rsidR="00E058F7" w:rsidRDefault="00E058F7" w:rsidP="00E058F7">
            <w:pPr>
              <w:jc w:val="center"/>
              <w:rPr>
                <w:b/>
                <w:sz w:val="22"/>
                <w:szCs w:val="22"/>
              </w:rPr>
            </w:pPr>
            <w:r w:rsidRPr="00911A4C">
              <w:rPr>
                <w:sz w:val="22"/>
                <w:szCs w:val="22"/>
              </w:rPr>
              <w:lastRenderedPageBreak/>
              <w:t>78/1992</w:t>
            </w: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rPr>
                <w:b/>
                <w:sz w:val="22"/>
                <w:szCs w:val="22"/>
              </w:rPr>
            </w:pPr>
          </w:p>
          <w:p w:rsidR="00E058F7" w:rsidRDefault="00E058F7" w:rsidP="00E058F7">
            <w:pPr>
              <w:rPr>
                <w:b/>
                <w:sz w:val="22"/>
                <w:szCs w:val="22"/>
              </w:rPr>
            </w:pPr>
          </w:p>
          <w:p w:rsidR="00E058F7" w:rsidRPr="00911A4C" w:rsidRDefault="00E058F7" w:rsidP="00E058F7">
            <w:pPr>
              <w:jc w:val="center"/>
              <w:rPr>
                <w:sz w:val="22"/>
                <w:szCs w:val="22"/>
              </w:rPr>
            </w:pPr>
            <w:r w:rsidRPr="00911A4C">
              <w:rPr>
                <w:sz w:val="22"/>
                <w:szCs w:val="22"/>
              </w:rPr>
              <w:t>78/1992 a</w:t>
            </w:r>
          </w:p>
          <w:p w:rsidR="00E058F7" w:rsidRDefault="00E058F7" w:rsidP="00E058F7">
            <w:pPr>
              <w:jc w:val="center"/>
              <w:rPr>
                <w:b/>
                <w:sz w:val="22"/>
                <w:szCs w:val="22"/>
              </w:rPr>
            </w:pPr>
            <w:r w:rsidRPr="00911A4C">
              <w:rPr>
                <w:b/>
                <w:sz w:val="22"/>
                <w:szCs w:val="22"/>
              </w:rPr>
              <w:t>návrh zákona</w:t>
            </w:r>
            <w:r>
              <w:rPr>
                <w:b/>
                <w:sz w:val="22"/>
                <w:szCs w:val="22"/>
              </w:rPr>
              <w:t xml:space="preserve"> čl. II</w:t>
            </w: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8515D4">
            <w:pPr>
              <w:rPr>
                <w:b/>
                <w:sz w:val="22"/>
                <w:szCs w:val="22"/>
              </w:rPr>
            </w:pPr>
          </w:p>
          <w:p w:rsidR="00E058F7" w:rsidRPr="00911A4C" w:rsidRDefault="00E058F7" w:rsidP="00E058F7">
            <w:pPr>
              <w:jc w:val="center"/>
              <w:rPr>
                <w:b/>
                <w:sz w:val="22"/>
                <w:szCs w:val="22"/>
              </w:rPr>
            </w:pPr>
            <w:r w:rsidRPr="00911A4C">
              <w:rPr>
                <w:b/>
                <w:sz w:val="22"/>
                <w:szCs w:val="22"/>
              </w:rPr>
              <w:lastRenderedPageBreak/>
              <w:t>návrh zákona</w:t>
            </w:r>
            <w:r>
              <w:rPr>
                <w:b/>
                <w:sz w:val="22"/>
                <w:szCs w:val="22"/>
              </w:rPr>
              <w:t xml:space="preserve"> čl. II</w:t>
            </w: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Default="00E058F7" w:rsidP="00E058F7">
            <w:pPr>
              <w:jc w:val="center"/>
              <w:rPr>
                <w:b/>
                <w:sz w:val="22"/>
                <w:szCs w:val="22"/>
              </w:rPr>
            </w:pPr>
            <w:r w:rsidRPr="00911A4C">
              <w:rPr>
                <w:sz w:val="22"/>
                <w:szCs w:val="22"/>
              </w:rPr>
              <w:t>78/1992</w:t>
            </w: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Pr="00911A4C"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Pr="00911A4C" w:rsidRDefault="00E058F7" w:rsidP="00E058F7">
            <w:pPr>
              <w:rPr>
                <w:b/>
                <w:sz w:val="22"/>
                <w:szCs w:val="22"/>
              </w:rPr>
            </w:pPr>
          </w:p>
          <w:p w:rsidR="00E058F7" w:rsidRPr="00911A4C" w:rsidRDefault="00E058F7" w:rsidP="00E058F7">
            <w:pPr>
              <w:rPr>
                <w:b/>
                <w:sz w:val="22"/>
                <w:szCs w:val="22"/>
              </w:rPr>
            </w:pPr>
          </w:p>
          <w:p w:rsidR="00E058F7" w:rsidRDefault="00E058F7" w:rsidP="00E058F7">
            <w:pPr>
              <w:jc w:val="center"/>
              <w:rPr>
                <w:sz w:val="22"/>
                <w:szCs w:val="22"/>
              </w:rPr>
            </w:pPr>
          </w:p>
          <w:p w:rsidR="00E058F7" w:rsidRDefault="00E058F7" w:rsidP="00E058F7">
            <w:pPr>
              <w:jc w:val="center"/>
              <w:rPr>
                <w:sz w:val="22"/>
                <w:szCs w:val="22"/>
              </w:rPr>
            </w:pPr>
          </w:p>
          <w:p w:rsidR="00E058F7" w:rsidRDefault="00E058F7" w:rsidP="00E058F7">
            <w:pPr>
              <w:jc w:val="center"/>
              <w:rPr>
                <w:sz w:val="22"/>
                <w:szCs w:val="22"/>
              </w:rPr>
            </w:pPr>
          </w:p>
          <w:p w:rsidR="00E058F7" w:rsidRDefault="00E058F7" w:rsidP="00E058F7">
            <w:pPr>
              <w:jc w:val="center"/>
              <w:rPr>
                <w:sz w:val="22"/>
                <w:szCs w:val="22"/>
              </w:rPr>
            </w:pPr>
          </w:p>
          <w:p w:rsidR="00E058F7" w:rsidRDefault="00E058F7" w:rsidP="00E058F7">
            <w:pPr>
              <w:jc w:val="center"/>
              <w:rPr>
                <w:sz w:val="22"/>
                <w:szCs w:val="22"/>
              </w:rPr>
            </w:pPr>
          </w:p>
          <w:p w:rsidR="00E058F7" w:rsidRPr="00911A4C" w:rsidRDefault="00E058F7" w:rsidP="00E058F7">
            <w:pPr>
              <w:jc w:val="center"/>
              <w:rPr>
                <w:sz w:val="22"/>
                <w:szCs w:val="22"/>
              </w:rPr>
            </w:pPr>
            <w:r w:rsidRPr="00911A4C">
              <w:rPr>
                <w:sz w:val="22"/>
                <w:szCs w:val="22"/>
              </w:rPr>
              <w:t>78/1992 a</w:t>
            </w:r>
          </w:p>
          <w:p w:rsidR="00E058F7" w:rsidRDefault="00E058F7" w:rsidP="00E058F7">
            <w:pPr>
              <w:jc w:val="center"/>
              <w:rPr>
                <w:b/>
                <w:sz w:val="22"/>
                <w:szCs w:val="22"/>
              </w:rPr>
            </w:pPr>
            <w:r w:rsidRPr="00911A4C">
              <w:rPr>
                <w:b/>
                <w:sz w:val="22"/>
                <w:szCs w:val="22"/>
              </w:rPr>
              <w:t xml:space="preserve">návrh </w:t>
            </w:r>
            <w:r w:rsidRPr="00911A4C">
              <w:rPr>
                <w:b/>
                <w:sz w:val="22"/>
                <w:szCs w:val="22"/>
              </w:rPr>
              <w:lastRenderedPageBreak/>
              <w:t>zákona</w:t>
            </w:r>
            <w:r>
              <w:rPr>
                <w:b/>
                <w:sz w:val="22"/>
                <w:szCs w:val="22"/>
              </w:rPr>
              <w:t xml:space="preserve"> čl. II</w:t>
            </w: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Default="00E45AE8" w:rsidP="00E058F7">
            <w:pPr>
              <w:jc w:val="center"/>
              <w:rPr>
                <w:b/>
                <w:sz w:val="22"/>
                <w:szCs w:val="22"/>
              </w:rPr>
            </w:pPr>
          </w:p>
          <w:p w:rsidR="00E45AE8" w:rsidRPr="00911A4C" w:rsidRDefault="00E45AE8" w:rsidP="00E45AE8">
            <w:pPr>
              <w:jc w:val="center"/>
              <w:rPr>
                <w:sz w:val="22"/>
                <w:szCs w:val="22"/>
              </w:rPr>
            </w:pPr>
            <w:r w:rsidRPr="00911A4C">
              <w:rPr>
                <w:sz w:val="22"/>
                <w:szCs w:val="22"/>
              </w:rPr>
              <w:t>78/1992 a</w:t>
            </w:r>
          </w:p>
          <w:p w:rsidR="00E45AE8" w:rsidRPr="00911A4C" w:rsidRDefault="00E45AE8" w:rsidP="00E45AE8">
            <w:pPr>
              <w:jc w:val="center"/>
              <w:rPr>
                <w:b/>
                <w:sz w:val="22"/>
                <w:szCs w:val="22"/>
              </w:rPr>
            </w:pPr>
            <w:r w:rsidRPr="00911A4C">
              <w:rPr>
                <w:b/>
                <w:sz w:val="22"/>
                <w:szCs w:val="22"/>
              </w:rPr>
              <w:t>návrh zákona</w:t>
            </w:r>
            <w:r>
              <w:rPr>
                <w:b/>
                <w:sz w:val="22"/>
                <w:szCs w:val="22"/>
              </w:rPr>
              <w:t xml:space="preserve"> čl. II</w:t>
            </w: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E45AE8" w:rsidRDefault="00E45AE8" w:rsidP="00E45AE8">
            <w:pPr>
              <w:jc w:val="center"/>
              <w:rPr>
                <w:b/>
                <w:sz w:val="22"/>
                <w:szCs w:val="22"/>
              </w:rPr>
            </w:pPr>
          </w:p>
          <w:p w:rsidR="008515D4" w:rsidRDefault="008515D4" w:rsidP="00E45AE8">
            <w:pPr>
              <w:jc w:val="center"/>
              <w:rPr>
                <w:b/>
                <w:sz w:val="22"/>
                <w:szCs w:val="22"/>
              </w:rPr>
            </w:pPr>
          </w:p>
          <w:p w:rsidR="00E45AE8" w:rsidRDefault="00E45AE8" w:rsidP="00E45AE8">
            <w:pPr>
              <w:jc w:val="center"/>
              <w:rPr>
                <w:b/>
                <w:sz w:val="22"/>
                <w:szCs w:val="22"/>
              </w:rPr>
            </w:pPr>
          </w:p>
          <w:p w:rsidR="00E45AE8" w:rsidRPr="00911A4C" w:rsidRDefault="00E45AE8" w:rsidP="00E45AE8">
            <w:pPr>
              <w:jc w:val="center"/>
              <w:rPr>
                <w:b/>
                <w:sz w:val="22"/>
                <w:szCs w:val="22"/>
              </w:rPr>
            </w:pPr>
            <w:r w:rsidRPr="00911A4C">
              <w:rPr>
                <w:b/>
                <w:sz w:val="22"/>
                <w:szCs w:val="22"/>
              </w:rPr>
              <w:t>návrh zákona</w:t>
            </w:r>
            <w:r>
              <w:rPr>
                <w:b/>
                <w:sz w:val="22"/>
                <w:szCs w:val="22"/>
              </w:rPr>
              <w:t xml:space="preserve"> čl. II</w:t>
            </w:r>
          </w:p>
          <w:p w:rsidR="00E45AE8" w:rsidRDefault="00E45AE8" w:rsidP="00E058F7">
            <w:pPr>
              <w:jc w:val="center"/>
              <w:rPr>
                <w:b/>
                <w:sz w:val="22"/>
                <w:szCs w:val="22"/>
              </w:rPr>
            </w:pPr>
          </w:p>
          <w:p w:rsidR="00E45AE8" w:rsidRDefault="00E45AE8" w:rsidP="00E058F7">
            <w:pPr>
              <w:jc w:val="center"/>
              <w:rPr>
                <w:b/>
                <w:sz w:val="22"/>
                <w:szCs w:val="22"/>
              </w:rPr>
            </w:pPr>
          </w:p>
          <w:p w:rsidR="00E45AE8" w:rsidRPr="00911A4C" w:rsidRDefault="00E45AE8" w:rsidP="00E058F7">
            <w:pPr>
              <w:jc w:val="center"/>
              <w:rPr>
                <w:b/>
                <w:sz w:val="22"/>
                <w:szCs w:val="22"/>
              </w:rPr>
            </w:pPr>
          </w:p>
          <w:p w:rsidR="00E058F7" w:rsidRPr="00911A4C"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Default="00E058F7" w:rsidP="00E058F7">
            <w:pPr>
              <w:jc w:val="center"/>
              <w:rPr>
                <w:b/>
                <w:sz w:val="22"/>
                <w:szCs w:val="22"/>
              </w:rPr>
            </w:pPr>
          </w:p>
          <w:p w:rsidR="00E058F7" w:rsidRPr="00911A4C" w:rsidRDefault="00E058F7" w:rsidP="00E058F7">
            <w:pPr>
              <w:jc w:val="center"/>
              <w:rPr>
                <w:b/>
                <w:sz w:val="22"/>
                <w:szCs w:val="22"/>
              </w:rPr>
            </w:pPr>
          </w:p>
          <w:p w:rsidR="00B3025F" w:rsidRDefault="00B3025F">
            <w:pPr>
              <w:jc w:val="center"/>
              <w:rPr>
                <w:sz w:val="22"/>
                <w:szCs w:val="22"/>
              </w:rPr>
            </w:pPr>
          </w:p>
        </w:tc>
        <w:tc>
          <w:tcPr>
            <w:tcW w:w="992" w:type="dxa"/>
          </w:tcPr>
          <w:p w:rsidR="00E058F7" w:rsidRPr="00911A4C" w:rsidRDefault="00E058F7" w:rsidP="00E058F7">
            <w:pPr>
              <w:pStyle w:val="Normlny0"/>
              <w:jc w:val="center"/>
              <w:rPr>
                <w:sz w:val="22"/>
                <w:szCs w:val="22"/>
              </w:rPr>
            </w:pPr>
            <w:r w:rsidRPr="00911A4C">
              <w:rPr>
                <w:sz w:val="22"/>
                <w:szCs w:val="22"/>
              </w:rPr>
              <w:lastRenderedPageBreak/>
              <w:t xml:space="preserve">§ 8 ods.1 </w:t>
            </w:r>
          </w:p>
          <w:p w:rsidR="00E058F7" w:rsidRPr="00911A4C" w:rsidRDefault="00E058F7" w:rsidP="00E058F7">
            <w:pPr>
              <w:pStyle w:val="Normlny0"/>
              <w:jc w:val="center"/>
              <w:rPr>
                <w:sz w:val="22"/>
                <w:szCs w:val="22"/>
              </w:rPr>
            </w:pPr>
          </w:p>
          <w:p w:rsidR="00E058F7" w:rsidRPr="00911A4C"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Pr="00911A4C" w:rsidRDefault="00E058F7" w:rsidP="00E058F7">
            <w:pPr>
              <w:pStyle w:val="Normlny0"/>
              <w:jc w:val="center"/>
              <w:rPr>
                <w:sz w:val="22"/>
                <w:szCs w:val="22"/>
              </w:rPr>
            </w:pPr>
          </w:p>
          <w:p w:rsidR="00E058F7" w:rsidRPr="00911A4C" w:rsidRDefault="00E058F7" w:rsidP="00E058F7">
            <w:pPr>
              <w:pStyle w:val="Normlny0"/>
              <w:jc w:val="center"/>
              <w:rPr>
                <w:sz w:val="22"/>
                <w:szCs w:val="22"/>
              </w:rPr>
            </w:pPr>
            <w:r w:rsidRPr="00911A4C">
              <w:rPr>
                <w:sz w:val="22"/>
                <w:szCs w:val="22"/>
              </w:rPr>
              <w:t xml:space="preserve">ods.2 </w:t>
            </w:r>
          </w:p>
          <w:p w:rsidR="00B3025F" w:rsidRDefault="00B3025F">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E058F7" w:rsidRDefault="00E058F7">
            <w:pPr>
              <w:rPr>
                <w:sz w:val="22"/>
                <w:szCs w:val="22"/>
              </w:rPr>
            </w:pPr>
          </w:p>
          <w:p w:rsidR="008515D4" w:rsidRDefault="008515D4">
            <w:pPr>
              <w:rPr>
                <w:sz w:val="22"/>
                <w:szCs w:val="22"/>
              </w:rPr>
            </w:pPr>
          </w:p>
          <w:p w:rsidR="00E058F7" w:rsidRDefault="00E058F7" w:rsidP="00E058F7">
            <w:pPr>
              <w:pStyle w:val="Normlny0"/>
              <w:jc w:val="center"/>
              <w:rPr>
                <w:sz w:val="22"/>
                <w:szCs w:val="22"/>
              </w:rPr>
            </w:pPr>
            <w:r w:rsidRPr="00911A4C">
              <w:rPr>
                <w:sz w:val="22"/>
                <w:szCs w:val="22"/>
              </w:rPr>
              <w:lastRenderedPageBreak/>
              <w:t>ods.3</w:t>
            </w: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Pr="00911A4C" w:rsidRDefault="00E058F7" w:rsidP="00E058F7">
            <w:pPr>
              <w:pStyle w:val="Normlny0"/>
              <w:jc w:val="center"/>
              <w:rPr>
                <w:sz w:val="22"/>
                <w:szCs w:val="22"/>
              </w:rPr>
            </w:pPr>
            <w:r w:rsidRPr="00911A4C">
              <w:rPr>
                <w:sz w:val="22"/>
                <w:szCs w:val="22"/>
              </w:rPr>
              <w:t xml:space="preserve"> </w:t>
            </w:r>
          </w:p>
          <w:p w:rsidR="00E058F7" w:rsidRPr="00911A4C" w:rsidRDefault="00E058F7" w:rsidP="00E058F7">
            <w:pPr>
              <w:pStyle w:val="Normlny0"/>
              <w:jc w:val="center"/>
              <w:rPr>
                <w:sz w:val="22"/>
                <w:szCs w:val="22"/>
              </w:rPr>
            </w:pPr>
            <w:r w:rsidRPr="00911A4C">
              <w:rPr>
                <w:sz w:val="22"/>
                <w:szCs w:val="22"/>
              </w:rPr>
              <w:t>ods.4</w:t>
            </w:r>
          </w:p>
          <w:p w:rsidR="00E058F7" w:rsidRPr="00911A4C" w:rsidRDefault="00E058F7" w:rsidP="00E058F7">
            <w:pPr>
              <w:pStyle w:val="Normlny0"/>
              <w:jc w:val="center"/>
              <w:rPr>
                <w:sz w:val="22"/>
                <w:szCs w:val="22"/>
              </w:rPr>
            </w:pPr>
          </w:p>
          <w:p w:rsidR="00E058F7" w:rsidRPr="00911A4C" w:rsidRDefault="00E058F7" w:rsidP="00E058F7">
            <w:pPr>
              <w:pStyle w:val="Normlny0"/>
              <w:jc w:val="center"/>
              <w:rPr>
                <w:sz w:val="22"/>
                <w:szCs w:val="22"/>
              </w:rPr>
            </w:pPr>
          </w:p>
          <w:p w:rsidR="00E058F7" w:rsidRPr="00911A4C" w:rsidRDefault="00E058F7" w:rsidP="00E058F7">
            <w:pPr>
              <w:pStyle w:val="Normlny0"/>
              <w:jc w:val="center"/>
              <w:rPr>
                <w:sz w:val="22"/>
                <w:szCs w:val="22"/>
              </w:rPr>
            </w:pPr>
          </w:p>
          <w:p w:rsidR="00E058F7" w:rsidRPr="00911A4C" w:rsidRDefault="00E058F7" w:rsidP="00E058F7">
            <w:pPr>
              <w:pStyle w:val="Normlny0"/>
              <w:jc w:val="center"/>
              <w:rPr>
                <w:sz w:val="22"/>
                <w:szCs w:val="22"/>
              </w:rPr>
            </w:pPr>
          </w:p>
          <w:p w:rsidR="00E058F7" w:rsidRPr="00911A4C" w:rsidRDefault="00E058F7" w:rsidP="00E058F7">
            <w:pPr>
              <w:pStyle w:val="Normlny0"/>
              <w:jc w:val="center"/>
              <w:rPr>
                <w:sz w:val="22"/>
                <w:szCs w:val="22"/>
              </w:rPr>
            </w:pPr>
          </w:p>
          <w:p w:rsidR="00E058F7" w:rsidRDefault="00E058F7" w:rsidP="00E058F7">
            <w:pPr>
              <w:pStyle w:val="Normlny0"/>
              <w:rPr>
                <w:sz w:val="22"/>
                <w:szCs w:val="22"/>
              </w:rPr>
            </w:pPr>
          </w:p>
          <w:p w:rsidR="00E058F7" w:rsidRDefault="00E058F7" w:rsidP="00E058F7">
            <w:pPr>
              <w:pStyle w:val="Normlny0"/>
              <w:rPr>
                <w:sz w:val="22"/>
                <w:szCs w:val="22"/>
              </w:rPr>
            </w:pPr>
          </w:p>
          <w:p w:rsidR="00E058F7" w:rsidRDefault="00E058F7" w:rsidP="00E058F7">
            <w:pPr>
              <w:pStyle w:val="Normlny0"/>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r w:rsidRPr="00911A4C">
              <w:rPr>
                <w:sz w:val="22"/>
                <w:szCs w:val="22"/>
              </w:rPr>
              <w:t xml:space="preserve">ods.5 </w:t>
            </w: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Pr="00911A4C" w:rsidRDefault="00E058F7" w:rsidP="00E058F7">
            <w:pPr>
              <w:pStyle w:val="Normlny0"/>
              <w:jc w:val="center"/>
              <w:rPr>
                <w:sz w:val="22"/>
                <w:szCs w:val="22"/>
              </w:rPr>
            </w:pPr>
            <w:r>
              <w:rPr>
                <w:sz w:val="22"/>
                <w:szCs w:val="22"/>
              </w:rPr>
              <w:t>ods.6</w:t>
            </w:r>
          </w:p>
          <w:p w:rsidR="00E058F7" w:rsidRPr="00911A4C" w:rsidRDefault="00E058F7" w:rsidP="00E058F7">
            <w:pPr>
              <w:pStyle w:val="Normlny0"/>
              <w:jc w:val="center"/>
              <w:rPr>
                <w:sz w:val="22"/>
                <w:szCs w:val="22"/>
              </w:rPr>
            </w:pPr>
          </w:p>
          <w:p w:rsidR="00E058F7" w:rsidRPr="00911A4C"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Pr="00911A4C" w:rsidRDefault="00E058F7" w:rsidP="00E058F7">
            <w:pPr>
              <w:pStyle w:val="Normlny0"/>
              <w:jc w:val="center"/>
              <w:rPr>
                <w:sz w:val="22"/>
                <w:szCs w:val="22"/>
              </w:rPr>
            </w:pPr>
          </w:p>
          <w:p w:rsidR="00E058F7" w:rsidRDefault="00E058F7" w:rsidP="00E058F7">
            <w:pPr>
              <w:pStyle w:val="Normlny0"/>
              <w:jc w:val="center"/>
              <w:rPr>
                <w:sz w:val="22"/>
                <w:szCs w:val="22"/>
              </w:rPr>
            </w:pPr>
          </w:p>
          <w:p w:rsidR="00E058F7" w:rsidRPr="00911A4C" w:rsidRDefault="00E058F7" w:rsidP="00E058F7">
            <w:pPr>
              <w:pStyle w:val="Normlny0"/>
              <w:jc w:val="center"/>
              <w:rPr>
                <w:sz w:val="22"/>
                <w:szCs w:val="22"/>
              </w:rPr>
            </w:pPr>
          </w:p>
          <w:p w:rsidR="00E058F7" w:rsidRPr="00911A4C" w:rsidRDefault="00E058F7" w:rsidP="00E058F7">
            <w:pPr>
              <w:pStyle w:val="Normlny0"/>
              <w:jc w:val="center"/>
              <w:rPr>
                <w:sz w:val="22"/>
                <w:szCs w:val="22"/>
              </w:rPr>
            </w:pPr>
            <w:r>
              <w:rPr>
                <w:sz w:val="22"/>
                <w:szCs w:val="22"/>
              </w:rPr>
              <w:t>ods.7</w:t>
            </w:r>
          </w:p>
          <w:p w:rsidR="00E058F7" w:rsidRDefault="00E058F7">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pPr>
              <w:rPr>
                <w:sz w:val="22"/>
                <w:szCs w:val="22"/>
              </w:rPr>
            </w:pPr>
          </w:p>
          <w:p w:rsidR="00E45AE8" w:rsidRDefault="00E45AE8" w:rsidP="00E45AE8">
            <w:pPr>
              <w:pStyle w:val="Normlny0"/>
              <w:jc w:val="center"/>
              <w:rPr>
                <w:sz w:val="22"/>
                <w:szCs w:val="22"/>
              </w:rPr>
            </w:pPr>
            <w:r w:rsidRPr="00911A4C">
              <w:rPr>
                <w:sz w:val="22"/>
                <w:szCs w:val="22"/>
              </w:rPr>
              <w:t>§ 28 ods.1</w:t>
            </w: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jc w:val="center"/>
              <w:rPr>
                <w:sz w:val="22"/>
                <w:szCs w:val="22"/>
              </w:rPr>
            </w:pPr>
          </w:p>
          <w:p w:rsidR="00E45AE8" w:rsidRDefault="00E45AE8" w:rsidP="00E45AE8">
            <w:pPr>
              <w:pStyle w:val="Normlny0"/>
              <w:rPr>
                <w:sz w:val="22"/>
                <w:szCs w:val="22"/>
              </w:rPr>
            </w:pPr>
          </w:p>
          <w:p w:rsidR="008515D4" w:rsidRDefault="008515D4" w:rsidP="00E45AE8">
            <w:pPr>
              <w:pStyle w:val="Normlny0"/>
              <w:rPr>
                <w:sz w:val="22"/>
                <w:szCs w:val="22"/>
              </w:rPr>
            </w:pPr>
          </w:p>
          <w:p w:rsidR="00E45AE8" w:rsidRDefault="00E45AE8" w:rsidP="00E45AE8">
            <w:pPr>
              <w:pStyle w:val="Normlny0"/>
              <w:jc w:val="center"/>
              <w:rPr>
                <w:sz w:val="22"/>
                <w:szCs w:val="22"/>
              </w:rPr>
            </w:pPr>
          </w:p>
          <w:p w:rsidR="00E45AE8" w:rsidRDefault="00E45AE8" w:rsidP="00E45AE8">
            <w:pPr>
              <w:jc w:val="center"/>
              <w:rPr>
                <w:sz w:val="22"/>
                <w:szCs w:val="22"/>
              </w:rPr>
            </w:pPr>
            <w:r>
              <w:rPr>
                <w:sz w:val="22"/>
                <w:szCs w:val="22"/>
              </w:rPr>
              <w:t>§ 16 ods.3</w:t>
            </w:r>
          </w:p>
          <w:p w:rsidR="00E058F7" w:rsidRDefault="00E058F7">
            <w:pPr>
              <w:rPr>
                <w:sz w:val="22"/>
                <w:szCs w:val="22"/>
              </w:rPr>
            </w:pPr>
          </w:p>
          <w:p w:rsidR="00E058F7" w:rsidRDefault="00E058F7">
            <w:pPr>
              <w:rPr>
                <w:sz w:val="22"/>
                <w:szCs w:val="22"/>
              </w:rPr>
            </w:pPr>
          </w:p>
          <w:p w:rsidR="00E058F7" w:rsidRDefault="00E058F7">
            <w:pPr>
              <w:rPr>
                <w:sz w:val="22"/>
                <w:szCs w:val="22"/>
              </w:rPr>
            </w:pPr>
          </w:p>
        </w:tc>
        <w:tc>
          <w:tcPr>
            <w:tcW w:w="3402" w:type="dxa"/>
          </w:tcPr>
          <w:p w:rsidR="00E058F7" w:rsidRPr="00536120" w:rsidRDefault="00E058F7" w:rsidP="00E058F7">
            <w:pPr>
              <w:pStyle w:val="Odsekzoznamu"/>
              <w:tabs>
                <w:tab w:val="left" w:pos="142"/>
              </w:tabs>
              <w:ind w:left="0"/>
              <w:jc w:val="both"/>
              <w:rPr>
                <w:bCs/>
                <w:sz w:val="22"/>
                <w:szCs w:val="22"/>
              </w:rPr>
            </w:pPr>
            <w:r w:rsidRPr="00536120">
              <w:rPr>
                <w:bCs/>
                <w:sz w:val="22"/>
                <w:szCs w:val="22"/>
              </w:rPr>
              <w:lastRenderedPageBreak/>
              <w:t>Oprávnenie vykonávať daňové poradenstvo vzniká fyzickej osobe dňom zápisu alebo registrácie do zoznamu. K tomuto dňu vydá komora daňovému poradcovi osvedčenie na výkon daňového poradenstva.</w:t>
            </w:r>
          </w:p>
          <w:p w:rsidR="00E058F7" w:rsidRPr="00E058F7" w:rsidRDefault="00E058F7" w:rsidP="00E058F7">
            <w:pPr>
              <w:pStyle w:val="Odsekzoznamu"/>
              <w:tabs>
                <w:tab w:val="left" w:pos="142"/>
              </w:tabs>
              <w:ind w:left="0"/>
              <w:jc w:val="both"/>
              <w:rPr>
                <w:bCs/>
                <w:sz w:val="22"/>
                <w:szCs w:val="22"/>
              </w:rPr>
            </w:pPr>
            <w:r w:rsidRPr="004C1128">
              <w:rPr>
                <w:bCs/>
                <w:sz w:val="22"/>
                <w:szCs w:val="22"/>
              </w:rPr>
              <w:t>Komora zapíše bezodkladne</w:t>
            </w:r>
            <w:r>
              <w:rPr>
                <w:bCs/>
                <w:sz w:val="22"/>
                <w:szCs w:val="22"/>
              </w:rPr>
              <w:t xml:space="preserve">, </w:t>
            </w:r>
            <w:r w:rsidRPr="00573FEB">
              <w:rPr>
                <w:bCs/>
                <w:strike/>
                <w:sz w:val="22"/>
                <w:szCs w:val="22"/>
              </w:rPr>
              <w:t>odo dňa, keď jej bola doručená žiadosť o zápis do zoznamu,</w:t>
            </w:r>
          </w:p>
          <w:p w:rsidR="00E058F7" w:rsidRPr="004C1128" w:rsidRDefault="00E058F7" w:rsidP="00E058F7">
            <w:pPr>
              <w:pStyle w:val="Odsekzoznamu"/>
              <w:tabs>
                <w:tab w:val="left" w:pos="142"/>
              </w:tabs>
              <w:ind w:left="0"/>
              <w:jc w:val="both"/>
              <w:rPr>
                <w:bCs/>
                <w:sz w:val="22"/>
                <w:szCs w:val="22"/>
              </w:rPr>
            </w:pPr>
            <w:r w:rsidRPr="004C1128">
              <w:rPr>
                <w:bCs/>
                <w:sz w:val="22"/>
                <w:szCs w:val="22"/>
              </w:rPr>
              <w:t xml:space="preserve">a) fyzickú osobu, ktorá získala osvedčenie podľa § 5 ods. 1 a zložila do rúk prezidenta komory tento sľub: "Sľubujem na svoju česť a svedomie, </w:t>
            </w:r>
            <w:r w:rsidRPr="004C1128">
              <w:rPr>
                <w:bCs/>
                <w:sz w:val="22"/>
                <w:szCs w:val="22"/>
              </w:rPr>
              <w:lastRenderedPageBreak/>
              <w:t>že budem dodržiavať Ústavu Slovenskej republiky a ostatné všeobecne záväzné právne predpisy, svedomite a zodpovedne plniť svoje povinnosti daňového poradcu a zachovávať mlčanlivosť o všetkých skutočnostiach, ktoré sa dozviem v súvislosti s výkonom daňového poradenstva.",</w:t>
            </w:r>
          </w:p>
          <w:p w:rsidR="00E058F7" w:rsidRPr="004C1128" w:rsidRDefault="00E058F7" w:rsidP="00E058F7">
            <w:pPr>
              <w:jc w:val="both"/>
              <w:rPr>
                <w:sz w:val="22"/>
                <w:szCs w:val="22"/>
              </w:rPr>
            </w:pPr>
            <w:r w:rsidRPr="004C1128">
              <w:rPr>
                <w:bCs/>
                <w:sz w:val="22"/>
                <w:szCs w:val="22"/>
              </w:rPr>
              <w:t xml:space="preserve">b) fyzickú osobu, ktorá je príslušníkom iného štátu než členského štátu Európskej únie alebo štátu, ktorý je zmluvnou stranou Dohody o Európskom hospodárskom priestore (ďalej len "členský štát"), ak preukáže, že je oprávnená poskytovať daňové poradenstvo v tomto štáte, zložila skúšku a zložila sľub podľa písmena a). </w:t>
            </w:r>
          </w:p>
          <w:p w:rsidR="00B3025F" w:rsidRDefault="00B3025F"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Default="00E058F7" w:rsidP="00B3025F">
            <w:pPr>
              <w:jc w:val="both"/>
              <w:rPr>
                <w:sz w:val="22"/>
                <w:szCs w:val="22"/>
              </w:rPr>
            </w:pPr>
          </w:p>
          <w:p w:rsidR="00E058F7" w:rsidRPr="004C1128" w:rsidRDefault="00E058F7" w:rsidP="00E058F7">
            <w:pPr>
              <w:jc w:val="both"/>
              <w:rPr>
                <w:b/>
                <w:sz w:val="22"/>
                <w:szCs w:val="22"/>
              </w:rPr>
            </w:pPr>
            <w:r w:rsidRPr="004C1128">
              <w:rPr>
                <w:b/>
                <w:sz w:val="22"/>
                <w:szCs w:val="22"/>
                <w:lang w:eastAsia="en-US"/>
              </w:rPr>
              <w:lastRenderedPageBreak/>
              <w:t>Ak komora nezapíše do zoznamu fyzickú osobu podľa odseku 2 alebo odseku 4 najneskôr do 30 dní odo dňa zloženia sľubu alebo odo dňa preukázania splnenia podmienok podľa odseku 4, oprávnenie na výkon daňového poradenstva vzniká posledným dňom tejto lehoty. Povinnosť komory vydať osvedčenie na výkon daňového p</w:t>
            </w:r>
            <w:r>
              <w:rPr>
                <w:b/>
                <w:sz w:val="22"/>
                <w:szCs w:val="22"/>
                <w:lang w:eastAsia="en-US"/>
              </w:rPr>
              <w:t>oradenstva zostáva nedotknutá.</w:t>
            </w:r>
          </w:p>
          <w:p w:rsidR="00E058F7" w:rsidRPr="00536120" w:rsidRDefault="00E058F7" w:rsidP="00E058F7">
            <w:pPr>
              <w:pStyle w:val="Odsekzoznamu"/>
              <w:tabs>
                <w:tab w:val="left" w:pos="142"/>
              </w:tabs>
              <w:jc w:val="both"/>
              <w:rPr>
                <w:bCs/>
                <w:sz w:val="22"/>
                <w:szCs w:val="22"/>
              </w:rPr>
            </w:pPr>
          </w:p>
          <w:p w:rsidR="00E058F7" w:rsidRPr="00536120" w:rsidRDefault="00E058F7" w:rsidP="00E058F7">
            <w:pPr>
              <w:pStyle w:val="Odsekzoznamu"/>
              <w:tabs>
                <w:tab w:val="left" w:pos="142"/>
              </w:tabs>
              <w:ind w:left="0"/>
              <w:jc w:val="both"/>
              <w:rPr>
                <w:bCs/>
                <w:sz w:val="22"/>
                <w:szCs w:val="22"/>
              </w:rPr>
            </w:pPr>
            <w:r w:rsidRPr="00536120">
              <w:rPr>
                <w:bCs/>
                <w:sz w:val="22"/>
                <w:szCs w:val="22"/>
              </w:rPr>
              <w:t>Komora zapíše bezodkladne odo dňa preukázania splnenia podmienok podľa § 8a ods. 1 a 2 do zoznamu fyzickú osobu, ktorá</w:t>
            </w:r>
          </w:p>
          <w:p w:rsidR="00E058F7" w:rsidRPr="00536120" w:rsidRDefault="00E058F7" w:rsidP="00E058F7">
            <w:pPr>
              <w:pStyle w:val="Odsekzoznamu"/>
              <w:tabs>
                <w:tab w:val="left" w:pos="142"/>
              </w:tabs>
              <w:ind w:left="0"/>
              <w:jc w:val="both"/>
              <w:rPr>
                <w:bCs/>
                <w:sz w:val="22"/>
                <w:szCs w:val="22"/>
              </w:rPr>
            </w:pPr>
            <w:r w:rsidRPr="00536120">
              <w:rPr>
                <w:bCs/>
                <w:sz w:val="22"/>
                <w:szCs w:val="22"/>
              </w:rPr>
              <w:t>a) je štátnym</w:t>
            </w:r>
            <w:r>
              <w:rPr>
                <w:bCs/>
                <w:sz w:val="22"/>
                <w:szCs w:val="22"/>
              </w:rPr>
              <w:t xml:space="preserve"> príslušníkom členského štátu a</w:t>
            </w:r>
            <w:r w:rsidRPr="00536120">
              <w:rPr>
                <w:bCs/>
                <w:sz w:val="22"/>
                <w:szCs w:val="22"/>
              </w:rPr>
              <w:t xml:space="preserve"> </w:t>
            </w:r>
          </w:p>
          <w:p w:rsidR="00E058F7" w:rsidRPr="00536120" w:rsidRDefault="00E058F7" w:rsidP="00E058F7">
            <w:pPr>
              <w:pStyle w:val="Odsekzoznamu"/>
              <w:tabs>
                <w:tab w:val="left" w:pos="142"/>
              </w:tabs>
              <w:ind w:left="0"/>
              <w:jc w:val="both"/>
              <w:rPr>
                <w:bCs/>
                <w:sz w:val="22"/>
                <w:szCs w:val="22"/>
              </w:rPr>
            </w:pPr>
            <w:r w:rsidRPr="00536120">
              <w:rPr>
                <w:bCs/>
                <w:sz w:val="22"/>
                <w:szCs w:val="22"/>
              </w:rPr>
              <w:t>b) má v úmysle poskytovať daňové poradenstvo v</w:t>
            </w:r>
            <w:r>
              <w:rPr>
                <w:bCs/>
                <w:sz w:val="22"/>
                <w:szCs w:val="22"/>
              </w:rPr>
              <w:t xml:space="preserve"> Slovenskej republike sústavne.</w:t>
            </w:r>
            <w:r w:rsidRPr="00536120">
              <w:rPr>
                <w:bCs/>
                <w:sz w:val="22"/>
                <w:szCs w:val="22"/>
              </w:rPr>
              <w:t xml:space="preserve"> </w:t>
            </w:r>
          </w:p>
          <w:p w:rsidR="00E058F7" w:rsidRDefault="00E058F7" w:rsidP="00E058F7">
            <w:pPr>
              <w:pStyle w:val="Odsekzoznamu"/>
              <w:tabs>
                <w:tab w:val="left" w:pos="142"/>
              </w:tabs>
              <w:ind w:left="0"/>
              <w:jc w:val="both"/>
              <w:rPr>
                <w:bCs/>
                <w:sz w:val="22"/>
                <w:szCs w:val="22"/>
              </w:rPr>
            </w:pPr>
          </w:p>
          <w:p w:rsidR="00E058F7" w:rsidRPr="00536120" w:rsidRDefault="00E058F7" w:rsidP="00E058F7">
            <w:pPr>
              <w:pStyle w:val="Odsekzoznamu"/>
              <w:tabs>
                <w:tab w:val="left" w:pos="142"/>
              </w:tabs>
              <w:ind w:left="0"/>
              <w:jc w:val="both"/>
              <w:rPr>
                <w:bCs/>
                <w:sz w:val="22"/>
                <w:szCs w:val="22"/>
              </w:rPr>
            </w:pPr>
            <w:r w:rsidRPr="00536120">
              <w:rPr>
                <w:bCs/>
                <w:sz w:val="22"/>
                <w:szCs w:val="22"/>
              </w:rPr>
              <w:t>Komora zaregistruje bezodkladne odo dňa preukázania splnenia podmienok podľa osobitného pr</w:t>
            </w:r>
            <w:r>
              <w:rPr>
                <w:bCs/>
                <w:sz w:val="22"/>
                <w:szCs w:val="22"/>
              </w:rPr>
              <w:t>edpisu</w:t>
            </w:r>
            <w:r w:rsidRPr="00E058F7">
              <w:rPr>
                <w:bCs/>
                <w:sz w:val="22"/>
                <w:szCs w:val="22"/>
                <w:vertAlign w:val="superscript"/>
              </w:rPr>
              <w:t>4a</w:t>
            </w:r>
            <w:r w:rsidRPr="00536120">
              <w:rPr>
                <w:bCs/>
                <w:sz w:val="22"/>
                <w:szCs w:val="22"/>
              </w:rPr>
              <w:t>) do zoznamu fyzickú osobu, ktorá</w:t>
            </w:r>
          </w:p>
          <w:p w:rsidR="00E058F7" w:rsidRPr="00536120" w:rsidRDefault="00E058F7" w:rsidP="00E058F7">
            <w:pPr>
              <w:pStyle w:val="Odsekzoznamu"/>
              <w:tabs>
                <w:tab w:val="left" w:pos="142"/>
              </w:tabs>
              <w:ind w:left="0"/>
              <w:jc w:val="both"/>
              <w:rPr>
                <w:bCs/>
                <w:sz w:val="22"/>
                <w:szCs w:val="22"/>
              </w:rPr>
            </w:pPr>
            <w:r w:rsidRPr="00536120">
              <w:rPr>
                <w:bCs/>
                <w:sz w:val="22"/>
                <w:szCs w:val="22"/>
              </w:rPr>
              <w:t>a) je štátnym príslušníkom členského štátu a</w:t>
            </w:r>
          </w:p>
          <w:p w:rsidR="00E058F7" w:rsidRPr="00536120" w:rsidRDefault="00E058F7" w:rsidP="00E058F7">
            <w:pPr>
              <w:pStyle w:val="Odsekzoznamu"/>
              <w:tabs>
                <w:tab w:val="left" w:pos="142"/>
              </w:tabs>
              <w:ind w:left="0"/>
              <w:jc w:val="both"/>
              <w:rPr>
                <w:bCs/>
                <w:sz w:val="22"/>
                <w:szCs w:val="22"/>
              </w:rPr>
            </w:pPr>
            <w:r w:rsidRPr="00536120">
              <w:rPr>
                <w:bCs/>
                <w:sz w:val="22"/>
                <w:szCs w:val="22"/>
              </w:rPr>
              <w:t>b) má v úmysle poskytovať daňové poradenstvo v Slovenskej republike dočasne a príležitostne.</w:t>
            </w:r>
          </w:p>
          <w:p w:rsidR="00E058F7" w:rsidRPr="00536120" w:rsidRDefault="00E058F7" w:rsidP="00E058F7">
            <w:pPr>
              <w:pStyle w:val="Odsekzoznamu"/>
              <w:tabs>
                <w:tab w:val="left" w:pos="142"/>
              </w:tabs>
              <w:jc w:val="both"/>
              <w:rPr>
                <w:bCs/>
                <w:sz w:val="22"/>
                <w:szCs w:val="22"/>
              </w:rPr>
            </w:pPr>
            <w:r w:rsidRPr="00536120">
              <w:rPr>
                <w:bCs/>
                <w:sz w:val="22"/>
                <w:szCs w:val="22"/>
              </w:rPr>
              <w:t xml:space="preserve"> </w:t>
            </w:r>
          </w:p>
          <w:p w:rsidR="00E058F7" w:rsidRPr="00536120" w:rsidRDefault="00E058F7" w:rsidP="00E058F7">
            <w:pPr>
              <w:pStyle w:val="Odsekzoznamu"/>
              <w:tabs>
                <w:tab w:val="left" w:pos="142"/>
              </w:tabs>
              <w:ind w:left="0"/>
              <w:jc w:val="both"/>
              <w:rPr>
                <w:bCs/>
                <w:sz w:val="22"/>
                <w:szCs w:val="22"/>
              </w:rPr>
            </w:pPr>
            <w:r w:rsidRPr="00536120">
              <w:rPr>
                <w:bCs/>
                <w:sz w:val="22"/>
                <w:szCs w:val="22"/>
              </w:rPr>
              <w:t xml:space="preserve">Fyzické osoby uvedené v odsekoch </w:t>
            </w:r>
            <w:r w:rsidRPr="00863D80">
              <w:rPr>
                <w:b/>
                <w:bCs/>
                <w:sz w:val="22"/>
                <w:szCs w:val="22"/>
              </w:rPr>
              <w:t>4 a 5</w:t>
            </w:r>
            <w:r w:rsidRPr="00536120">
              <w:rPr>
                <w:bCs/>
                <w:sz w:val="22"/>
                <w:szCs w:val="22"/>
              </w:rPr>
              <w:t xml:space="preserve"> sa pri vykonávaní daňového poradenstva na území Slovenskej </w:t>
            </w:r>
            <w:r w:rsidRPr="00536120">
              <w:rPr>
                <w:bCs/>
                <w:sz w:val="22"/>
                <w:szCs w:val="22"/>
              </w:rPr>
              <w:lastRenderedPageBreak/>
              <w:t>republiky riadia právnymi predpismi Slovenskej republiky a predpismi vydávanými komorou.</w:t>
            </w:r>
          </w:p>
          <w:p w:rsidR="00E058F7" w:rsidRPr="00536120" w:rsidRDefault="00E058F7" w:rsidP="00E058F7">
            <w:pPr>
              <w:pStyle w:val="Odsekzoznamu"/>
              <w:tabs>
                <w:tab w:val="left" w:pos="142"/>
              </w:tabs>
              <w:jc w:val="both"/>
              <w:rPr>
                <w:bCs/>
                <w:sz w:val="22"/>
                <w:szCs w:val="22"/>
              </w:rPr>
            </w:pPr>
            <w:r w:rsidRPr="00536120">
              <w:rPr>
                <w:bCs/>
                <w:sz w:val="22"/>
                <w:szCs w:val="22"/>
              </w:rPr>
              <w:t xml:space="preserve"> </w:t>
            </w:r>
          </w:p>
          <w:p w:rsidR="00E058F7" w:rsidRDefault="00E058F7" w:rsidP="00E058F7">
            <w:pPr>
              <w:pStyle w:val="Odsekzoznamu"/>
              <w:tabs>
                <w:tab w:val="left" w:pos="142"/>
              </w:tabs>
              <w:ind w:left="0"/>
              <w:jc w:val="both"/>
              <w:rPr>
                <w:bCs/>
                <w:sz w:val="22"/>
                <w:szCs w:val="22"/>
              </w:rPr>
            </w:pPr>
            <w:r w:rsidRPr="00536120">
              <w:rPr>
                <w:bCs/>
                <w:sz w:val="22"/>
                <w:szCs w:val="22"/>
              </w:rPr>
              <w:t xml:space="preserve">Komora zapíše bezodkladne odo dňa, keď jej bola doručená žiadosť o zápis do zoznamu, právnickú osobu, ktorá </w:t>
            </w:r>
            <w:r w:rsidRPr="00863D80">
              <w:rPr>
                <w:b/>
                <w:sz w:val="22"/>
                <w:szCs w:val="22"/>
                <w:lang w:eastAsia="en-US"/>
              </w:rPr>
              <w:t>má v predmete činnosti daňové poradenstvo</w:t>
            </w:r>
            <w:r w:rsidRPr="005B5FDF">
              <w:rPr>
                <w:lang w:eastAsia="en-US"/>
              </w:rPr>
              <w:t>,</w:t>
            </w:r>
            <w:r>
              <w:rPr>
                <w:lang w:eastAsia="en-US"/>
              </w:rPr>
              <w:t xml:space="preserve"> </w:t>
            </w:r>
            <w:r w:rsidRPr="00536120">
              <w:rPr>
                <w:bCs/>
                <w:sz w:val="22"/>
                <w:szCs w:val="22"/>
              </w:rPr>
              <w:t>je bezúhonná a v ktorej majú daňoví poradcovia zapísaní v zozname účasť na základnom imaní alebo hlasovacích právach spoločnosti najmenej 50%. Ku dňu zápisu do zoznamu vydá komora právnickej osobe osvedčenie na výkon daňového poradenstva.</w:t>
            </w: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058F7">
            <w:pPr>
              <w:pStyle w:val="Odsekzoznamu"/>
              <w:tabs>
                <w:tab w:val="left" w:pos="142"/>
              </w:tabs>
              <w:ind w:left="0"/>
              <w:jc w:val="both"/>
              <w:rPr>
                <w:bCs/>
                <w:sz w:val="22"/>
                <w:szCs w:val="22"/>
              </w:rPr>
            </w:pPr>
          </w:p>
          <w:p w:rsidR="00E45AE8" w:rsidRDefault="00E45AE8" w:rsidP="00E45AE8">
            <w:pPr>
              <w:pStyle w:val="Odsekzoznamu"/>
              <w:tabs>
                <w:tab w:val="left" w:pos="142"/>
              </w:tabs>
              <w:ind w:left="0"/>
              <w:jc w:val="both"/>
              <w:rPr>
                <w:b/>
                <w:sz w:val="22"/>
                <w:szCs w:val="22"/>
                <w:lang w:eastAsia="en-US"/>
              </w:rPr>
            </w:pPr>
            <w:r w:rsidRPr="004C1128">
              <w:rPr>
                <w:sz w:val="22"/>
                <w:szCs w:val="22"/>
              </w:rPr>
              <w:t>O nezapísaní fyzickej osoby, právnickej osoby alebo asistenta daňového poradcu do zoznamu, o nezaregistrovaní fyzickej osoby podľa § 8 ods. 6 do zoznamu, o pozastavení výkonu daňového poradenstva daňovému poradcovi podľa § 10 ods. 1, ods. 2 písm. a) a b) a ods. 3, o vyčiarknutí daňového poradcu zo zoznamu podľa § 11 ods. 1 písm. b), c) a f) a ods. 2, o vyčiarknutí právnickej osoby zo zoznamu podľa § 12 písm. d) a o vyčiarknutí asistenta daňového poradcu zo zoznamu podľa § 20e ods. 1 písm. a) a c) a z dôvodu podľa § 10 ods. 2 písm. a) a b) a § 11 ods. 1 písm. b) a c) vydá komora rozhodnutie.</w:t>
            </w:r>
            <w:r>
              <w:rPr>
                <w:lang w:eastAsia="en-US"/>
              </w:rPr>
              <w:t xml:space="preserve"> </w:t>
            </w:r>
            <w:r w:rsidRPr="004C1128">
              <w:rPr>
                <w:b/>
                <w:sz w:val="22"/>
                <w:szCs w:val="22"/>
                <w:lang w:eastAsia="en-US"/>
              </w:rPr>
              <w:t xml:space="preserve">Komora je oprávnená požadovať od fyzickej </w:t>
            </w:r>
            <w:r w:rsidR="00A64CD4">
              <w:rPr>
                <w:b/>
                <w:sz w:val="22"/>
                <w:szCs w:val="22"/>
                <w:lang w:eastAsia="en-US"/>
              </w:rPr>
              <w:t xml:space="preserve">osoby </w:t>
            </w:r>
            <w:r w:rsidRPr="004C1128">
              <w:rPr>
                <w:b/>
                <w:sz w:val="22"/>
                <w:szCs w:val="22"/>
                <w:lang w:eastAsia="en-US"/>
              </w:rPr>
              <w:t>alebo právnickej osoby preukázanie skutočností nevyhnutných pre zápis alebo registráciu.</w:t>
            </w:r>
          </w:p>
          <w:p w:rsidR="008515D4" w:rsidRDefault="008515D4" w:rsidP="00E45AE8">
            <w:pPr>
              <w:pStyle w:val="Bezriadkovania"/>
              <w:jc w:val="both"/>
              <w:rPr>
                <w:b/>
                <w:sz w:val="22"/>
                <w:szCs w:val="22"/>
                <w:lang w:eastAsia="en-US"/>
              </w:rPr>
            </w:pPr>
          </w:p>
          <w:p w:rsidR="00E45AE8" w:rsidRPr="00C9304B" w:rsidRDefault="00E45AE8" w:rsidP="00E45AE8">
            <w:pPr>
              <w:pStyle w:val="Bezriadkovania"/>
              <w:jc w:val="both"/>
              <w:rPr>
                <w:b/>
                <w:sz w:val="22"/>
                <w:szCs w:val="22"/>
                <w:lang w:eastAsia="en-US"/>
              </w:rPr>
            </w:pPr>
            <w:r w:rsidRPr="00C9304B">
              <w:rPr>
                <w:b/>
                <w:sz w:val="22"/>
                <w:szCs w:val="22"/>
                <w:lang w:eastAsia="en-US"/>
              </w:rPr>
              <w:t xml:space="preserve">Daňový poradca spracúva osobné údaje klientov a iných fyzických osôb v rozsahu nevyhnutnom na účely poskytovania daňového poradenstva v súlade s týmto zákonom a osobitným predpisom, pričom má pri spracúvaní </w:t>
            </w:r>
            <w:r w:rsidRPr="00C9304B">
              <w:rPr>
                <w:b/>
                <w:sz w:val="22"/>
                <w:szCs w:val="22"/>
                <w:lang w:eastAsia="en-US"/>
              </w:rPr>
              <w:lastRenderedPageBreak/>
              <w:t>osobných údajov postavenie prevádzkovateľa podľa osobitného predpisu</w:t>
            </w:r>
            <w:r w:rsidRPr="00C9304B">
              <w:rPr>
                <w:b/>
                <w:sz w:val="22"/>
                <w:szCs w:val="22"/>
                <w:vertAlign w:val="superscript"/>
                <w:lang w:eastAsia="en-US"/>
              </w:rPr>
              <w:t>5a</w:t>
            </w:r>
            <w:r w:rsidRPr="00C9304B">
              <w:rPr>
                <w:b/>
                <w:sz w:val="22"/>
                <w:szCs w:val="22"/>
                <w:lang w:eastAsia="en-US"/>
              </w:rPr>
              <w:t>).</w:t>
            </w:r>
          </w:p>
          <w:p w:rsidR="00E45AE8" w:rsidRPr="00C9304B" w:rsidRDefault="00E45AE8" w:rsidP="00E45AE8">
            <w:pPr>
              <w:pStyle w:val="Bezriadkovania"/>
              <w:jc w:val="both"/>
              <w:rPr>
                <w:b/>
                <w:sz w:val="22"/>
                <w:szCs w:val="22"/>
                <w:highlight w:val="yellow"/>
              </w:rPr>
            </w:pPr>
          </w:p>
          <w:p w:rsidR="00E45AE8" w:rsidRPr="00C9304B" w:rsidRDefault="00E45AE8" w:rsidP="00E45AE8">
            <w:pPr>
              <w:pStyle w:val="Bezriadkovania"/>
              <w:jc w:val="both"/>
              <w:rPr>
                <w:b/>
                <w:sz w:val="22"/>
                <w:szCs w:val="22"/>
              </w:rPr>
            </w:pPr>
            <w:r w:rsidRPr="00C9304B">
              <w:rPr>
                <w:b/>
                <w:sz w:val="22"/>
                <w:szCs w:val="22"/>
              </w:rPr>
              <w:t>Poznámka pod čiarou k odkazu 5a) znie:</w:t>
            </w:r>
          </w:p>
          <w:p w:rsidR="00E058F7" w:rsidRPr="00E45AE8" w:rsidRDefault="00E45AE8" w:rsidP="00E45AE8">
            <w:pPr>
              <w:pStyle w:val="Odsekzoznamu"/>
              <w:tabs>
                <w:tab w:val="left" w:pos="142"/>
              </w:tabs>
              <w:ind w:left="0"/>
              <w:jc w:val="both"/>
              <w:rPr>
                <w:b/>
                <w:bCs/>
                <w:sz w:val="22"/>
                <w:szCs w:val="22"/>
              </w:rPr>
            </w:pPr>
            <w:r w:rsidRPr="00C9304B">
              <w:rPr>
                <w:b/>
                <w:sz w:val="22"/>
                <w:szCs w:val="22"/>
                <w:vertAlign w:val="superscript"/>
              </w:rPr>
              <w:t>5a</w:t>
            </w:r>
            <w:r w:rsidRPr="00C9304B">
              <w:rPr>
                <w:b/>
                <w:sz w:val="22"/>
                <w:szCs w:val="22"/>
              </w:rPr>
              <w:t xml:space="preserve">) Čl. 4 ods. 7 Nariadenia Európskeho parlamentu a Rady (EÚ) č. 2016/679 z 27. apríla 2016 o ochrane fyzických osôb pri spracúvaní osobných údajov a o voľnom pohybe takýchto údajov, ktorým sa zrušuje smernica 95/46/ES (všeobecné nariadenie o ochrane údajov) </w:t>
            </w:r>
            <w:r>
              <w:rPr>
                <w:b/>
                <w:sz w:val="22"/>
                <w:szCs w:val="22"/>
              </w:rPr>
              <w:t>(Ú. v. EÚ L 119/1, 4. 5. 2016).</w:t>
            </w:r>
          </w:p>
        </w:tc>
        <w:tc>
          <w:tcPr>
            <w:tcW w:w="709" w:type="dxa"/>
          </w:tcPr>
          <w:p w:rsidR="00B3025F" w:rsidRDefault="008515D4">
            <w:pPr>
              <w:jc w:val="center"/>
              <w:rPr>
                <w:sz w:val="22"/>
                <w:szCs w:val="22"/>
              </w:rPr>
            </w:pPr>
            <w:r>
              <w:rPr>
                <w:sz w:val="22"/>
                <w:szCs w:val="22"/>
              </w:rPr>
              <w:lastRenderedPageBreak/>
              <w:t>Y</w:t>
            </w: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rsidP="008515D4">
            <w:pPr>
              <w:rPr>
                <w:sz w:val="22"/>
                <w:szCs w:val="22"/>
              </w:rPr>
            </w:pPr>
          </w:p>
          <w:p w:rsidR="008515D4" w:rsidRDefault="008515D4">
            <w:pPr>
              <w:jc w:val="center"/>
              <w:rPr>
                <w:sz w:val="22"/>
                <w:szCs w:val="22"/>
              </w:rPr>
            </w:pPr>
          </w:p>
          <w:p w:rsidR="008515D4" w:rsidRDefault="008515D4">
            <w:pPr>
              <w:jc w:val="center"/>
              <w:rPr>
                <w:sz w:val="22"/>
                <w:szCs w:val="22"/>
              </w:rPr>
            </w:pPr>
            <w:r>
              <w:rPr>
                <w:sz w:val="22"/>
                <w:szCs w:val="22"/>
              </w:rPr>
              <w:t xml:space="preserve">n. a. </w:t>
            </w: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pPr>
              <w:jc w:val="center"/>
              <w:rPr>
                <w:sz w:val="22"/>
                <w:szCs w:val="22"/>
              </w:rPr>
            </w:pPr>
          </w:p>
          <w:p w:rsidR="008515D4" w:rsidRDefault="008515D4" w:rsidP="008515D4">
            <w:pPr>
              <w:jc w:val="center"/>
              <w:rPr>
                <w:sz w:val="22"/>
                <w:szCs w:val="22"/>
              </w:rPr>
            </w:pPr>
            <w:r>
              <w:rPr>
                <w:sz w:val="22"/>
                <w:szCs w:val="22"/>
              </w:rPr>
              <w:t>Y</w:t>
            </w:r>
          </w:p>
        </w:tc>
        <w:tc>
          <w:tcPr>
            <w:tcW w:w="1559" w:type="dxa"/>
          </w:tcPr>
          <w:p w:rsidR="00B3025F" w:rsidRDefault="00E058F7">
            <w:pPr>
              <w:jc w:val="center"/>
              <w:rPr>
                <w:sz w:val="22"/>
                <w:szCs w:val="22"/>
              </w:rPr>
            </w:pPr>
            <w:r>
              <w:rPr>
                <w:sz w:val="22"/>
                <w:szCs w:val="22"/>
              </w:rPr>
              <w:lastRenderedPageBreak/>
              <w:t>Slovenská komora daňových poradcov</w:t>
            </w:r>
          </w:p>
        </w:tc>
        <w:tc>
          <w:tcPr>
            <w:tcW w:w="1276" w:type="dxa"/>
          </w:tcPr>
          <w:p w:rsidR="00E058F7" w:rsidRDefault="00E058F7" w:rsidP="00E058F7">
            <w:pPr>
              <w:keepNext/>
              <w:jc w:val="center"/>
              <w:outlineLvl w:val="0"/>
              <w:rPr>
                <w:rFonts w:eastAsia="Times New Roman"/>
                <w:sz w:val="22"/>
                <w:szCs w:val="22"/>
              </w:rPr>
            </w:pPr>
            <w:r w:rsidRPr="00E058F7">
              <w:rPr>
                <w:rFonts w:eastAsia="Times New Roman"/>
                <w:sz w:val="22"/>
                <w:szCs w:val="22"/>
              </w:rPr>
              <w:t>Skúšobný poriadok</w:t>
            </w: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Default="008515D4" w:rsidP="008515D4">
            <w:pPr>
              <w:keepNext/>
              <w:outlineLvl w:val="0"/>
              <w:rPr>
                <w:rFonts w:eastAsia="Times New Roman"/>
                <w:sz w:val="22"/>
                <w:szCs w:val="22"/>
              </w:rPr>
            </w:pPr>
          </w:p>
          <w:p w:rsidR="008515D4" w:rsidRDefault="008515D4" w:rsidP="00E058F7">
            <w:pPr>
              <w:keepNext/>
              <w:jc w:val="center"/>
              <w:outlineLvl w:val="0"/>
              <w:rPr>
                <w:rFonts w:eastAsia="Times New Roman"/>
                <w:sz w:val="22"/>
                <w:szCs w:val="22"/>
              </w:rPr>
            </w:pPr>
          </w:p>
          <w:p w:rsidR="008515D4" w:rsidRPr="00911A4C" w:rsidRDefault="008515D4" w:rsidP="008515D4">
            <w:pPr>
              <w:jc w:val="center"/>
              <w:rPr>
                <w:sz w:val="22"/>
                <w:szCs w:val="22"/>
              </w:rPr>
            </w:pPr>
            <w:r w:rsidRPr="00911A4C">
              <w:rPr>
                <w:sz w:val="22"/>
                <w:szCs w:val="22"/>
              </w:rPr>
              <w:t>Neaplikuje sa na zákon č. 78/1992</w:t>
            </w:r>
          </w:p>
          <w:p w:rsidR="008515D4" w:rsidRPr="00E058F7" w:rsidRDefault="008515D4" w:rsidP="00E058F7">
            <w:pPr>
              <w:keepNext/>
              <w:jc w:val="center"/>
              <w:outlineLvl w:val="0"/>
              <w:rPr>
                <w:rFonts w:eastAsia="Times New Roman"/>
                <w:sz w:val="22"/>
                <w:szCs w:val="22"/>
              </w:rPr>
            </w:pPr>
          </w:p>
          <w:p w:rsidR="00B3025F" w:rsidRDefault="00B3025F">
            <w:pPr>
              <w:jc w:val="center"/>
              <w:rPr>
                <w:sz w:val="22"/>
                <w:szCs w:val="22"/>
              </w:rPr>
            </w:pPr>
          </w:p>
        </w:tc>
      </w:tr>
      <w:tr w:rsidR="00B3025F" w:rsidTr="00E058F7">
        <w:tblPrEx>
          <w:tblCellMar>
            <w:top w:w="0" w:type="dxa"/>
            <w:bottom w:w="0" w:type="dxa"/>
          </w:tblCellMar>
        </w:tblPrEx>
        <w:tc>
          <w:tcPr>
            <w:tcW w:w="1135" w:type="dxa"/>
          </w:tcPr>
          <w:p w:rsidR="00B3025F" w:rsidRPr="008515D4" w:rsidRDefault="006903E3" w:rsidP="006903E3">
            <w:pPr>
              <w:jc w:val="center"/>
              <w:rPr>
                <w:b/>
                <w:sz w:val="22"/>
                <w:szCs w:val="22"/>
              </w:rPr>
            </w:pPr>
            <w:r w:rsidRPr="008515D4">
              <w:rPr>
                <w:b/>
                <w:sz w:val="22"/>
                <w:szCs w:val="22"/>
              </w:rPr>
              <w:lastRenderedPageBreak/>
              <w:t>Čl. 23 ods.1</w:t>
            </w:r>
          </w:p>
        </w:tc>
        <w:tc>
          <w:tcPr>
            <w:tcW w:w="2409" w:type="dxa"/>
          </w:tcPr>
          <w:p w:rsidR="006903E3" w:rsidRPr="00911A4C" w:rsidRDefault="006903E3" w:rsidP="006903E3">
            <w:pPr>
              <w:adjustRightInd w:val="0"/>
              <w:jc w:val="both"/>
              <w:rPr>
                <w:rFonts w:eastAsia="EUAlbertina-Bold-Identity-H"/>
                <w:b/>
                <w:bCs/>
                <w:sz w:val="22"/>
                <w:szCs w:val="22"/>
              </w:rPr>
            </w:pPr>
            <w:r w:rsidRPr="00911A4C">
              <w:rPr>
                <w:rFonts w:eastAsia="EUAlbertina-Bold-Identity-H"/>
                <w:b/>
                <w:bCs/>
                <w:sz w:val="22"/>
                <w:szCs w:val="22"/>
              </w:rPr>
              <w:t>Poistenie profesijnej zodpovednosti a záruky</w:t>
            </w:r>
          </w:p>
          <w:p w:rsidR="00B3025F" w:rsidRPr="006903E3" w:rsidRDefault="006903E3" w:rsidP="006903E3">
            <w:pPr>
              <w:adjustRightInd w:val="0"/>
              <w:jc w:val="both"/>
              <w:rPr>
                <w:rFonts w:eastAsia="EUAlbertina-Regular-Identity-H"/>
                <w:sz w:val="22"/>
                <w:szCs w:val="22"/>
              </w:rPr>
            </w:pPr>
            <w:r w:rsidRPr="00911A4C">
              <w:rPr>
                <w:rFonts w:eastAsia="EUAlbertina-Regular-Identity-H"/>
                <w:sz w:val="22"/>
                <w:szCs w:val="22"/>
              </w:rPr>
              <w:t>1. Členské štáty môžu zabezpečiť, aby poskytovatelia, ktorých služby predstavujú priame a osobitné riziko pre zdravie alebo bezpečnosť príjemcu alebo tretej osoby alebo pre finančné zabezpečenie príjemcu, uzavreli poistenie profesijnej zodpovednosti primerané povahe a rozsahu rizika alebo poskytli záruku alebo podobné opatrenie, ktoré sú, pokiaľ ide o ich účel, v zásade porovnateľné.</w:t>
            </w:r>
          </w:p>
        </w:tc>
        <w:tc>
          <w:tcPr>
            <w:tcW w:w="851" w:type="dxa"/>
          </w:tcPr>
          <w:p w:rsidR="006903E3" w:rsidRPr="00911A4C" w:rsidRDefault="006903E3" w:rsidP="006903E3">
            <w:pPr>
              <w:jc w:val="center"/>
              <w:rPr>
                <w:sz w:val="22"/>
                <w:szCs w:val="22"/>
              </w:rPr>
            </w:pPr>
            <w:r w:rsidRPr="00911A4C">
              <w:rPr>
                <w:sz w:val="22"/>
                <w:szCs w:val="22"/>
              </w:rPr>
              <w:t>D</w:t>
            </w:r>
          </w:p>
          <w:p w:rsidR="00B3025F" w:rsidRDefault="00B3025F">
            <w:pPr>
              <w:jc w:val="center"/>
              <w:rPr>
                <w:sz w:val="22"/>
                <w:szCs w:val="22"/>
              </w:rPr>
            </w:pPr>
          </w:p>
        </w:tc>
        <w:tc>
          <w:tcPr>
            <w:tcW w:w="992" w:type="dxa"/>
          </w:tcPr>
          <w:p w:rsidR="006903E3" w:rsidRPr="00911A4C" w:rsidRDefault="006903E3" w:rsidP="006903E3">
            <w:pPr>
              <w:jc w:val="center"/>
              <w:rPr>
                <w:sz w:val="22"/>
                <w:szCs w:val="22"/>
              </w:rPr>
            </w:pPr>
            <w:r w:rsidRPr="00911A4C">
              <w:rPr>
                <w:sz w:val="22"/>
                <w:szCs w:val="22"/>
              </w:rPr>
              <w:t>78/1992 a</w:t>
            </w:r>
          </w:p>
          <w:p w:rsidR="00B3025F" w:rsidRDefault="006903E3" w:rsidP="006903E3">
            <w:pPr>
              <w:jc w:val="center"/>
              <w:rPr>
                <w:sz w:val="22"/>
                <w:szCs w:val="22"/>
              </w:rPr>
            </w:pPr>
            <w:r w:rsidRPr="00911A4C">
              <w:rPr>
                <w:b/>
                <w:sz w:val="22"/>
                <w:szCs w:val="22"/>
              </w:rPr>
              <w:t>návrh zákona</w:t>
            </w:r>
            <w:r>
              <w:rPr>
                <w:b/>
                <w:sz w:val="22"/>
                <w:szCs w:val="22"/>
              </w:rPr>
              <w:t xml:space="preserve"> čl. II</w:t>
            </w:r>
          </w:p>
        </w:tc>
        <w:tc>
          <w:tcPr>
            <w:tcW w:w="992" w:type="dxa"/>
          </w:tcPr>
          <w:p w:rsidR="006903E3" w:rsidRPr="00911A4C" w:rsidRDefault="006903E3" w:rsidP="006903E3">
            <w:pPr>
              <w:pStyle w:val="Normlny0"/>
              <w:jc w:val="center"/>
              <w:rPr>
                <w:sz w:val="22"/>
                <w:szCs w:val="22"/>
              </w:rPr>
            </w:pPr>
            <w:r w:rsidRPr="00911A4C">
              <w:rPr>
                <w:sz w:val="22"/>
                <w:szCs w:val="22"/>
              </w:rPr>
              <w:t>§ 20 ods.1</w:t>
            </w:r>
          </w:p>
          <w:p w:rsidR="00B3025F" w:rsidRDefault="00B3025F">
            <w:pPr>
              <w:rPr>
                <w:sz w:val="22"/>
                <w:szCs w:val="22"/>
              </w:rPr>
            </w:pPr>
          </w:p>
        </w:tc>
        <w:tc>
          <w:tcPr>
            <w:tcW w:w="3402" w:type="dxa"/>
          </w:tcPr>
          <w:p w:rsidR="00B3025F" w:rsidRDefault="006903E3" w:rsidP="00B3025F">
            <w:pPr>
              <w:jc w:val="both"/>
              <w:rPr>
                <w:sz w:val="22"/>
                <w:szCs w:val="22"/>
              </w:rPr>
            </w:pPr>
            <w:r w:rsidRPr="00573FEB">
              <w:rPr>
                <w:sz w:val="22"/>
                <w:szCs w:val="22"/>
              </w:rPr>
              <w:t xml:space="preserve">Daňový poradca je povinný pred začiatkom činnosti uzavrieť zmluvu o poistení zodpovednosti za škodu, ktorá by mohla vzniknúť v súvislosti s výkonom daňového poradenstva. Podmienka podľa prvej vety je splnená, ak má daňový poradca preukázateľne uzatvorenú zmluvu v inom členskom štáte. </w:t>
            </w:r>
            <w:r w:rsidRPr="00573FEB">
              <w:rPr>
                <w:strike/>
                <w:sz w:val="22"/>
                <w:szCs w:val="22"/>
              </w:rPr>
              <w:t>Ak poistná zmluva, vzhľadom na rizikovosť služby nespĺňa požiadavky, môže komora požadovať doplnenie poistenia zodpovednosti za škodu pri výkone činn</w:t>
            </w:r>
            <w:r w:rsidR="008515D4">
              <w:rPr>
                <w:strike/>
                <w:sz w:val="22"/>
                <w:szCs w:val="22"/>
              </w:rPr>
              <w:t>osti podľa osobitného predpisu.</w:t>
            </w:r>
            <w:r w:rsidRPr="008515D4">
              <w:rPr>
                <w:strike/>
                <w:sz w:val="22"/>
                <w:szCs w:val="22"/>
                <w:vertAlign w:val="superscript"/>
              </w:rPr>
              <w:t>5b</w:t>
            </w:r>
            <w:r w:rsidRPr="00573FEB">
              <w:rPr>
                <w:sz w:val="22"/>
                <w:szCs w:val="22"/>
              </w:rPr>
              <w:t>) Ak je daňový poradca fyzická osoba, nie je povinný uzavrieť túto zmluvu, ak daňové poradenstvo vykonáva v mene právnickej osoby zapísanej v zozname, ktorá je na túto činnosť poistená.</w:t>
            </w:r>
          </w:p>
        </w:tc>
        <w:tc>
          <w:tcPr>
            <w:tcW w:w="709" w:type="dxa"/>
          </w:tcPr>
          <w:p w:rsidR="00B3025F" w:rsidRDefault="008515D4">
            <w:pPr>
              <w:jc w:val="center"/>
              <w:rPr>
                <w:sz w:val="22"/>
                <w:szCs w:val="22"/>
              </w:rPr>
            </w:pPr>
            <w:r>
              <w:rPr>
                <w:sz w:val="22"/>
                <w:szCs w:val="22"/>
              </w:rPr>
              <w:t>Y</w:t>
            </w:r>
          </w:p>
        </w:tc>
        <w:tc>
          <w:tcPr>
            <w:tcW w:w="1559" w:type="dxa"/>
          </w:tcPr>
          <w:p w:rsidR="00B3025F" w:rsidRDefault="008515D4">
            <w:pPr>
              <w:jc w:val="center"/>
              <w:rPr>
                <w:sz w:val="22"/>
                <w:szCs w:val="22"/>
              </w:rPr>
            </w:pPr>
            <w:r>
              <w:rPr>
                <w:sz w:val="22"/>
                <w:szCs w:val="22"/>
              </w:rPr>
              <w:t>Slovenská komora daňových poradcov</w:t>
            </w:r>
          </w:p>
        </w:tc>
        <w:tc>
          <w:tcPr>
            <w:tcW w:w="1276" w:type="dxa"/>
          </w:tcPr>
          <w:p w:rsidR="00B3025F" w:rsidRDefault="00B3025F">
            <w:pPr>
              <w:jc w:val="center"/>
              <w:rPr>
                <w:sz w:val="22"/>
                <w:szCs w:val="22"/>
              </w:rPr>
            </w:pPr>
          </w:p>
        </w:tc>
      </w:tr>
    </w:tbl>
    <w:p w:rsidR="00F22899" w:rsidRDefault="00F22899">
      <w:pPr>
        <w:pStyle w:val="Nadpis5"/>
        <w:rPr>
          <w:b w:val="0"/>
          <w:bCs w:val="0"/>
          <w:u w:val="none"/>
        </w:rPr>
      </w:pPr>
    </w:p>
    <w:p w:rsidR="006A01DA" w:rsidRDefault="006A01DA">
      <w:pPr>
        <w:pStyle w:val="Nadpis5"/>
        <w:rPr>
          <w:rFonts w:ascii="Bookman Old Style" w:hAnsi="Bookman Old Style" w:cs="Bookman Old Style"/>
          <w:i/>
          <w:iCs/>
          <w:sz w:val="24"/>
          <w:szCs w:val="24"/>
        </w:rPr>
      </w:pPr>
      <w:r>
        <w:rPr>
          <w:rFonts w:ascii="Bookman Old Style" w:hAnsi="Bookman Old Style" w:cs="Bookman Old Style"/>
          <w:sz w:val="24"/>
          <w:szCs w:val="24"/>
        </w:rPr>
        <w:t>Vysvetlivky</w:t>
      </w:r>
    </w:p>
    <w:p w:rsidR="006A01DA" w:rsidRDefault="006A01DA">
      <w:pPr>
        <w:jc w:val="both"/>
        <w:rPr>
          <w:rFonts w:ascii="Bookman Old Style" w:hAnsi="Bookman Old Style" w:cs="Bookman Old Style"/>
          <w:sz w:val="22"/>
          <w:szCs w:val="22"/>
        </w:rPr>
      </w:pP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tab/>
      </w:r>
    </w:p>
    <w:p w:rsidR="006A01DA" w:rsidRDefault="006A01DA">
      <w:pPr>
        <w:ind w:firstLine="708"/>
        <w:jc w:val="both"/>
        <w:rPr>
          <w:rFonts w:ascii="Bookman Old Style" w:hAnsi="Bookman Old Style" w:cs="Bookman Old Style"/>
          <w:sz w:val="22"/>
          <w:szCs w:val="22"/>
        </w:rPr>
      </w:pPr>
      <w:r>
        <w:rPr>
          <w:rFonts w:ascii="Bookman Old Style" w:hAnsi="Bookman Old Style" w:cs="Bookman Old Style"/>
          <w:sz w:val="22"/>
          <w:szCs w:val="22"/>
        </w:rPr>
        <w:t>Pri uvádzaní právneho predpisu (aktu) EÚ sa uvedie iba jeho číslo, celý názov sa uvedie v textovej časti doložky zlučiteľnosti návrhu zákona s právom EÚ.</w:t>
      </w:r>
    </w:p>
    <w:p w:rsidR="006A01DA" w:rsidRDefault="006A01DA">
      <w:pPr>
        <w:jc w:val="both"/>
        <w:rPr>
          <w:rFonts w:ascii="Bookman Old Style" w:hAnsi="Bookman Old Style" w:cs="Bookman Old Style"/>
          <w:sz w:val="22"/>
          <w:szCs w:val="22"/>
        </w:rPr>
      </w:pP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tab/>
        <w:t>V stĺpci (1) sa člení právny akt EÚ na jednotlivé časti:</w:t>
      </w:r>
    </w:p>
    <w:p w:rsidR="006A01DA" w:rsidRDefault="006A01DA">
      <w:pPr>
        <w:jc w:val="both"/>
        <w:rPr>
          <w:rFonts w:ascii="Bookman Old Style" w:hAnsi="Bookman Old Style" w:cs="Bookman Old Style"/>
          <w:sz w:val="22"/>
          <w:szCs w:val="22"/>
        </w:rPr>
      </w:pPr>
      <w:r>
        <w:rPr>
          <w:rFonts w:ascii="Bookman Old Style" w:hAnsi="Bookman Old Style" w:cs="Bookman Old Style"/>
          <w:b/>
          <w:bCs/>
          <w:sz w:val="22"/>
          <w:szCs w:val="22"/>
        </w:rPr>
        <w:t>Č –</w:t>
      </w:r>
      <w:r>
        <w:rPr>
          <w:rFonts w:ascii="Bookman Old Style" w:hAnsi="Bookman Old Style" w:cs="Bookman Old Style"/>
          <w:b/>
          <w:bCs/>
          <w:sz w:val="22"/>
          <w:szCs w:val="22"/>
        </w:rPr>
        <w:tab/>
        <w:t xml:space="preserve"> článok</w:t>
      </w:r>
    </w:p>
    <w:p w:rsidR="006A01DA" w:rsidRDefault="006A01DA">
      <w:pPr>
        <w:jc w:val="both"/>
        <w:rPr>
          <w:rFonts w:ascii="Bookman Old Style" w:hAnsi="Bookman Old Style" w:cs="Bookman Old Style"/>
          <w:sz w:val="22"/>
          <w:szCs w:val="22"/>
        </w:rPr>
      </w:pPr>
      <w:r>
        <w:rPr>
          <w:rFonts w:ascii="Bookman Old Style" w:hAnsi="Bookman Old Style" w:cs="Bookman Old Style"/>
          <w:b/>
          <w:bCs/>
          <w:sz w:val="22"/>
          <w:szCs w:val="22"/>
        </w:rPr>
        <w:t xml:space="preserve">O – </w:t>
      </w:r>
      <w:r>
        <w:rPr>
          <w:rFonts w:ascii="Bookman Old Style" w:hAnsi="Bookman Old Style" w:cs="Bookman Old Style"/>
          <w:b/>
          <w:bCs/>
          <w:sz w:val="22"/>
          <w:szCs w:val="22"/>
        </w:rPr>
        <w:tab/>
        <w:t>odsek</w:t>
      </w:r>
      <w:r>
        <w:rPr>
          <w:rFonts w:ascii="Bookman Old Style" w:hAnsi="Bookman Old Style" w:cs="Bookman Old Style"/>
          <w:sz w:val="22"/>
          <w:szCs w:val="22"/>
        </w:rPr>
        <w:t xml:space="preserve"> </w:t>
      </w:r>
    </w:p>
    <w:p w:rsidR="006A01DA" w:rsidRDefault="006A01DA">
      <w:pPr>
        <w:jc w:val="both"/>
        <w:rPr>
          <w:rFonts w:ascii="Bookman Old Style" w:hAnsi="Bookman Old Style" w:cs="Bookman Old Style"/>
          <w:sz w:val="22"/>
          <w:szCs w:val="22"/>
        </w:rPr>
      </w:pPr>
      <w:r>
        <w:rPr>
          <w:rFonts w:ascii="Bookman Old Style" w:hAnsi="Bookman Old Style" w:cs="Bookman Old Style"/>
          <w:b/>
          <w:bCs/>
          <w:sz w:val="22"/>
          <w:szCs w:val="22"/>
        </w:rPr>
        <w:t xml:space="preserve">V – </w:t>
      </w:r>
      <w:r>
        <w:rPr>
          <w:rFonts w:ascii="Bookman Old Style" w:hAnsi="Bookman Old Style" w:cs="Bookman Old Style"/>
          <w:b/>
          <w:bCs/>
          <w:sz w:val="22"/>
          <w:szCs w:val="22"/>
        </w:rPr>
        <w:tab/>
        <w:t>veta</w:t>
      </w:r>
      <w:r>
        <w:rPr>
          <w:rFonts w:ascii="Bookman Old Style" w:hAnsi="Bookman Old Style" w:cs="Bookman Old Style"/>
          <w:sz w:val="22"/>
          <w:szCs w:val="22"/>
        </w:rPr>
        <w:t xml:space="preserve"> </w:t>
      </w:r>
    </w:p>
    <w:p w:rsidR="006A01DA" w:rsidRDefault="006A01DA">
      <w:pPr>
        <w:jc w:val="both"/>
        <w:rPr>
          <w:rFonts w:ascii="Bookman Old Style" w:hAnsi="Bookman Old Style" w:cs="Bookman Old Style"/>
          <w:sz w:val="22"/>
          <w:szCs w:val="22"/>
        </w:rPr>
      </w:pPr>
      <w:r>
        <w:rPr>
          <w:rFonts w:ascii="Bookman Old Style" w:hAnsi="Bookman Old Style" w:cs="Bookman Old Style"/>
          <w:b/>
          <w:bCs/>
          <w:sz w:val="22"/>
          <w:szCs w:val="22"/>
        </w:rPr>
        <w:t xml:space="preserve">P – </w:t>
      </w:r>
      <w:r>
        <w:rPr>
          <w:rFonts w:ascii="Bookman Old Style" w:hAnsi="Bookman Old Style" w:cs="Bookman Old Style"/>
          <w:b/>
          <w:bCs/>
          <w:sz w:val="22"/>
          <w:szCs w:val="22"/>
        </w:rPr>
        <w:tab/>
        <w:t>číslo</w:t>
      </w:r>
      <w:r>
        <w:rPr>
          <w:rFonts w:ascii="Bookman Old Style" w:hAnsi="Bookman Old Style" w:cs="Bookman Old Style"/>
          <w:sz w:val="22"/>
          <w:szCs w:val="22"/>
        </w:rPr>
        <w:t xml:space="preserve"> (písmeno)</w:t>
      </w:r>
    </w:p>
    <w:p w:rsidR="006A01DA" w:rsidRDefault="006A01DA">
      <w:pPr>
        <w:jc w:val="both"/>
        <w:rPr>
          <w:rFonts w:ascii="Bookman Old Style" w:hAnsi="Bookman Old Style" w:cs="Bookman Old Style"/>
          <w:sz w:val="22"/>
          <w:szCs w:val="22"/>
        </w:rPr>
      </w:pP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tab/>
        <w:t xml:space="preserve">V stĺpci (2) sa uvedie oficiálny preklad normatívnej časti textu právneho aktu EÚ v slovenskom jazyku rozdelený na články, odseky a pod. (napr. Č:2 O:3 V:5). Preambulu právneho aktu EÚ netreba uvádzať, podobne prílohy sa uvedú len názvom a číslom. V prípade, keď sa transponuje smernica, uvádza sa celá normatívna časť textu, v prípade nariadení a rozhodnutí len články, ktoré boli transponované. Oficiálnym prekladom je preklad, ktorý bol zadaný na preloženie Centrálnej prekladateľskej jednotke Sekcie Inštitútu pre aproximáciu práva ÚV SR a bol prostredníctvom nej aj preložený a odovzdaný zadávateľovi. V prípade, že nie je k dispozícii oficiálny preklad, uvedie sa právny akt EÚ v jednom z oficiálnych jazykov Európskej únie, pričom sa odporúča uvádzať tento text v angličtine. </w:t>
      </w:r>
    </w:p>
    <w:p w:rsidR="006A01DA" w:rsidRDefault="006A01DA">
      <w:pPr>
        <w:jc w:val="both"/>
        <w:rPr>
          <w:rFonts w:ascii="Bookman Old Style" w:hAnsi="Bookman Old Style" w:cs="Bookman Old Style"/>
          <w:sz w:val="22"/>
          <w:szCs w:val="22"/>
        </w:rPr>
      </w:pP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tab/>
        <w:t>V stĺpci (3) sa uvedie jedna z nasledovných poznámok:</w:t>
      </w:r>
    </w:p>
    <w:p w:rsidR="006A01DA" w:rsidRDefault="006A01DA">
      <w:pPr>
        <w:pStyle w:val="Nadpis1"/>
      </w:pPr>
      <w:r>
        <w:t xml:space="preserve">N – </w:t>
      </w:r>
      <w:r>
        <w:tab/>
        <w:t>bežná transpozícia</w:t>
      </w:r>
    </w:p>
    <w:p w:rsidR="006A01DA" w:rsidRDefault="006A01DA">
      <w:pPr>
        <w:pStyle w:val="Nadpis1"/>
      </w:pPr>
      <w:r>
        <w:t xml:space="preserve">O – </w:t>
      </w:r>
      <w:r>
        <w:tab/>
        <w:t>transpozícia s možnosťou voľby</w:t>
      </w:r>
    </w:p>
    <w:p w:rsidR="006A01DA" w:rsidRDefault="006A01DA">
      <w:pPr>
        <w:jc w:val="both"/>
        <w:rPr>
          <w:rFonts w:ascii="Bookman Old Style" w:hAnsi="Bookman Old Style" w:cs="Bookman Old Style"/>
          <w:b/>
          <w:bCs/>
          <w:sz w:val="22"/>
          <w:szCs w:val="22"/>
        </w:rPr>
      </w:pPr>
      <w:r>
        <w:rPr>
          <w:rFonts w:ascii="Bookman Old Style" w:hAnsi="Bookman Old Style" w:cs="Bookman Old Style"/>
          <w:b/>
          <w:bCs/>
          <w:sz w:val="22"/>
          <w:szCs w:val="22"/>
        </w:rPr>
        <w:t xml:space="preserve">D – </w:t>
      </w:r>
      <w:r>
        <w:rPr>
          <w:rFonts w:ascii="Bookman Old Style" w:hAnsi="Bookman Old Style" w:cs="Bookman Old Style"/>
          <w:b/>
          <w:bCs/>
          <w:sz w:val="22"/>
          <w:szCs w:val="22"/>
        </w:rPr>
        <w:tab/>
        <w:t>transpozícia podľa úvahy (dobrovoľná)</w:t>
      </w:r>
    </w:p>
    <w:p w:rsidR="006A01DA" w:rsidRDefault="006A01DA">
      <w:pPr>
        <w:jc w:val="both"/>
        <w:rPr>
          <w:rFonts w:ascii="Bookman Old Style" w:hAnsi="Bookman Old Style" w:cs="Bookman Old Style"/>
          <w:sz w:val="22"/>
          <w:szCs w:val="22"/>
        </w:rPr>
      </w:pPr>
      <w:r>
        <w:rPr>
          <w:rFonts w:ascii="Bookman Old Style" w:hAnsi="Bookman Old Style" w:cs="Bookman Old Style"/>
          <w:b/>
          <w:bCs/>
          <w:sz w:val="22"/>
          <w:szCs w:val="22"/>
        </w:rPr>
        <w:t xml:space="preserve">n. a. – </w:t>
      </w:r>
      <w:r>
        <w:rPr>
          <w:rFonts w:ascii="Bookman Old Style" w:hAnsi="Bookman Old Style" w:cs="Bookman Old Style"/>
          <w:b/>
          <w:bCs/>
          <w:sz w:val="22"/>
          <w:szCs w:val="22"/>
        </w:rPr>
        <w:tab/>
        <w:t>transpozícia sa neuskutočňuje</w:t>
      </w:r>
      <w:r>
        <w:rPr>
          <w:rFonts w:ascii="Bookman Old Style" w:hAnsi="Bookman Old Style" w:cs="Bookman Old Style"/>
          <w:sz w:val="22"/>
          <w:szCs w:val="22"/>
        </w:rPr>
        <w:t>,</w:t>
      </w:r>
    </w:p>
    <w:p w:rsidR="006A01DA" w:rsidRDefault="006A01DA">
      <w:pPr>
        <w:jc w:val="both"/>
        <w:rPr>
          <w:rFonts w:ascii="Bookman Old Style" w:hAnsi="Bookman Old Style" w:cs="Bookman Old Style"/>
          <w:sz w:val="22"/>
          <w:szCs w:val="22"/>
        </w:rPr>
      </w:pP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tab/>
        <w:t>pričom:</w:t>
      </w:r>
    </w:p>
    <w:p w:rsidR="006A01DA" w:rsidRDefault="006A01DA">
      <w:pPr>
        <w:ind w:left="705" w:hanging="705"/>
        <w:jc w:val="both"/>
        <w:rPr>
          <w:rFonts w:ascii="Bookman Old Style" w:hAnsi="Bookman Old Style" w:cs="Bookman Old Style"/>
          <w:sz w:val="22"/>
          <w:szCs w:val="22"/>
        </w:rPr>
      </w:pPr>
      <w:r>
        <w:rPr>
          <w:rFonts w:ascii="Bookman Old Style" w:hAnsi="Bookman Old Style" w:cs="Bookman Old Style"/>
          <w:b/>
          <w:bCs/>
          <w:sz w:val="22"/>
          <w:szCs w:val="22"/>
        </w:rPr>
        <w:t>N</w:t>
      </w:r>
      <w:r>
        <w:rPr>
          <w:rFonts w:ascii="Bookman Old Style" w:hAnsi="Bookman Old Style" w:cs="Bookman Old Style"/>
          <w:sz w:val="22"/>
          <w:szCs w:val="22"/>
        </w:rPr>
        <w:t xml:space="preserve"> – </w:t>
      </w:r>
      <w:r>
        <w:rPr>
          <w:rFonts w:ascii="Bookman Old Style" w:hAnsi="Bookman Old Style" w:cs="Bookman Old Style"/>
          <w:sz w:val="22"/>
          <w:szCs w:val="22"/>
        </w:rPr>
        <w:tab/>
        <w:t>znamená, že ustanovenie uvedené v právnom predpise EÚ je povinné (záväzné) a musí sa transponovať do právneho poriadku SR vo svojej podstate.</w:t>
      </w:r>
    </w:p>
    <w:p w:rsidR="006A01DA" w:rsidRDefault="006A01DA">
      <w:pPr>
        <w:jc w:val="both"/>
        <w:rPr>
          <w:rFonts w:ascii="Bookman Old Style" w:hAnsi="Bookman Old Style" w:cs="Bookman Old Style"/>
          <w:sz w:val="22"/>
          <w:szCs w:val="22"/>
        </w:rPr>
      </w:pPr>
    </w:p>
    <w:p w:rsidR="006A01DA" w:rsidRDefault="006A01DA">
      <w:pPr>
        <w:ind w:left="705" w:hanging="705"/>
        <w:jc w:val="both"/>
        <w:rPr>
          <w:rFonts w:ascii="Bookman Old Style" w:hAnsi="Bookman Old Style" w:cs="Bookman Old Style"/>
          <w:sz w:val="22"/>
          <w:szCs w:val="22"/>
        </w:rPr>
      </w:pPr>
      <w:r>
        <w:rPr>
          <w:rFonts w:ascii="Bookman Old Style" w:hAnsi="Bookman Old Style" w:cs="Bookman Old Style"/>
          <w:b/>
          <w:bCs/>
          <w:sz w:val="22"/>
          <w:szCs w:val="22"/>
        </w:rPr>
        <w:t>O</w:t>
      </w:r>
      <w:r>
        <w:rPr>
          <w:rFonts w:ascii="Bookman Old Style" w:hAnsi="Bookman Old Style" w:cs="Bookman Old Style"/>
          <w:sz w:val="22"/>
          <w:szCs w:val="22"/>
        </w:rPr>
        <w:t xml:space="preserve"> – </w:t>
      </w:r>
      <w:r>
        <w:rPr>
          <w:rFonts w:ascii="Bookman Old Style" w:hAnsi="Bookman Old Style" w:cs="Bookman Old Style"/>
          <w:sz w:val="22"/>
          <w:szCs w:val="22"/>
        </w:rPr>
        <w:tab/>
        <w:t>znamená, že ustanovenie uvedené v právnom predpise EÚ je povinné (záväzné) a musí sa transponovať do právneho poriadku SR vo svojej podstate, ale v samotnom texte obsahuje viac možností na jeho transpozíciu.</w:t>
      </w:r>
    </w:p>
    <w:p w:rsidR="006A01DA" w:rsidRDefault="006A01DA">
      <w:pPr>
        <w:ind w:left="705"/>
        <w:jc w:val="both"/>
        <w:rPr>
          <w:rFonts w:ascii="Bookman Old Style" w:hAnsi="Bookman Old Style" w:cs="Bookman Old Style"/>
          <w:sz w:val="22"/>
          <w:szCs w:val="22"/>
        </w:rPr>
      </w:pPr>
      <w:r>
        <w:rPr>
          <w:rFonts w:ascii="Bookman Old Style" w:hAnsi="Bookman Old Style" w:cs="Bookman Old Style"/>
          <w:sz w:val="22"/>
          <w:szCs w:val="22"/>
        </w:rPr>
        <w:t>Napr. smernica ustanovuje povinnosť členských štátov vypracovať správy týkajúce sa určitej činnosti, podľa úvahy, jedným z nasledovných spôsobov:</w:t>
      </w:r>
    </w:p>
    <w:p w:rsidR="006A01DA" w:rsidRDefault="006A01DA">
      <w:pPr>
        <w:numPr>
          <w:ilvl w:val="0"/>
          <w:numId w:val="1"/>
        </w:numPr>
        <w:jc w:val="both"/>
        <w:rPr>
          <w:rFonts w:ascii="Bookman Old Style" w:hAnsi="Bookman Old Style" w:cs="Bookman Old Style"/>
          <w:sz w:val="22"/>
          <w:szCs w:val="22"/>
        </w:rPr>
      </w:pPr>
      <w:r>
        <w:rPr>
          <w:rFonts w:ascii="Bookman Old Style" w:hAnsi="Bookman Old Style" w:cs="Bookman Old Style"/>
          <w:sz w:val="22"/>
          <w:szCs w:val="22"/>
        </w:rPr>
        <w:t>vypracovaním správy aspoň raz za rok o určitých výdavkoch spolu s vypracovávaním prehľadu o iných výdavkoch,</w:t>
      </w:r>
    </w:p>
    <w:p w:rsidR="006A01DA" w:rsidRDefault="006A01DA">
      <w:pPr>
        <w:numPr>
          <w:ilvl w:val="0"/>
          <w:numId w:val="1"/>
        </w:numPr>
        <w:jc w:val="both"/>
        <w:rPr>
          <w:rFonts w:ascii="Bookman Old Style" w:hAnsi="Bookman Old Style" w:cs="Bookman Old Style"/>
          <w:sz w:val="22"/>
          <w:szCs w:val="22"/>
        </w:rPr>
      </w:pPr>
      <w:r>
        <w:rPr>
          <w:rFonts w:ascii="Bookman Old Style" w:hAnsi="Bookman Old Style" w:cs="Bookman Old Style"/>
          <w:sz w:val="22"/>
          <w:szCs w:val="22"/>
        </w:rPr>
        <w:lastRenderedPageBreak/>
        <w:t>vypracovaním správy o všetkých výdavkoch aspoň 4 krát do roka</w:t>
      </w:r>
    </w:p>
    <w:p w:rsidR="006A01DA" w:rsidRDefault="006A01DA">
      <w:pPr>
        <w:jc w:val="both"/>
        <w:rPr>
          <w:rFonts w:ascii="Bookman Old Style" w:hAnsi="Bookman Old Style" w:cs="Bookman Old Style"/>
          <w:sz w:val="22"/>
          <w:szCs w:val="22"/>
        </w:rPr>
      </w:pPr>
    </w:p>
    <w:p w:rsidR="006A01DA" w:rsidRDefault="006A01DA">
      <w:pPr>
        <w:ind w:left="705" w:hanging="705"/>
        <w:jc w:val="both"/>
        <w:rPr>
          <w:rFonts w:ascii="Bookman Old Style" w:hAnsi="Bookman Old Style" w:cs="Bookman Old Style"/>
          <w:sz w:val="22"/>
          <w:szCs w:val="22"/>
        </w:rPr>
      </w:pPr>
      <w:r>
        <w:rPr>
          <w:rFonts w:ascii="Bookman Old Style" w:hAnsi="Bookman Old Style" w:cs="Bookman Old Style"/>
          <w:b/>
          <w:bCs/>
          <w:sz w:val="22"/>
          <w:szCs w:val="22"/>
        </w:rPr>
        <w:t>D</w:t>
      </w:r>
      <w:r>
        <w:rPr>
          <w:rFonts w:ascii="Bookman Old Style" w:hAnsi="Bookman Old Style" w:cs="Bookman Old Style"/>
          <w:sz w:val="22"/>
          <w:szCs w:val="22"/>
        </w:rPr>
        <w:t xml:space="preserve"> – </w:t>
      </w:r>
      <w:r>
        <w:rPr>
          <w:rFonts w:ascii="Bookman Old Style" w:hAnsi="Bookman Old Style" w:cs="Bookman Old Style"/>
          <w:sz w:val="22"/>
          <w:szCs w:val="22"/>
        </w:rPr>
        <w:tab/>
        <w:t>znamená, že ustanovenie uvedené v právnom predpise EÚ sa môže, ale nemusí sa transponovať do právneho poriadku SR.</w:t>
      </w:r>
    </w:p>
    <w:p w:rsidR="006A01DA" w:rsidRDefault="006A01DA">
      <w:pPr>
        <w:ind w:left="705"/>
        <w:jc w:val="both"/>
        <w:rPr>
          <w:rFonts w:ascii="Bookman Old Style" w:hAnsi="Bookman Old Style" w:cs="Bookman Old Style"/>
          <w:sz w:val="22"/>
          <w:szCs w:val="22"/>
        </w:rPr>
      </w:pPr>
      <w:r>
        <w:rPr>
          <w:rFonts w:ascii="Bookman Old Style" w:hAnsi="Bookman Old Style" w:cs="Bookman Old Style"/>
          <w:sz w:val="22"/>
          <w:szCs w:val="22"/>
        </w:rPr>
        <w:t>Napr. smernica ustanovuje, že určitá úverová inštitúcia, ktorá si nesplnila svoje záväzky vyplývajúce jej z právnych predpisov EÚ, sa  môže zapojiť do určitej schémy iba vtedy, ak dostane výslovný súhlas od príslušných orgánov.</w:t>
      </w:r>
    </w:p>
    <w:p w:rsidR="006A01DA" w:rsidRDefault="006A01DA">
      <w:pPr>
        <w:jc w:val="both"/>
        <w:rPr>
          <w:rFonts w:ascii="Bookman Old Style" w:hAnsi="Bookman Old Style" w:cs="Bookman Old Style"/>
          <w:sz w:val="22"/>
          <w:szCs w:val="22"/>
        </w:rPr>
      </w:pPr>
    </w:p>
    <w:p w:rsidR="006A01DA" w:rsidRDefault="006A01DA">
      <w:pPr>
        <w:ind w:left="708" w:hanging="708"/>
        <w:jc w:val="both"/>
        <w:rPr>
          <w:rFonts w:ascii="Bookman Old Style" w:hAnsi="Bookman Old Style" w:cs="Bookman Old Style"/>
          <w:i/>
          <w:iCs/>
          <w:sz w:val="22"/>
          <w:szCs w:val="22"/>
        </w:rPr>
      </w:pPr>
      <w:r>
        <w:rPr>
          <w:rFonts w:ascii="Bookman Old Style" w:hAnsi="Bookman Old Style" w:cs="Bookman Old Style"/>
          <w:b/>
          <w:bCs/>
          <w:sz w:val="22"/>
          <w:szCs w:val="22"/>
        </w:rPr>
        <w:t>n. a.</w:t>
      </w:r>
      <w:r>
        <w:rPr>
          <w:rFonts w:ascii="Bookman Old Style" w:hAnsi="Bookman Old Style" w:cs="Bookman Old Style"/>
          <w:sz w:val="22"/>
          <w:szCs w:val="22"/>
        </w:rPr>
        <w:t xml:space="preserve"> – znamená, že príslušné ustanovenie nie je potrebné transponovať. Napr. v smernici je uvedené ustanovenie: „Táto smernica je adresovaná členským štátom.“.</w:t>
      </w:r>
    </w:p>
    <w:p w:rsidR="006A01DA" w:rsidRDefault="006A01DA">
      <w:pPr>
        <w:jc w:val="both"/>
        <w:rPr>
          <w:rFonts w:ascii="Bookman Old Style" w:hAnsi="Bookman Old Style" w:cs="Bookman Old Style"/>
          <w:sz w:val="22"/>
          <w:szCs w:val="22"/>
        </w:rPr>
      </w:pP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tab/>
        <w:t>V nadpise stĺpcov 4 až 9 sa uvedie číslo a názov návrhu slovenského právneho predpisu spolu s ostatnými slovenskými právnymi predpismi, v ktorých je alebo má byť príslušný právny akt EÚ transponovaný.</w:t>
      </w: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t xml:space="preserve"> </w:t>
      </w: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tab/>
        <w:t>V stĺpci (4) sa uvedie číslo konkrétneho slovenského právneho predpisu, v ktorom je transponovaný konkrétny článok, odsek, písmeno a pod. právneho aktu EÚ.</w:t>
      </w:r>
    </w:p>
    <w:p w:rsidR="006A01DA" w:rsidRDefault="006A01DA">
      <w:pPr>
        <w:jc w:val="both"/>
        <w:rPr>
          <w:rFonts w:ascii="Bookman Old Style" w:hAnsi="Bookman Old Style" w:cs="Bookman Old Style"/>
          <w:sz w:val="22"/>
          <w:szCs w:val="22"/>
        </w:rPr>
      </w:pP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tab/>
        <w:t>V stĺpci (5) sa uvedie slovenský právny predpis rozdelený na jednotlivé časti:</w:t>
      </w:r>
    </w:p>
    <w:p w:rsidR="006A01DA" w:rsidRDefault="006A01DA">
      <w:pPr>
        <w:jc w:val="both"/>
        <w:rPr>
          <w:rFonts w:ascii="Bookman Old Style" w:hAnsi="Bookman Old Style" w:cs="Bookman Old Style"/>
          <w:b/>
          <w:bCs/>
          <w:sz w:val="22"/>
          <w:szCs w:val="22"/>
        </w:rPr>
      </w:pPr>
      <w:r>
        <w:rPr>
          <w:rFonts w:ascii="Bookman Old Style" w:hAnsi="Bookman Old Style" w:cs="Bookman Old Style"/>
          <w:b/>
          <w:bCs/>
          <w:sz w:val="22"/>
          <w:szCs w:val="22"/>
        </w:rPr>
        <w:t xml:space="preserve">Č – </w:t>
      </w:r>
      <w:r>
        <w:rPr>
          <w:rFonts w:ascii="Bookman Old Style" w:hAnsi="Bookman Old Style" w:cs="Bookman Old Style"/>
          <w:b/>
          <w:bCs/>
          <w:sz w:val="22"/>
          <w:szCs w:val="22"/>
        </w:rPr>
        <w:tab/>
        <w:t>paragraf (článok)</w:t>
      </w:r>
    </w:p>
    <w:p w:rsidR="006A01DA" w:rsidRDefault="006A01DA">
      <w:pPr>
        <w:jc w:val="both"/>
        <w:rPr>
          <w:rFonts w:ascii="Bookman Old Style" w:hAnsi="Bookman Old Style" w:cs="Bookman Old Style"/>
          <w:b/>
          <w:bCs/>
          <w:sz w:val="22"/>
          <w:szCs w:val="22"/>
        </w:rPr>
      </w:pPr>
      <w:r>
        <w:rPr>
          <w:rFonts w:ascii="Bookman Old Style" w:hAnsi="Bookman Old Style" w:cs="Bookman Old Style"/>
          <w:b/>
          <w:bCs/>
          <w:sz w:val="22"/>
          <w:szCs w:val="22"/>
        </w:rPr>
        <w:t xml:space="preserve">O – </w:t>
      </w:r>
      <w:r>
        <w:rPr>
          <w:rFonts w:ascii="Bookman Old Style" w:hAnsi="Bookman Old Style" w:cs="Bookman Old Style"/>
          <w:b/>
          <w:bCs/>
          <w:sz w:val="22"/>
          <w:szCs w:val="22"/>
        </w:rPr>
        <w:tab/>
        <w:t>odsek</w:t>
      </w:r>
    </w:p>
    <w:p w:rsidR="006A01DA" w:rsidRDefault="006A01DA">
      <w:pPr>
        <w:pStyle w:val="Nadpis1"/>
      </w:pPr>
      <w:r>
        <w:t xml:space="preserve">V – </w:t>
      </w:r>
      <w:r>
        <w:tab/>
        <w:t>veta</w:t>
      </w:r>
    </w:p>
    <w:p w:rsidR="006A01DA" w:rsidRDefault="006A01DA">
      <w:pPr>
        <w:jc w:val="both"/>
        <w:rPr>
          <w:rFonts w:ascii="Bookman Old Style" w:hAnsi="Bookman Old Style" w:cs="Bookman Old Style"/>
          <w:b/>
          <w:bCs/>
          <w:sz w:val="22"/>
          <w:szCs w:val="22"/>
        </w:rPr>
      </w:pPr>
      <w:r>
        <w:rPr>
          <w:rFonts w:ascii="Bookman Old Style" w:hAnsi="Bookman Old Style" w:cs="Bookman Old Style"/>
          <w:b/>
          <w:bCs/>
          <w:sz w:val="22"/>
          <w:szCs w:val="22"/>
        </w:rPr>
        <w:t xml:space="preserve">P – </w:t>
      </w:r>
      <w:r>
        <w:rPr>
          <w:rFonts w:ascii="Bookman Old Style" w:hAnsi="Bookman Old Style" w:cs="Bookman Old Style"/>
          <w:b/>
          <w:bCs/>
          <w:sz w:val="22"/>
          <w:szCs w:val="22"/>
        </w:rPr>
        <w:tab/>
        <w:t>číslo (písmeno)</w:t>
      </w:r>
    </w:p>
    <w:p w:rsidR="006A01DA" w:rsidRDefault="006A01DA">
      <w:pPr>
        <w:jc w:val="both"/>
        <w:rPr>
          <w:rFonts w:ascii="Bookman Old Style" w:hAnsi="Bookman Old Style" w:cs="Bookman Old Style"/>
          <w:sz w:val="22"/>
          <w:szCs w:val="22"/>
        </w:rPr>
      </w:pP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tab/>
        <w:t>V stĺpci (6) sa uvedie doslovné znenie návrhu slovenského právneho predpisu.</w:t>
      </w:r>
    </w:p>
    <w:p w:rsidR="006A01DA" w:rsidRDefault="006A01DA">
      <w:pPr>
        <w:jc w:val="both"/>
        <w:rPr>
          <w:rFonts w:ascii="Bookman Old Style" w:hAnsi="Bookman Old Style" w:cs="Bookman Old Style"/>
          <w:sz w:val="22"/>
          <w:szCs w:val="22"/>
        </w:rPr>
      </w:pP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tab/>
        <w:t>V stĺpci (7) sa uvedie jedna z nasledovných poznámok:</w:t>
      </w:r>
    </w:p>
    <w:p w:rsidR="006A01DA" w:rsidRDefault="006A01DA">
      <w:pPr>
        <w:jc w:val="both"/>
        <w:rPr>
          <w:rFonts w:ascii="Bookman Old Style" w:hAnsi="Bookman Old Style" w:cs="Bookman Old Style"/>
          <w:b/>
          <w:bCs/>
          <w:sz w:val="22"/>
          <w:szCs w:val="22"/>
        </w:rPr>
      </w:pPr>
      <w:r>
        <w:rPr>
          <w:rFonts w:ascii="Bookman Old Style" w:hAnsi="Bookman Old Style" w:cs="Bookman Old Style"/>
          <w:b/>
          <w:bCs/>
          <w:sz w:val="22"/>
          <w:szCs w:val="22"/>
        </w:rPr>
        <w:t xml:space="preserve">Y – </w:t>
      </w:r>
      <w:r>
        <w:rPr>
          <w:rFonts w:ascii="Bookman Old Style" w:hAnsi="Bookman Old Style" w:cs="Bookman Old Style"/>
          <w:b/>
          <w:bCs/>
          <w:sz w:val="22"/>
          <w:szCs w:val="22"/>
        </w:rPr>
        <w:tab/>
        <w:t xml:space="preserve">úplná zhoda </w:t>
      </w:r>
    </w:p>
    <w:p w:rsidR="006A01DA" w:rsidRDefault="006A01DA">
      <w:pPr>
        <w:jc w:val="both"/>
        <w:rPr>
          <w:rFonts w:ascii="Bookman Old Style" w:hAnsi="Bookman Old Style" w:cs="Bookman Old Style"/>
          <w:b/>
          <w:bCs/>
          <w:sz w:val="22"/>
          <w:szCs w:val="22"/>
        </w:rPr>
      </w:pPr>
      <w:r>
        <w:rPr>
          <w:rFonts w:ascii="Bookman Old Style" w:hAnsi="Bookman Old Style" w:cs="Bookman Old Style"/>
          <w:b/>
          <w:bCs/>
          <w:sz w:val="22"/>
          <w:szCs w:val="22"/>
        </w:rPr>
        <w:t xml:space="preserve">P – </w:t>
      </w:r>
      <w:r>
        <w:rPr>
          <w:rFonts w:ascii="Bookman Old Style" w:hAnsi="Bookman Old Style" w:cs="Bookman Old Style"/>
          <w:b/>
          <w:bCs/>
          <w:sz w:val="22"/>
          <w:szCs w:val="22"/>
        </w:rPr>
        <w:tab/>
        <w:t xml:space="preserve">čiastočná zhoda </w:t>
      </w:r>
    </w:p>
    <w:p w:rsidR="006A01DA" w:rsidRDefault="006A01DA">
      <w:pPr>
        <w:pStyle w:val="Zkladntext2"/>
      </w:pPr>
      <w:r>
        <w:t xml:space="preserve">N – </w:t>
      </w:r>
      <w:r>
        <w:tab/>
        <w:t>žiadna zhoda v prípade, keď ešte nedošlo k transpozícii, ale príde k nej v budúcnosti</w:t>
      </w:r>
    </w:p>
    <w:p w:rsidR="006A01DA" w:rsidRDefault="006A01DA">
      <w:pPr>
        <w:ind w:left="705" w:hanging="705"/>
        <w:jc w:val="both"/>
        <w:rPr>
          <w:rFonts w:ascii="Bookman Old Style" w:hAnsi="Bookman Old Style" w:cs="Bookman Old Style"/>
          <w:b/>
          <w:bCs/>
          <w:sz w:val="22"/>
          <w:szCs w:val="22"/>
        </w:rPr>
      </w:pPr>
      <w:r>
        <w:rPr>
          <w:rFonts w:ascii="Bookman Old Style" w:hAnsi="Bookman Old Style" w:cs="Bookman Old Style"/>
          <w:b/>
          <w:bCs/>
          <w:sz w:val="22"/>
          <w:szCs w:val="22"/>
        </w:rPr>
        <w:t xml:space="preserve">O – </w:t>
      </w:r>
      <w:r>
        <w:rPr>
          <w:rFonts w:ascii="Bookman Old Style" w:hAnsi="Bookman Old Style" w:cs="Bookman Old Style"/>
          <w:b/>
          <w:bCs/>
          <w:sz w:val="22"/>
          <w:szCs w:val="22"/>
        </w:rPr>
        <w:tab/>
        <w:t>transpozícia sa nepredpokladá v prípade, keď príslušné ustanovenie ani v budúcnosti nebude aproximované s ustanoveniami právnych aktov EÚ, napr. preto, že k nim nemá žiadnu relevanciu</w:t>
      </w:r>
    </w:p>
    <w:p w:rsidR="006A01DA" w:rsidRDefault="006A01DA">
      <w:pPr>
        <w:jc w:val="both"/>
        <w:rPr>
          <w:rFonts w:ascii="Bookman Old Style" w:hAnsi="Bookman Old Style" w:cs="Bookman Old Style"/>
          <w:b/>
          <w:bCs/>
          <w:sz w:val="22"/>
          <w:szCs w:val="22"/>
        </w:rPr>
      </w:pPr>
    </w:p>
    <w:p w:rsidR="006A01DA" w:rsidRDefault="006A01DA">
      <w:pPr>
        <w:ind w:firstLine="705"/>
        <w:jc w:val="both"/>
        <w:rPr>
          <w:rFonts w:ascii="Bookman Old Style" w:hAnsi="Bookman Old Style" w:cs="Bookman Old Style"/>
          <w:sz w:val="22"/>
          <w:szCs w:val="22"/>
        </w:rPr>
      </w:pPr>
      <w:r>
        <w:rPr>
          <w:rFonts w:ascii="Bookman Old Style" w:hAnsi="Bookman Old Style" w:cs="Bookman Old Style"/>
          <w:sz w:val="22"/>
          <w:szCs w:val="22"/>
        </w:rPr>
        <w:t>V stĺpci (8) sa uvedie orgán (inštitúcia), ktorá je ustanovená na plnenie cieľov ustanovených v právnom predpise EÚ spolu s príslušným číslom slovenského právneho predpisu. V prípade, že na splnenie cieľov je zriadených niekoľko orgánov alebo inštitúcií, uvedú sa v tomto stĺpci všetky.</w:t>
      </w:r>
    </w:p>
    <w:p w:rsidR="006A01DA" w:rsidRDefault="006A01DA">
      <w:pPr>
        <w:jc w:val="both"/>
        <w:rPr>
          <w:rFonts w:ascii="Bookman Old Style" w:hAnsi="Bookman Old Style" w:cs="Bookman Old Style"/>
          <w:sz w:val="22"/>
          <w:szCs w:val="22"/>
        </w:rPr>
      </w:pPr>
    </w:p>
    <w:p w:rsidR="006A01DA" w:rsidRDefault="006A01DA">
      <w:pPr>
        <w:jc w:val="both"/>
        <w:rPr>
          <w:rFonts w:ascii="Bookman Old Style" w:hAnsi="Bookman Old Style" w:cs="Bookman Old Style"/>
          <w:sz w:val="22"/>
          <w:szCs w:val="22"/>
        </w:rPr>
      </w:pPr>
      <w:r>
        <w:rPr>
          <w:rFonts w:ascii="Bookman Old Style" w:hAnsi="Bookman Old Style" w:cs="Bookman Old Style"/>
          <w:sz w:val="22"/>
          <w:szCs w:val="22"/>
        </w:rPr>
        <w:lastRenderedPageBreak/>
        <w:tab/>
        <w:t>V stĺpci (9) sa môže uviesť napr. spôsob uplatnenia príslušného ustanovenia v praxi, tiež  prípadné prechodné obdobia, výnimky dojednané v rámci negociácií, spôsob budúcej transpozície konkrétnej časti právneho aktu EÚ a všetko to, čo navrhovateľ uzná za vhodné pre lepšiu prehľadnosť a pochopenie problematiky, ako aj to, čo by viedlo k urýchleniu legislatívneho procesu.</w:t>
      </w:r>
    </w:p>
    <w:p w:rsidR="006A01DA" w:rsidRDefault="006A01DA">
      <w:pPr>
        <w:rPr>
          <w:sz w:val="22"/>
          <w:szCs w:val="22"/>
        </w:rPr>
      </w:pPr>
    </w:p>
    <w:sectPr w:rsidR="006A01DA">
      <w:pgSz w:w="15840" w:h="12240" w:orient="landscape"/>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D94"/>
    <w:multiLevelType w:val="singleLevel"/>
    <w:tmpl w:val="521E9B08"/>
    <w:lvl w:ilvl="0">
      <w:start w:val="1"/>
      <w:numFmt w:val="lowerLetter"/>
      <w:lvlText w:val="%1)"/>
      <w:lvlJc w:val="left"/>
      <w:pPr>
        <w:tabs>
          <w:tab w:val="num" w:pos="720"/>
        </w:tabs>
        <w:ind w:left="72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F9"/>
    <w:rsid w:val="00166D75"/>
    <w:rsid w:val="00353490"/>
    <w:rsid w:val="004C1128"/>
    <w:rsid w:val="00536120"/>
    <w:rsid w:val="00573FEB"/>
    <w:rsid w:val="005B5FDF"/>
    <w:rsid w:val="00632EF9"/>
    <w:rsid w:val="006903E3"/>
    <w:rsid w:val="006A01DA"/>
    <w:rsid w:val="008515D4"/>
    <w:rsid w:val="008636F0"/>
    <w:rsid w:val="00863D80"/>
    <w:rsid w:val="00911A4C"/>
    <w:rsid w:val="00A64CD4"/>
    <w:rsid w:val="00B3025F"/>
    <w:rsid w:val="00C9304B"/>
    <w:rsid w:val="00CC3479"/>
    <w:rsid w:val="00CD319F"/>
    <w:rsid w:val="00CE4425"/>
    <w:rsid w:val="00E058F7"/>
    <w:rsid w:val="00E45AE8"/>
    <w:rsid w:val="00E91983"/>
    <w:rsid w:val="00F14304"/>
    <w:rsid w:val="00F228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52ADC7-06C7-433A-93E1-E6D09635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rFonts w:ascii="Times New Roman" w:hAnsi="Times New Roman"/>
      <w:sz w:val="20"/>
      <w:szCs w:val="20"/>
    </w:rPr>
  </w:style>
  <w:style w:type="paragraph" w:styleId="Nadpis1">
    <w:name w:val="heading 1"/>
    <w:basedOn w:val="Normlny"/>
    <w:next w:val="Normlny"/>
    <w:link w:val="Nadpis1Char"/>
    <w:uiPriority w:val="99"/>
    <w:qFormat/>
    <w:pPr>
      <w:keepNext/>
      <w:jc w:val="both"/>
      <w:outlineLvl w:val="0"/>
    </w:pPr>
    <w:rPr>
      <w:rFonts w:ascii="Bookman Old Style" w:hAnsi="Bookman Old Style" w:cs="Bookman Old Style"/>
      <w:b/>
      <w:bCs/>
      <w:sz w:val="22"/>
      <w:szCs w:val="22"/>
    </w:rPr>
  </w:style>
  <w:style w:type="paragraph" w:styleId="Nadpis2">
    <w:name w:val="heading 2"/>
    <w:basedOn w:val="Normlny"/>
    <w:next w:val="Normlny"/>
    <w:link w:val="Nadpis2Char"/>
    <w:uiPriority w:val="99"/>
    <w:qFormat/>
    <w:pPr>
      <w:keepNext/>
      <w:jc w:val="center"/>
      <w:outlineLvl w:val="1"/>
    </w:pPr>
    <w:rPr>
      <w:sz w:val="24"/>
      <w:szCs w:val="24"/>
    </w:rPr>
  </w:style>
  <w:style w:type="paragraph" w:styleId="Nadpis3">
    <w:name w:val="heading 3"/>
    <w:basedOn w:val="Normlny"/>
    <w:next w:val="Normlny"/>
    <w:link w:val="Nadpis3Char"/>
    <w:uiPriority w:val="99"/>
    <w:qFormat/>
    <w:pPr>
      <w:keepNext/>
      <w:jc w:val="center"/>
      <w:outlineLvl w:val="2"/>
    </w:pPr>
    <w:rPr>
      <w:sz w:val="28"/>
      <w:szCs w:val="28"/>
    </w:rPr>
  </w:style>
  <w:style w:type="paragraph" w:styleId="Nadpis4">
    <w:name w:val="heading 4"/>
    <w:basedOn w:val="Normlny"/>
    <w:next w:val="Normlny"/>
    <w:link w:val="Nadpis4Char"/>
    <w:uiPriority w:val="99"/>
    <w:qFormat/>
    <w:pPr>
      <w:keepNext/>
      <w:outlineLvl w:val="3"/>
    </w:pPr>
    <w:rPr>
      <w:rFonts w:ascii="Bookman Old Style" w:hAnsi="Bookman Old Style" w:cs="Bookman Old Style"/>
      <w:b/>
      <w:bCs/>
      <w:sz w:val="22"/>
      <w:szCs w:val="22"/>
      <w:u w:val="single"/>
    </w:rPr>
  </w:style>
  <w:style w:type="paragraph" w:styleId="Nadpis5">
    <w:name w:val="heading 5"/>
    <w:basedOn w:val="Normlny"/>
    <w:next w:val="Normlny"/>
    <w:link w:val="Nadpis5Char"/>
    <w:uiPriority w:val="99"/>
    <w:qFormat/>
    <w:pPr>
      <w:keepNext/>
      <w:jc w:val="both"/>
      <w:outlineLvl w:val="4"/>
    </w:pPr>
    <w:rPr>
      <w:b/>
      <w:bCs/>
      <w:sz w:val="22"/>
      <w:szCs w:val="22"/>
      <w:u w:val="single"/>
    </w:rPr>
  </w:style>
  <w:style w:type="character" w:default="1" w:styleId="Predvolenpsmoodseku">
    <w:name w:val="Default Paragraph Font"/>
    <w:uiPriority w:val="99"/>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cs="Times New Roman"/>
      <w:b/>
      <w:bCs/>
      <w:sz w:val="28"/>
      <w:szCs w:val="28"/>
    </w:rPr>
  </w:style>
  <w:style w:type="character" w:customStyle="1" w:styleId="Nadpis5Char">
    <w:name w:val="Nadpis 5 Char"/>
    <w:basedOn w:val="Predvolenpsmoodseku"/>
    <w:link w:val="Nadpis5"/>
    <w:uiPriority w:val="9"/>
    <w:semiHidden/>
    <w:locked/>
    <w:rPr>
      <w:rFonts w:cs="Times New Roman"/>
      <w:b/>
      <w:bCs/>
      <w:i/>
      <w:iCs/>
      <w:sz w:val="26"/>
      <w:szCs w:val="26"/>
    </w:rPr>
  </w:style>
  <w:style w:type="paragraph" w:styleId="Zkladntext">
    <w:name w:val="Body Text"/>
    <w:basedOn w:val="Normlny"/>
    <w:link w:val="ZkladntextChar"/>
    <w:uiPriority w:val="99"/>
    <w:rPr>
      <w:rFonts w:ascii="Bookman Old Style" w:hAnsi="Bookman Old Style" w:cs="Bookman Old Style"/>
      <w:sz w:val="22"/>
      <w:szCs w:val="22"/>
    </w:rPr>
  </w:style>
  <w:style w:type="character" w:customStyle="1" w:styleId="ZkladntextChar">
    <w:name w:val="Základný text Char"/>
    <w:basedOn w:val="Predvolenpsmoodseku"/>
    <w:link w:val="Zkladntext"/>
    <w:uiPriority w:val="99"/>
    <w:semiHidden/>
    <w:locked/>
    <w:rPr>
      <w:rFonts w:ascii="Times New Roman" w:hAnsi="Times New Roman" w:cs="Times New Roman"/>
      <w:sz w:val="20"/>
      <w:szCs w:val="20"/>
    </w:rPr>
  </w:style>
  <w:style w:type="paragraph" w:styleId="Zkladntext2">
    <w:name w:val="Body Text 2"/>
    <w:basedOn w:val="Normlny"/>
    <w:link w:val="Zkladntext2Char"/>
    <w:uiPriority w:val="99"/>
    <w:pPr>
      <w:ind w:left="705" w:hanging="705"/>
      <w:jc w:val="both"/>
    </w:pPr>
    <w:rPr>
      <w:rFonts w:ascii="Bookman Old Style" w:hAnsi="Bookman Old Style" w:cs="Bookman Old Style"/>
      <w:b/>
      <w:bCs/>
      <w:sz w:val="22"/>
      <w:szCs w:val="22"/>
    </w:rPr>
  </w:style>
  <w:style w:type="character" w:customStyle="1" w:styleId="Zkladntext2Char">
    <w:name w:val="Základný text 2 Char"/>
    <w:basedOn w:val="Predvolenpsmoodseku"/>
    <w:link w:val="Zkladntext2"/>
    <w:uiPriority w:val="99"/>
    <w:semiHidden/>
    <w:locked/>
    <w:rPr>
      <w:rFonts w:ascii="Times New Roman" w:hAnsi="Times New Roman" w:cs="Times New Roman"/>
      <w:sz w:val="20"/>
      <w:szCs w:val="20"/>
    </w:rPr>
  </w:style>
  <w:style w:type="paragraph" w:customStyle="1" w:styleId="Normlny0">
    <w:name w:val="_Normálny"/>
    <w:basedOn w:val="Normlny"/>
    <w:uiPriority w:val="99"/>
    <w:rsid w:val="00B3025F"/>
    <w:rPr>
      <w:lang w:eastAsia="en-US"/>
    </w:rPr>
  </w:style>
  <w:style w:type="paragraph" w:styleId="Odsekzoznamu">
    <w:name w:val="List Paragraph"/>
    <w:basedOn w:val="Normlny"/>
    <w:uiPriority w:val="34"/>
    <w:qFormat/>
    <w:rsid w:val="00B3025F"/>
    <w:pPr>
      <w:autoSpaceDE/>
      <w:autoSpaceDN/>
      <w:ind w:left="720"/>
      <w:contextualSpacing/>
    </w:pPr>
    <w:rPr>
      <w:sz w:val="24"/>
      <w:szCs w:val="24"/>
    </w:rPr>
  </w:style>
  <w:style w:type="paragraph" w:styleId="Textpoznmkypodiarou">
    <w:name w:val="footnote text"/>
    <w:basedOn w:val="Normlny"/>
    <w:link w:val="TextpoznmkypodiarouChar"/>
    <w:uiPriority w:val="99"/>
    <w:semiHidden/>
    <w:rsid w:val="00E45AE8"/>
  </w:style>
  <w:style w:type="character" w:customStyle="1" w:styleId="TextpoznmkypodiarouChar">
    <w:name w:val="Text poznámky pod čiarou Char"/>
    <w:basedOn w:val="Predvolenpsmoodseku"/>
    <w:link w:val="Textpoznmkypodiarou"/>
    <w:uiPriority w:val="99"/>
    <w:semiHidden/>
    <w:locked/>
    <w:rsid w:val="00E45AE8"/>
    <w:rPr>
      <w:rFonts w:ascii="Times New Roman" w:hAnsi="Times New Roman" w:cs="Times New Roman"/>
      <w:sz w:val="20"/>
      <w:szCs w:val="20"/>
    </w:rPr>
  </w:style>
  <w:style w:type="paragraph" w:styleId="Bezriadkovania">
    <w:name w:val="No Spacing"/>
    <w:uiPriority w:val="1"/>
    <w:qFormat/>
    <w:rsid w:val="00E45AE8"/>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435162">
      <w:marLeft w:val="0"/>
      <w:marRight w:val="0"/>
      <w:marTop w:val="0"/>
      <w:marBottom w:val="0"/>
      <w:divBdr>
        <w:top w:val="none" w:sz="0" w:space="0" w:color="auto"/>
        <w:left w:val="none" w:sz="0" w:space="0" w:color="auto"/>
        <w:bottom w:val="none" w:sz="0" w:space="0" w:color="auto"/>
        <w:right w:val="none" w:sz="0" w:space="0" w:color="auto"/>
      </w:divBdr>
      <w:divsChild>
        <w:div w:id="1969435172">
          <w:marLeft w:val="0"/>
          <w:marRight w:val="0"/>
          <w:marTop w:val="100"/>
          <w:marBottom w:val="100"/>
          <w:divBdr>
            <w:top w:val="none" w:sz="0" w:space="0" w:color="auto"/>
            <w:left w:val="none" w:sz="0" w:space="0" w:color="auto"/>
            <w:bottom w:val="none" w:sz="0" w:space="0" w:color="auto"/>
            <w:right w:val="none" w:sz="0" w:space="0" w:color="auto"/>
          </w:divBdr>
          <w:divsChild>
            <w:div w:id="1969435165">
              <w:marLeft w:val="0"/>
              <w:marRight w:val="0"/>
              <w:marTop w:val="225"/>
              <w:marBottom w:val="750"/>
              <w:divBdr>
                <w:top w:val="none" w:sz="0" w:space="0" w:color="auto"/>
                <w:left w:val="none" w:sz="0" w:space="0" w:color="auto"/>
                <w:bottom w:val="none" w:sz="0" w:space="0" w:color="auto"/>
                <w:right w:val="none" w:sz="0" w:space="0" w:color="auto"/>
              </w:divBdr>
              <w:divsChild>
                <w:div w:id="1969435169">
                  <w:marLeft w:val="0"/>
                  <w:marRight w:val="0"/>
                  <w:marTop w:val="0"/>
                  <w:marBottom w:val="0"/>
                  <w:divBdr>
                    <w:top w:val="none" w:sz="0" w:space="0" w:color="auto"/>
                    <w:left w:val="none" w:sz="0" w:space="0" w:color="auto"/>
                    <w:bottom w:val="none" w:sz="0" w:space="0" w:color="auto"/>
                    <w:right w:val="none" w:sz="0" w:space="0" w:color="auto"/>
                  </w:divBdr>
                  <w:divsChild>
                    <w:div w:id="1969435166">
                      <w:marLeft w:val="0"/>
                      <w:marRight w:val="0"/>
                      <w:marTop w:val="0"/>
                      <w:marBottom w:val="0"/>
                      <w:divBdr>
                        <w:top w:val="none" w:sz="0" w:space="0" w:color="auto"/>
                        <w:left w:val="none" w:sz="0" w:space="0" w:color="auto"/>
                        <w:bottom w:val="none" w:sz="0" w:space="0" w:color="auto"/>
                        <w:right w:val="none" w:sz="0" w:space="0" w:color="auto"/>
                      </w:divBdr>
                      <w:divsChild>
                        <w:div w:id="1969435156">
                          <w:marLeft w:val="0"/>
                          <w:marRight w:val="0"/>
                          <w:marTop w:val="0"/>
                          <w:marBottom w:val="0"/>
                          <w:divBdr>
                            <w:top w:val="none" w:sz="0" w:space="0" w:color="auto"/>
                            <w:left w:val="none" w:sz="0" w:space="0" w:color="auto"/>
                            <w:bottom w:val="none" w:sz="0" w:space="0" w:color="auto"/>
                            <w:right w:val="none" w:sz="0" w:space="0" w:color="auto"/>
                          </w:divBdr>
                          <w:divsChild>
                            <w:div w:id="1969435171">
                              <w:marLeft w:val="0"/>
                              <w:marRight w:val="0"/>
                              <w:marTop w:val="0"/>
                              <w:marBottom w:val="0"/>
                              <w:divBdr>
                                <w:top w:val="none" w:sz="0" w:space="0" w:color="auto"/>
                                <w:left w:val="none" w:sz="0" w:space="0" w:color="auto"/>
                                <w:bottom w:val="none" w:sz="0" w:space="0" w:color="auto"/>
                                <w:right w:val="none" w:sz="0" w:space="0" w:color="auto"/>
                              </w:divBdr>
                              <w:divsChild>
                                <w:div w:id="1969435161">
                                  <w:marLeft w:val="0"/>
                                  <w:marRight w:val="0"/>
                                  <w:marTop w:val="0"/>
                                  <w:marBottom w:val="0"/>
                                  <w:divBdr>
                                    <w:top w:val="none" w:sz="0" w:space="0" w:color="auto"/>
                                    <w:left w:val="none" w:sz="0" w:space="0" w:color="auto"/>
                                    <w:bottom w:val="none" w:sz="0" w:space="0" w:color="auto"/>
                                    <w:right w:val="none" w:sz="0" w:space="0" w:color="auto"/>
                                  </w:divBdr>
                                  <w:divsChild>
                                    <w:div w:id="1969435163">
                                      <w:marLeft w:val="0"/>
                                      <w:marRight w:val="0"/>
                                      <w:marTop w:val="0"/>
                                      <w:marBottom w:val="0"/>
                                      <w:divBdr>
                                        <w:top w:val="none" w:sz="0" w:space="0" w:color="auto"/>
                                        <w:left w:val="none" w:sz="0" w:space="0" w:color="auto"/>
                                        <w:bottom w:val="none" w:sz="0" w:space="0" w:color="auto"/>
                                        <w:right w:val="none" w:sz="0" w:space="0" w:color="auto"/>
                                      </w:divBdr>
                                      <w:divsChild>
                                        <w:div w:id="1969435155">
                                          <w:marLeft w:val="0"/>
                                          <w:marRight w:val="0"/>
                                          <w:marTop w:val="0"/>
                                          <w:marBottom w:val="0"/>
                                          <w:divBdr>
                                            <w:top w:val="none" w:sz="0" w:space="0" w:color="auto"/>
                                            <w:left w:val="none" w:sz="0" w:space="0" w:color="auto"/>
                                            <w:bottom w:val="none" w:sz="0" w:space="0" w:color="auto"/>
                                            <w:right w:val="none" w:sz="0" w:space="0" w:color="auto"/>
                                          </w:divBdr>
                                          <w:divsChild>
                                            <w:div w:id="1969435160">
                                              <w:marLeft w:val="0"/>
                                              <w:marRight w:val="0"/>
                                              <w:marTop w:val="0"/>
                                              <w:marBottom w:val="0"/>
                                              <w:divBdr>
                                                <w:top w:val="none" w:sz="0" w:space="0" w:color="auto"/>
                                                <w:left w:val="none" w:sz="0" w:space="0" w:color="auto"/>
                                                <w:bottom w:val="none" w:sz="0" w:space="0" w:color="auto"/>
                                                <w:right w:val="none" w:sz="0" w:space="0" w:color="auto"/>
                                              </w:divBdr>
                                              <w:divsChild>
                                                <w:div w:id="1969435168">
                                                  <w:marLeft w:val="0"/>
                                                  <w:marRight w:val="0"/>
                                                  <w:marTop w:val="0"/>
                                                  <w:marBottom w:val="0"/>
                                                  <w:divBdr>
                                                    <w:top w:val="none" w:sz="0" w:space="0" w:color="auto"/>
                                                    <w:left w:val="none" w:sz="0" w:space="0" w:color="auto"/>
                                                    <w:bottom w:val="none" w:sz="0" w:space="0" w:color="auto"/>
                                                    <w:right w:val="none" w:sz="0" w:space="0" w:color="auto"/>
                                                  </w:divBdr>
                                                  <w:divsChild>
                                                    <w:div w:id="1969435173">
                                                      <w:marLeft w:val="0"/>
                                                      <w:marRight w:val="0"/>
                                                      <w:marTop w:val="0"/>
                                                      <w:marBottom w:val="0"/>
                                                      <w:divBdr>
                                                        <w:top w:val="none" w:sz="0" w:space="0" w:color="auto"/>
                                                        <w:left w:val="none" w:sz="0" w:space="0" w:color="auto"/>
                                                        <w:bottom w:val="none" w:sz="0" w:space="0" w:color="auto"/>
                                                        <w:right w:val="none" w:sz="0" w:space="0" w:color="auto"/>
                                                      </w:divBdr>
                                                      <w:divsChild>
                                                        <w:div w:id="1969435170">
                                                          <w:marLeft w:val="0"/>
                                                          <w:marRight w:val="0"/>
                                                          <w:marTop w:val="0"/>
                                                          <w:marBottom w:val="0"/>
                                                          <w:divBdr>
                                                            <w:top w:val="none" w:sz="0" w:space="0" w:color="auto"/>
                                                            <w:left w:val="none" w:sz="0" w:space="0" w:color="auto"/>
                                                            <w:bottom w:val="none" w:sz="0" w:space="0" w:color="auto"/>
                                                            <w:right w:val="none" w:sz="0" w:space="0" w:color="auto"/>
                                                          </w:divBdr>
                                                          <w:divsChild>
                                                            <w:div w:id="1969435158">
                                                              <w:marLeft w:val="0"/>
                                                              <w:marRight w:val="0"/>
                                                              <w:marTop w:val="0"/>
                                                              <w:marBottom w:val="0"/>
                                                              <w:divBdr>
                                                                <w:top w:val="none" w:sz="0" w:space="0" w:color="auto"/>
                                                                <w:left w:val="none" w:sz="0" w:space="0" w:color="auto"/>
                                                                <w:bottom w:val="none" w:sz="0" w:space="0" w:color="auto"/>
                                                                <w:right w:val="none" w:sz="0" w:space="0" w:color="auto"/>
                                                              </w:divBdr>
                                                              <w:divsChild>
                                                                <w:div w:id="1969435167">
                                                                  <w:marLeft w:val="0"/>
                                                                  <w:marRight w:val="0"/>
                                                                  <w:marTop w:val="0"/>
                                                                  <w:marBottom w:val="0"/>
                                                                  <w:divBdr>
                                                                    <w:top w:val="none" w:sz="0" w:space="0" w:color="auto"/>
                                                                    <w:left w:val="none" w:sz="0" w:space="0" w:color="auto"/>
                                                                    <w:bottom w:val="none" w:sz="0" w:space="0" w:color="auto"/>
                                                                    <w:right w:val="none" w:sz="0" w:space="0" w:color="auto"/>
                                                                  </w:divBdr>
                                                                </w:div>
                                                              </w:divsChild>
                                                            </w:div>
                                                            <w:div w:id="1969435159">
                                                              <w:marLeft w:val="0"/>
                                                              <w:marRight w:val="0"/>
                                                              <w:marTop w:val="0"/>
                                                              <w:marBottom w:val="0"/>
                                                              <w:divBdr>
                                                                <w:top w:val="none" w:sz="0" w:space="0" w:color="auto"/>
                                                                <w:left w:val="none" w:sz="0" w:space="0" w:color="auto"/>
                                                                <w:bottom w:val="none" w:sz="0" w:space="0" w:color="auto"/>
                                                                <w:right w:val="none" w:sz="0" w:space="0" w:color="auto"/>
                                                              </w:divBdr>
                                                              <w:divsChild>
                                                                <w:div w:id="1969435157">
                                                                  <w:marLeft w:val="0"/>
                                                                  <w:marRight w:val="0"/>
                                                                  <w:marTop w:val="0"/>
                                                                  <w:marBottom w:val="0"/>
                                                                  <w:divBdr>
                                                                    <w:top w:val="none" w:sz="0" w:space="0" w:color="auto"/>
                                                                    <w:left w:val="none" w:sz="0" w:space="0" w:color="auto"/>
                                                                    <w:bottom w:val="none" w:sz="0" w:space="0" w:color="auto"/>
                                                                    <w:right w:val="none" w:sz="0" w:space="0" w:color="auto"/>
                                                                  </w:divBdr>
                                                                </w:div>
                                                                <w:div w:id="1969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2716</Words>
  <Characters>15484</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Príloha č</vt:lpstr>
    </vt:vector>
  </TitlesOfParts>
  <Company>iap</Company>
  <LinksUpToDate>false</LinksUpToDate>
  <CharactersWithSpaces>18164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vetrak</dc:creator>
  <cp:keywords/>
  <dc:description/>
  <cp:lastModifiedBy>Ivanicova Eva</cp:lastModifiedBy>
  <cp:revision>2</cp:revision>
  <dcterms:created xsi:type="dcterms:W3CDTF">2019-08-06T13:47:00Z</dcterms:created>
  <dcterms:modified xsi:type="dcterms:W3CDTF">2019-08-06T13:47:00Z</dcterms:modified>
</cp:coreProperties>
</file>