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CC" w:rsidRPr="006507CC" w:rsidRDefault="006507CC" w:rsidP="006507CC">
      <w:pPr>
        <w:spacing w:line="276" w:lineRule="auto"/>
        <w:jc w:val="center"/>
        <w:rPr>
          <w:b/>
        </w:rPr>
      </w:pPr>
      <w:r w:rsidRPr="006507CC">
        <w:rPr>
          <w:b/>
        </w:rPr>
        <w:t>Vyhlásenie predkladateľa</w:t>
      </w:r>
    </w:p>
    <w:p w:rsidR="006507CC" w:rsidRPr="006507CC" w:rsidRDefault="006507CC" w:rsidP="006507CC">
      <w:pPr>
        <w:spacing w:line="276" w:lineRule="auto"/>
        <w:jc w:val="center"/>
      </w:pPr>
    </w:p>
    <w:p w:rsidR="006507CC" w:rsidRPr="006507CC" w:rsidRDefault="006507CC" w:rsidP="006507CC">
      <w:pPr>
        <w:spacing w:line="276" w:lineRule="auto"/>
      </w:pPr>
    </w:p>
    <w:p w:rsidR="006507CC" w:rsidRPr="006507CC" w:rsidRDefault="006507CC" w:rsidP="006507CC">
      <w:pPr>
        <w:spacing w:after="240"/>
      </w:pPr>
      <w:r w:rsidRPr="006507CC">
        <w:t>Návrh zákona</w:t>
      </w:r>
      <w:r w:rsidRPr="006507CC">
        <w:t>,</w:t>
      </w:r>
      <w:r w:rsidRPr="006507CC">
        <w:t xml:space="preserve"> ktorým sa mení a  dopĺňa zákon č. 362/2011 Z. z. o liekoch  a zdravotníckych pomôckach a o zmene a doplnení niektorých zákonov v znení neskorších predpisov a ktorým sa menia a dopĺňajú niektoré zákony</w:t>
      </w:r>
      <w:r w:rsidRPr="006507CC">
        <w:t xml:space="preserve"> </w:t>
      </w:r>
      <w:r w:rsidRPr="006507CC">
        <w:t>sa  predkladá na rokovanie s</w:t>
      </w:r>
      <w:r w:rsidRPr="006507CC">
        <w:t> </w:t>
      </w:r>
      <w:r w:rsidRPr="006507CC">
        <w:t>rozporom</w:t>
      </w:r>
      <w:r w:rsidRPr="006507CC">
        <w:t xml:space="preserve"> s Asociáciou zamestnávateľských zväzov a združení Slovenskej republiky</w:t>
      </w:r>
    </w:p>
    <w:p w:rsidR="006507CC" w:rsidRPr="006507CC" w:rsidRDefault="006507CC" w:rsidP="006507CC">
      <w:pPr>
        <w:pStyle w:val="Odsekzoznamu"/>
        <w:numPr>
          <w:ilvl w:val="0"/>
          <w:numId w:val="1"/>
        </w:numPr>
        <w:spacing w:after="240"/>
      </w:pPr>
      <w:bookmarkStart w:id="0" w:name="_GoBack"/>
      <w:bookmarkEnd w:id="0"/>
      <w:r w:rsidRPr="006507CC">
        <w:rPr>
          <w:rFonts w:ascii="Times" w:hAnsi="Times" w:cs="Times"/>
          <w:b/>
          <w:bCs/>
        </w:rPr>
        <w:t xml:space="preserve">K Čl. I bod 69 </w:t>
      </w:r>
      <w:r w:rsidRPr="006507CC">
        <w:rPr>
          <w:rFonts w:ascii="Times" w:hAnsi="Times" w:cs="Times"/>
        </w:rPr>
        <w:t xml:space="preserve">§ 119 ods.3 navrhujeme doplniť novou treťou vetou, ktorá znie: „Predpisujúci lekár v ústavnom zdravotníckom zariadení je pri poskytovaní zdravotnej starostlivosti oprávnený v súlade s </w:t>
      </w:r>
      <w:proofErr w:type="spellStart"/>
      <w:r w:rsidRPr="006507CC">
        <w:rPr>
          <w:rFonts w:ascii="Times" w:hAnsi="Times" w:cs="Times"/>
        </w:rPr>
        <w:t>preskripčnými</w:t>
      </w:r>
      <w:proofErr w:type="spellEnd"/>
      <w:r w:rsidRPr="006507CC">
        <w:rPr>
          <w:rFonts w:ascii="Times" w:hAnsi="Times" w:cs="Times"/>
        </w:rPr>
        <w:t xml:space="preserve"> a indikačnými obmedzeniami predpísať zdravotnícku pomôcku zaradenú do zoznamu kategorizovaných zdravotníckych pomôcok alebo individuálne zhotovenú zdravotnícku pomôcku, ak táto pomôcka je potrebná aj po prepustení pacienta z ústavnej zdravotnej starostlivosti a slúži na fixáciu fraktúr resp. zabezpečuje mobilitu pacienta.“. Odôvodnenie: Uvedené navrhujeme s cieľom zvýšenie komfortu pacienta pri prepustení zo zdravotníckeho zariadenia.</w:t>
      </w:r>
    </w:p>
    <w:p w:rsidR="006507CC" w:rsidRPr="006507CC" w:rsidRDefault="006507CC" w:rsidP="006507CC">
      <w:pPr>
        <w:spacing w:after="240"/>
        <w:rPr>
          <w:rFonts w:ascii="Times" w:hAnsi="Times" w:cs="Times"/>
          <w:i/>
        </w:rPr>
      </w:pPr>
      <w:r w:rsidRPr="006507CC">
        <w:rPr>
          <w:rFonts w:ascii="Times" w:hAnsi="Times" w:cs="Times"/>
          <w:i/>
        </w:rPr>
        <w:t>Pripomienka je nad rámec predloženého návrhu zákona. Úprava obsiahnutá v platných právnych predpisoch umožňuje zabezpečiť, aby mal pacient pri ukončení hospitalizácie všetko, čo potrebuje pre pokračovanie v liečbe, ak je potrebná. Zdravotné poisťovne trvajú na požiadavke, aby sa to realizovalo v deň prepustenia pacienta z ústavnej zdravotnej starostlivosti</w:t>
      </w:r>
    </w:p>
    <w:p w:rsidR="006507CC" w:rsidRPr="006507CC" w:rsidRDefault="006507CC" w:rsidP="006507CC">
      <w:pPr>
        <w:pStyle w:val="Odsekzoznamu"/>
        <w:numPr>
          <w:ilvl w:val="0"/>
          <w:numId w:val="1"/>
        </w:numPr>
        <w:rPr>
          <w:rFonts w:ascii="Times" w:hAnsi="Times" w:cs="Times"/>
        </w:rPr>
      </w:pPr>
      <w:r w:rsidRPr="006507CC">
        <w:rPr>
          <w:rFonts w:ascii="Times" w:hAnsi="Times" w:cs="Times"/>
          <w:b/>
          <w:bCs/>
        </w:rPr>
        <w:t>K Čl. I bod 43</w:t>
      </w:r>
      <w:r w:rsidRPr="006507CC">
        <w:rPr>
          <w:rFonts w:ascii="Times" w:hAnsi="Times" w:cs="Times"/>
          <w:b/>
          <w:bCs/>
        </w:rPr>
        <w:t xml:space="preserve"> </w:t>
      </w:r>
      <w:r w:rsidRPr="006507CC">
        <w:rPr>
          <w:rFonts w:ascii="Times" w:hAnsi="Times" w:cs="Times"/>
        </w:rPr>
        <w:t xml:space="preserve">Navrhované znenie § 25 ods. 4 písm. a) navrhujeme uviesť v tomto znení: „(4) Ošetrujúci zdravotnícky pracovník31) je v rozsahu svojej odbornej spôsobilosti32) oprávnený pri poskytovaní zdravotnej starostlivosti pacientovi a) používať len registrovaný humánny liek alebo povolený humánny liek podľa § 46 v súlade s písomnou informáciou pre používateľa humánneho lieku a so súhrnom charakteristických vlastností humánneho lieku, pri zohľadnení súčasných poznatkov vedy a v súlade so štandardnými terapeutickými postupmi pri zohľadnení individuálneho stavu pacienta,“. Odôvodnenie: Uvedené navrhujeme s cieľom konsolidácie znenia tohto ustanovenia z hľadiska významu a to s § 4 ods. 3 zákona č. 576/2004 Z. z. o zdravotnej starostlivosti, službách súvisiacich s poskytovaním zdravotnej starostlivosti a o zmene a doplnení niektorých zákonov v znení neskorších predpisov, podľa ktorého je poskytovateľ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 Súhrnná charakteristika lieku (SPC) nie vždy obsahuje indikácie a použitie lieku podľa najnovších poznatkov. Dokonca sa často vyskytujú prípady, že odporúčania odborných spoločností sú nad ráme SPC, a teda akcentujeme liberáciu zo zodpovednosti poskytovateľa zdravotnej starostlivosti v prípade, ak je liek podávaný podľa literárnych odporúčaní. </w:t>
      </w:r>
    </w:p>
    <w:p w:rsidR="006507CC" w:rsidRPr="006507CC" w:rsidRDefault="006507CC" w:rsidP="006507CC">
      <w:pPr>
        <w:pStyle w:val="Odsekzoznamu"/>
        <w:spacing w:after="240"/>
      </w:pPr>
    </w:p>
    <w:p w:rsidR="006507CC" w:rsidRPr="006507CC" w:rsidRDefault="006507CC" w:rsidP="006507CC">
      <w:pPr>
        <w:rPr>
          <w:rFonts w:ascii="Times" w:hAnsi="Times" w:cs="Times"/>
          <w:i/>
        </w:rPr>
      </w:pPr>
      <w:r w:rsidRPr="006507CC">
        <w:rPr>
          <w:rFonts w:ascii="Times" w:hAnsi="Times" w:cs="Times"/>
          <w:i/>
        </w:rPr>
        <w:lastRenderedPageBreak/>
        <w:t>Ustanovenie bolo preformulované, nie je ale možné akceptovať formuláciu navrhnutú v pripomienke. Ak sa má liek použiť na indikáciu mimo súhrnnej charakteristiky lieku, poskytovateľ je povinný požiadať o povolenie podľa § 46.</w:t>
      </w:r>
    </w:p>
    <w:p w:rsidR="006507CC" w:rsidRPr="006507CC" w:rsidRDefault="006507CC" w:rsidP="006507CC">
      <w:pPr>
        <w:pStyle w:val="Odsekzoznamu"/>
        <w:spacing w:after="240"/>
      </w:pPr>
    </w:p>
    <w:p w:rsidR="006507CC" w:rsidRPr="006507CC" w:rsidRDefault="006507CC" w:rsidP="006507CC">
      <w:pPr>
        <w:pStyle w:val="Odsekzoznamu"/>
        <w:numPr>
          <w:ilvl w:val="0"/>
          <w:numId w:val="1"/>
        </w:numPr>
        <w:spacing w:after="240"/>
      </w:pPr>
      <w:r w:rsidRPr="006507CC">
        <w:t xml:space="preserve">K </w:t>
      </w:r>
      <w:r w:rsidRPr="006507CC">
        <w:t xml:space="preserve">§ 25 zákona č. 576.2004 Z. z. </w:t>
      </w:r>
    </w:p>
    <w:p w:rsidR="006507CC" w:rsidRPr="006507CC" w:rsidRDefault="006507CC" w:rsidP="006507CC">
      <w:pPr>
        <w:pStyle w:val="Odsekzoznamu"/>
        <w:spacing w:after="240"/>
      </w:pPr>
      <w:r w:rsidRPr="006507CC">
        <w:t xml:space="preserve">Navrhujeme upraviť znenie § 25 odsek 1 písmeno o): „inšpektorovi správnej klinickej praxe štátneho ústavu pre kontrolu liečiv, osobe určenej zadávateľom klinického skúšania a členovi etickej komisie pre klinické skúšanie na účel overenia súladu vykonávania biomedicínskeho výskumu a klinického skúšania so zásadami správnej klinickej praxe a s požiadavkami osobitných predpisov.“ 42a)“ Odôvodnenie: Je potrebné zdôrazniť, že táto zásadná pripomienka bola predmetom </w:t>
      </w:r>
      <w:proofErr w:type="spellStart"/>
      <w:r w:rsidRPr="006507CC">
        <w:t>prejednania</w:t>
      </w:r>
      <w:proofErr w:type="spellEnd"/>
      <w:r w:rsidRPr="006507CC">
        <w:t xml:space="preserve"> v rámci MPK, a to LP/2019/453 dňa 25.06.2019 na MZ SR, kde zo strany predkladateľa bola čo do podstaty plne akceptovaná. Táto zásadná pripomienka bezprostredne reaguje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V navrhovanom znení § 25 zákona 576/2004 Z. z. sme použili pojem biomedicínsky výskum v zmysle jeho definície v § 26 a </w:t>
      </w:r>
      <w:proofErr w:type="spellStart"/>
      <w:r w:rsidRPr="006507CC">
        <w:t>nasl</w:t>
      </w:r>
      <w:proofErr w:type="spellEnd"/>
      <w:r w:rsidRPr="006507CC">
        <w:t>.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w:t>
      </w:r>
      <w:proofErr w:type="spellStart"/>
      <w:r w:rsidRPr="006507CC">
        <w:t>Good</w:t>
      </w:r>
      <w:proofErr w:type="spellEnd"/>
      <w:r w:rsidRPr="006507CC">
        <w:t xml:space="preserve"> </w:t>
      </w:r>
      <w:proofErr w:type="spellStart"/>
      <w:r w:rsidRPr="006507CC">
        <w:t>Clinical</w:t>
      </w:r>
      <w:proofErr w:type="spellEnd"/>
      <w:r w:rsidRPr="006507CC">
        <w:t xml:space="preserve"> </w:t>
      </w:r>
      <w:proofErr w:type="spellStart"/>
      <w:r w:rsidRPr="006507CC">
        <w:t>Practice</w:t>
      </w:r>
      <w:proofErr w:type="spellEnd"/>
      <w:r w:rsidRPr="006507CC">
        <w:t xml:space="preserve">), avšak týmto monitorovaním dochádza k porušovaniu celého radu právnych predpisov počnúc spomínaného § 25 zákona o ZS, pokračujúc príslušnými ustanoveniami zákona o ochrane osobných údajov a v neposlednom rade lekári v pozícii hlavných skúšajúcich, ktorí takto sprístupňujú údaje zo zdravotnej dokumentácie monitorom sa dennodenne vystavujú riziku trestnoprávnej zodpovednosti, nakoľko ich správanie napĺňa znaky skutkovej podstaty trestného činu neoprávneného nakladania s osobnými údajmi, § 374 TZ. </w:t>
      </w:r>
    </w:p>
    <w:p w:rsidR="006507CC" w:rsidRPr="006507CC" w:rsidRDefault="006507CC" w:rsidP="006507CC">
      <w:pPr>
        <w:pStyle w:val="Odsekzoznamu"/>
        <w:spacing w:after="240"/>
      </w:pPr>
    </w:p>
    <w:p w:rsidR="006507CC" w:rsidRPr="006507CC" w:rsidRDefault="006507CC" w:rsidP="006507CC">
      <w:pPr>
        <w:rPr>
          <w:rFonts w:ascii="Times" w:hAnsi="Times" w:cs="Times"/>
          <w:i/>
        </w:rPr>
      </w:pPr>
      <w:r w:rsidRPr="006507CC">
        <w:rPr>
          <w:rFonts w:ascii="Times" w:hAnsi="Times" w:cs="Times"/>
          <w:i/>
        </w:rPr>
        <w:t>Pripomienka je nad rámec predloženého návrhu. Sprístupňovanie zdravotnej dokumentácie je potrebné vzhľadom na citlivosť informácii o zdravotnom stave riešiť komplexne a je potrebné jasne definovať kto, za akým účelom, v akom rozsahu a v akom časom období má získať údaje zo zdravotnej dokumentácie. Zároveň je potrebné posúdiť, do akej miery koliduje uvedený požadovaný nárok s povinnosťami poskytovateľa pri ochrane osobných údajov, so záujmom pacienta a či nie je uvedená požiadavka nad rámec resp. v kolízii s legislatívou EÚ. V neposlednom rade je potrebné riešiť previazanosť s inými právnymi predpismi. Úprava navrhovaná v pripomienke je nedostatočná.</w:t>
      </w:r>
    </w:p>
    <w:p w:rsidR="006507CC" w:rsidRPr="006507CC" w:rsidRDefault="006507CC" w:rsidP="006507CC">
      <w:pPr>
        <w:spacing w:after="240"/>
      </w:pPr>
      <w:r w:rsidRPr="006507CC">
        <w:rPr>
          <w:rFonts w:ascii="Times" w:hAnsi="Times" w:cs="Times"/>
          <w:i/>
        </w:rPr>
        <w:t xml:space="preserve">Postup inšpektorov správnej klinickej praxe upravuje vykonávacie nariadenie Komisie (EÚ) č. 2017/556 o podrobných podmienkach  vykonávania inšpekčných postupov a správnej klinickej praxe podľa nariadenia  Európskeho </w:t>
      </w:r>
      <w:proofErr w:type="spellStart"/>
      <w:r w:rsidRPr="006507CC">
        <w:rPr>
          <w:rFonts w:ascii="Times" w:hAnsi="Times" w:cs="Times"/>
          <w:i/>
        </w:rPr>
        <w:t>parlamentua</w:t>
      </w:r>
      <w:proofErr w:type="spellEnd"/>
      <w:r w:rsidRPr="006507CC">
        <w:rPr>
          <w:rFonts w:ascii="Times" w:hAnsi="Times" w:cs="Times"/>
          <w:i/>
        </w:rPr>
        <w:t xml:space="preserve"> Rady (EÚ) č.536/2014., ktoré je záväzné v celom rozsahu vo všetkých členských štátoch.</w:t>
      </w:r>
      <w:r w:rsidRPr="006507CC">
        <w:rPr>
          <w:rFonts w:ascii="Times" w:hAnsi="Times" w:cs="Times"/>
        </w:rPr>
        <w:t xml:space="preserve">  </w:t>
      </w:r>
    </w:p>
    <w:p w:rsidR="006507CC" w:rsidRPr="006507CC" w:rsidRDefault="006507CC" w:rsidP="006507CC">
      <w:pPr>
        <w:pStyle w:val="Odsekzoznamu"/>
        <w:numPr>
          <w:ilvl w:val="0"/>
          <w:numId w:val="1"/>
        </w:numPr>
        <w:spacing w:after="240"/>
      </w:pPr>
      <w:r w:rsidRPr="006507CC">
        <w:t xml:space="preserve">K </w:t>
      </w:r>
      <w:r w:rsidRPr="006507CC">
        <w:t>Čl. IV, bod 9.</w:t>
      </w:r>
    </w:p>
    <w:p w:rsidR="006507CC" w:rsidRPr="006507CC" w:rsidRDefault="006507CC" w:rsidP="006507CC">
      <w:pPr>
        <w:pStyle w:val="Odsekzoznamu"/>
        <w:spacing w:after="240"/>
      </w:pPr>
      <w:r w:rsidRPr="006507CC">
        <w:t xml:space="preserve">Navrhujeme upraviť znenie § 25, odsek 1 písmeno j): j) znalcovi, ktorého ustanovil súd alebo pribral orgán činný v trestnom konaní alebo ktorého požiadala o vypracovanie </w:t>
      </w:r>
      <w:r w:rsidRPr="006507CC">
        <w:lastRenderedPageBreak/>
        <w:t xml:space="preserve">znaleckého posudku niektorá zo strán na účely priamo súvisiace s konaním pred súdom alebo ktorého požiadal o vypracovanie znaleckého posudku poskytovateľ zdravotnej starostlivosti pre účely svojej obrany v rámci posudzovania správnosti jeho postupu pri poskytovaní zdravotnej starostlivosti , a to v rozsahu nevyhnutnom na vyhotovenie znaleckého posudku; o rozsahu údajov potrebných na vypracovanie znaleckého posudku rozhoduje znalec; obdobne sa postupuje, ak ide o znalca určeného podľa osobitného predpisu Odôvodnenie: Je potrebné zdôrazniť, že táto zásadná pripomienka bola predmetom </w:t>
      </w:r>
      <w:proofErr w:type="spellStart"/>
      <w:r w:rsidRPr="006507CC">
        <w:t>prejednania</w:t>
      </w:r>
      <w:proofErr w:type="spellEnd"/>
      <w:r w:rsidRPr="006507CC">
        <w:t xml:space="preserve"> v rámci MPK, a to LP/2019/154 dňa 02.04.2019 na MZ SR, kde zo strany predkladateľa bola plne akceptovaná. Súčasné znenie ustanovenia §25 odsek 1 písmeno j) diskriminuje poskytovateľa ZS v rámci prostriedkov svojej obrany pri preskúmavaní podnetov, obsahom ktorých je podozrenie z jeho nesprávneho postupu pri poskytovaní zdravotnej starostlivosti, nakoľko sprístupňovanie údajov zo zdravotnej dokumentácie znalcovi, za účelom vypracovania znaleckého posudku, je v rámci zákonnej dikcie obmedzené jedine ak znalca ustanovil súd alebo pribral OČTK, alebo ktorého požiadala o vypracovanie niektorá zo strán na účely priamo súvisiace s konaním pred súdom. Konaniu pred súdom obvykle predchádza konanie o sťažnosti, resp. konanie v rámci dohľadu nad správnosťou poskytnutej zdravotnej starostlivosti zo strany ÚDZS. Pacient alebo osoby uvedené v § 25 odsek 1 a), b), c) sú kedykoľvek oprávnené požiadať súdneho znalca o vypracovanie znaleckého posudku bez obmedzenia účelu jeho vypracovania. Naopak poskytovateľ ZS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 Platná právna úprava upiera poskytovateľovi právo na náležitú obranu taktiež v rámci civilného sporového konania, kde mu síce napadnuté ustanovenie zákona o ZS túto možnosť priznáva, avšak predloženie súkromného znaleckého posudku v zmysle § 209 CSP nie je z objektívnych časových dôvodov možné realizovať v rámci krátkych lehôt určených súdom pre použitie prostriedkov procesnej obrany podľa CSP. V zmysle § 151 CSP, ak strana poprie skutkové tvrdenia, ktoré sa týkajú jej konania alebo vnímania, uvedie vlastné tvrdenia o predmetných skutkových okolnostiach, inak je popretie neúčinné. Ak je teda súčasťou žaloby znalecký posudok vypracovaný </w:t>
      </w:r>
      <w:proofErr w:type="spellStart"/>
      <w:r w:rsidRPr="006507CC">
        <w:t>lege</w:t>
      </w:r>
      <w:proofErr w:type="spellEnd"/>
      <w:r w:rsidRPr="006507CC">
        <w:t xml:space="preserve"> </w:t>
      </w:r>
      <w:proofErr w:type="spellStart"/>
      <w:r w:rsidRPr="006507CC">
        <w:t>artis</w:t>
      </w:r>
      <w:proofErr w:type="spellEnd"/>
      <w:r w:rsidRPr="006507CC">
        <w:t xml:space="preserve"> znalcom, ako výsledok zadania oprávnenej osoby, teda žalobcu, žalovaný poskytovateľ ZS má k dispozícii neprimerane krátku sudcovskú lehotu na popretie skutkových tvrdení a ak by mal byť v tom úspešný a jeho obrana by sa mala považovať za účinnú, mal by skutkové okolnosti potvrdené znaleckým posudkom poprieť tak isto znaleckým posudkom. Skúsenosti s dĺžkou lehoty potrebnou na vypracovanie znaleckého posudku sú také, že málokedy sa podarí získať znalecký posudok v lehote kratšej ako šesť mesiacov, nakoľko znalcov zapísaných v zozname znalcov MV SR je nedostatok a spoločenská objednávka na preskúmavanie správnosti postupu poskytovateľov prostredníctvom znaleckého dokazovania je príliš vysoká. Akceptovaním tejto pripomienky by došlo k odstráneniu vyššie uvedenej diskriminácie poskytovateľa ZS a naopak nastal by rovnovážny stav v právnom postavení poskytovateľa voči tretím osobám pri sprístupňovaní údajov zo zdravotnej dokumentácie znalcovi za účelom vypracovania znaleckého posudku.</w:t>
      </w:r>
    </w:p>
    <w:p w:rsidR="006507CC" w:rsidRPr="006507CC" w:rsidRDefault="006507CC" w:rsidP="006507CC">
      <w:pPr>
        <w:pStyle w:val="Odsekzoznamu"/>
        <w:spacing w:after="240"/>
      </w:pPr>
    </w:p>
    <w:p w:rsidR="006507CC" w:rsidRPr="006507CC" w:rsidRDefault="006507CC" w:rsidP="006507CC">
      <w:pPr>
        <w:pStyle w:val="Odsekzoznamu"/>
        <w:spacing w:after="240"/>
        <w:ind w:left="0"/>
        <w:rPr>
          <w:i/>
        </w:rPr>
      </w:pPr>
      <w:r w:rsidRPr="006507CC">
        <w:rPr>
          <w:rFonts w:ascii="Times" w:hAnsi="Times" w:cs="Times"/>
          <w:i/>
        </w:rPr>
        <w:t xml:space="preserve">Pripomienka je nad rámec predloženého návrhu. Sprístupňovanie zdravotnej dokumentácie je potrebné vzhľadom na citlivosť informácii o zdravotnom stave riešiť komplexne a je potrebné jasne definovať kto, za akým účelom, v akom rozsahu a v akom časom období má získať údaje zo zdravotnej dokumentácie. Zároveň je potrebné posúdiť, do akej miery koliduje uvedený </w:t>
      </w:r>
      <w:r w:rsidRPr="006507CC">
        <w:rPr>
          <w:rFonts w:ascii="Times" w:hAnsi="Times" w:cs="Times"/>
          <w:i/>
        </w:rPr>
        <w:lastRenderedPageBreak/>
        <w:t>požadovaný nárok s povinnosťami poskytovateľa pri ochrane osobných údajov, so záujmom pacienta a či nie je uvedená požiadavka nad rámec resp. v kolízii s legislatívou EÚ. V neposlednom rade je potrebné riešiť previazanosť s inými právnymi predpismi</w:t>
      </w:r>
      <w:r w:rsidRPr="006507CC">
        <w:rPr>
          <w:i/>
        </w:rPr>
        <w:t xml:space="preserve"> </w:t>
      </w:r>
    </w:p>
    <w:p w:rsidR="00826A8F" w:rsidRPr="006507CC" w:rsidRDefault="00826A8F"/>
    <w:sectPr w:rsidR="00826A8F" w:rsidRPr="00650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B35"/>
    <w:multiLevelType w:val="hybridMultilevel"/>
    <w:tmpl w:val="3AECE22A"/>
    <w:lvl w:ilvl="0" w:tplc="8D58FBB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CC"/>
    <w:rsid w:val="006507CC"/>
    <w:rsid w:val="00826A8F"/>
    <w:rsid w:val="008B1B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C8F1"/>
  <w15:chartTrackingRefBased/>
  <w15:docId w15:val="{20260F15-33F7-42F1-8DE4-D8E5A311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07C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507CC"/>
    <w:pPr>
      <w:ind w:left="720"/>
      <w:contextualSpacing/>
    </w:pPr>
  </w:style>
  <w:style w:type="character" w:styleId="Zstupntext">
    <w:name w:val="Placeholder Text"/>
    <w:basedOn w:val="Predvolenpsmoodseku"/>
    <w:uiPriority w:val="99"/>
    <w:semiHidden/>
    <w:rsid w:val="006507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1640</Words>
  <Characters>9349</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Vincová Veronika</cp:lastModifiedBy>
  <cp:revision>2</cp:revision>
  <dcterms:created xsi:type="dcterms:W3CDTF">2019-08-08T10:02:00Z</dcterms:created>
  <dcterms:modified xsi:type="dcterms:W3CDTF">2019-08-08T10:11:00Z</dcterms:modified>
</cp:coreProperties>
</file>