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A4" w:rsidRDefault="008612A4" w:rsidP="00861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</w:t>
      </w:r>
    </w:p>
    <w:p w:rsidR="008612A4" w:rsidRDefault="008612A4" w:rsidP="00861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Úradu vlády Slovenskej republiky</w:t>
      </w:r>
    </w:p>
    <w:p w:rsidR="008612A4" w:rsidRDefault="008612A4" w:rsidP="008612A4">
      <w:pPr>
        <w:ind w:firstLine="708"/>
        <w:jc w:val="both"/>
        <w:rPr>
          <w:rFonts w:ascii="Times" w:hAnsi="Times" w:cs="Times"/>
          <w:sz w:val="24"/>
          <w:szCs w:val="24"/>
        </w:rPr>
      </w:pPr>
    </w:p>
    <w:p w:rsidR="008612A4" w:rsidRDefault="008612A4" w:rsidP="008612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</w:t>
      </w:r>
      <w:r w:rsidRPr="008612A4">
        <w:rPr>
          <w:rFonts w:ascii="Times New Roman" w:hAnsi="Times New Roman"/>
          <w:sz w:val="24"/>
          <w:szCs w:val="24"/>
        </w:rPr>
        <w:t>ktorým sa mení a dopĺňa zákon Národnej rady Slovenskej republiky č. 10/1996 Z. z. o kontrole v štátnej správe v znení neskorších predpisov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sa predkladá na rokovanie vlády Slovenskej republiky bez rozporov. </w:t>
      </w:r>
    </w:p>
    <w:p w:rsidR="008612A4" w:rsidRDefault="008612A4" w:rsidP="008612A4">
      <w:pPr>
        <w:rPr>
          <w:rFonts w:ascii="Times New Roman" w:hAnsi="Times New Roman"/>
          <w:sz w:val="24"/>
          <w:szCs w:val="24"/>
        </w:rPr>
      </w:pPr>
    </w:p>
    <w:p w:rsidR="0039612A" w:rsidRDefault="0039612A"/>
    <w:sectPr w:rsidR="0039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A4"/>
    <w:rsid w:val="0039612A"/>
    <w:rsid w:val="008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7FEA"/>
  <w15:chartTrackingRefBased/>
  <w15:docId w15:val="{7C576089-DF89-4D8B-A566-D1D2EEED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2A4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 Eva</dc:creator>
  <cp:keywords/>
  <dc:description/>
  <cp:lastModifiedBy>Škvareninová Eva</cp:lastModifiedBy>
  <cp:revision>1</cp:revision>
  <dcterms:created xsi:type="dcterms:W3CDTF">2019-08-08T09:23:00Z</dcterms:created>
  <dcterms:modified xsi:type="dcterms:W3CDTF">2019-08-08T09:25:00Z</dcterms:modified>
</cp:coreProperties>
</file>