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1C" w:rsidRDefault="00814F1C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TABUĽKA ZHODY</w:t>
      </w:r>
    </w:p>
    <w:p w:rsidR="007B6201" w:rsidRDefault="007B6201">
      <w:pPr>
        <w:jc w:val="center"/>
        <w:rPr>
          <w:b/>
          <w:bCs/>
        </w:rPr>
      </w:pPr>
    </w:p>
    <w:p w:rsidR="004979AF" w:rsidRPr="004979AF" w:rsidRDefault="002859D4" w:rsidP="00E60C66">
      <w:pPr>
        <w:pStyle w:val="Zkladntext"/>
        <w:jc w:val="center"/>
        <w:rPr>
          <w:b/>
        </w:rPr>
      </w:pPr>
      <w:r w:rsidRPr="004979AF">
        <w:rPr>
          <w:b/>
          <w:bCs/>
        </w:rPr>
        <w:t>k n</w:t>
      </w:r>
      <w:r w:rsidR="00612D6B" w:rsidRPr="004979AF">
        <w:rPr>
          <w:b/>
          <w:bCs/>
        </w:rPr>
        <w:t>ávrh</w:t>
      </w:r>
      <w:r w:rsidRPr="004979AF">
        <w:rPr>
          <w:b/>
          <w:bCs/>
        </w:rPr>
        <w:t>u</w:t>
      </w:r>
      <w:r w:rsidR="00612D6B" w:rsidRPr="004979AF">
        <w:rPr>
          <w:b/>
          <w:bCs/>
        </w:rPr>
        <w:t xml:space="preserve"> </w:t>
      </w:r>
      <w:r w:rsidR="004979AF" w:rsidRPr="00E60C66">
        <w:rPr>
          <w:b/>
        </w:rPr>
        <w:t>zákona, ktorým sa mení a dopĺňa zákon č. 139/1998 Z. z. o omamných látkach, psychotropných látkach a prípravkoch v znení neskorších predpisov.</w:t>
      </w:r>
    </w:p>
    <w:p w:rsidR="00814F1C" w:rsidRDefault="00814F1C"/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961"/>
        <w:gridCol w:w="425"/>
        <w:gridCol w:w="426"/>
        <w:gridCol w:w="850"/>
        <w:gridCol w:w="47"/>
        <w:gridCol w:w="4489"/>
        <w:gridCol w:w="776"/>
        <w:gridCol w:w="1209"/>
      </w:tblGrid>
      <w:tr w:rsidR="0013535D" w:rsidTr="0013535D">
        <w:trPr>
          <w:cantSplit/>
        </w:trPr>
        <w:tc>
          <w:tcPr>
            <w:tcW w:w="6307" w:type="dxa"/>
            <w:gridSpan w:val="3"/>
          </w:tcPr>
          <w:p w:rsidR="0013535D" w:rsidRPr="00A83000" w:rsidRDefault="002C2FF7" w:rsidP="002C2FF7">
            <w:pPr>
              <w:spacing w:before="240" w:after="120"/>
              <w:rPr>
                <w:b/>
              </w:rPr>
            </w:pPr>
            <w:r>
              <w:rPr>
                <w:b/>
                <w:bCs/>
                <w:color w:val="000000"/>
              </w:rPr>
              <w:t>Delegovaná s</w:t>
            </w:r>
            <w:r w:rsidR="004979AF" w:rsidRPr="002F4566">
              <w:rPr>
                <w:b/>
                <w:bCs/>
                <w:color w:val="000000"/>
              </w:rPr>
              <w:t xml:space="preserve">mernica </w:t>
            </w:r>
            <w:r>
              <w:rPr>
                <w:b/>
                <w:bCs/>
                <w:color w:val="000000"/>
              </w:rPr>
              <w:t>Komisie (EÚ)</w:t>
            </w:r>
            <w:r w:rsidR="004979AF" w:rsidRPr="00103480">
              <w:rPr>
                <w:b/>
                <w:bCs/>
                <w:color w:val="000000"/>
              </w:rPr>
              <w:t xml:space="preserve"> 201</w:t>
            </w:r>
            <w:r>
              <w:rPr>
                <w:b/>
                <w:bCs/>
                <w:color w:val="000000"/>
              </w:rPr>
              <w:t>9</w:t>
            </w:r>
            <w:r w:rsidR="004979AF" w:rsidRPr="00103480">
              <w:rPr>
                <w:b/>
                <w:bCs/>
                <w:color w:val="000000"/>
              </w:rPr>
              <w:t>/3</w:t>
            </w:r>
            <w:r>
              <w:rPr>
                <w:b/>
                <w:bCs/>
                <w:color w:val="000000"/>
              </w:rPr>
              <w:t>69</w:t>
            </w:r>
            <w:r w:rsidR="004979AF">
              <w:rPr>
                <w:b/>
                <w:bCs/>
                <w:color w:val="000000"/>
              </w:rPr>
              <w:t xml:space="preserve"> </w:t>
            </w:r>
            <w:r w:rsidR="004979AF" w:rsidRPr="00103480">
              <w:rPr>
                <w:b/>
                <w:bCs/>
                <w:color w:val="000000"/>
              </w:rPr>
              <w:t>z 1</w:t>
            </w:r>
            <w:r>
              <w:rPr>
                <w:b/>
                <w:bCs/>
                <w:color w:val="000000"/>
              </w:rPr>
              <w:t>3</w:t>
            </w:r>
            <w:r w:rsidR="004979AF" w:rsidRPr="00103480">
              <w:rPr>
                <w:b/>
                <w:bCs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decem</w:t>
            </w:r>
            <w:r w:rsidR="004979AF" w:rsidRPr="00103480">
              <w:rPr>
                <w:b/>
                <w:bCs/>
                <w:color w:val="000000"/>
              </w:rPr>
              <w:t>bra 201</w:t>
            </w:r>
            <w:r>
              <w:rPr>
                <w:b/>
                <w:bCs/>
                <w:color w:val="000000"/>
              </w:rPr>
              <w:t>8</w:t>
            </w:r>
            <w:r w:rsidR="004979AF" w:rsidRPr="00103480">
              <w:rPr>
                <w:b/>
                <w:bCs/>
                <w:color w:val="000000"/>
              </w:rPr>
              <w:t>,</w:t>
            </w:r>
            <w:r w:rsidR="004979AF">
              <w:rPr>
                <w:b/>
                <w:bCs/>
                <w:color w:val="000000"/>
              </w:rPr>
              <w:t xml:space="preserve"> </w:t>
            </w:r>
            <w:r w:rsidR="004979AF" w:rsidRPr="00103480">
              <w:rPr>
                <w:b/>
                <w:bCs/>
                <w:color w:val="000000"/>
              </w:rPr>
              <w:t xml:space="preserve">ktorou sa mení </w:t>
            </w:r>
            <w:r>
              <w:rPr>
                <w:b/>
                <w:bCs/>
                <w:color w:val="000000"/>
              </w:rPr>
              <w:t xml:space="preserve">príloha k </w:t>
            </w:r>
            <w:r w:rsidR="004979AF" w:rsidRPr="00103480">
              <w:rPr>
                <w:b/>
                <w:bCs/>
                <w:color w:val="000000"/>
              </w:rPr>
              <w:t>rámcové</w:t>
            </w:r>
            <w:r>
              <w:rPr>
                <w:b/>
                <w:bCs/>
                <w:color w:val="000000"/>
              </w:rPr>
              <w:t>mu</w:t>
            </w:r>
            <w:r w:rsidR="004979AF" w:rsidRPr="00103480">
              <w:rPr>
                <w:b/>
                <w:bCs/>
                <w:color w:val="000000"/>
              </w:rPr>
              <w:t xml:space="preserve"> rozhodnuti</w:t>
            </w:r>
            <w:r>
              <w:rPr>
                <w:b/>
                <w:bCs/>
                <w:color w:val="000000"/>
              </w:rPr>
              <w:t>u</w:t>
            </w:r>
            <w:r w:rsidR="004979AF" w:rsidRPr="00103480">
              <w:rPr>
                <w:b/>
                <w:bCs/>
                <w:color w:val="000000"/>
              </w:rPr>
              <w:t xml:space="preserve"> Rady 2004/757/SVV</w:t>
            </w:r>
            <w:r>
              <w:rPr>
                <w:b/>
                <w:bCs/>
                <w:color w:val="000000"/>
              </w:rPr>
              <w:t xml:space="preserve">, pokiaľ ide o </w:t>
            </w:r>
            <w:r w:rsidR="004979AF" w:rsidRPr="00103480">
              <w:rPr>
                <w:b/>
                <w:bCs/>
                <w:color w:val="000000"/>
              </w:rPr>
              <w:t>zahrn</w:t>
            </w:r>
            <w:r>
              <w:rPr>
                <w:b/>
                <w:bCs/>
                <w:color w:val="000000"/>
              </w:rPr>
              <w:t>utie</w:t>
            </w:r>
            <w:r w:rsidR="004979AF" w:rsidRPr="00103480">
              <w:rPr>
                <w:b/>
                <w:bCs/>
                <w:color w:val="000000"/>
              </w:rPr>
              <w:t xml:space="preserve"> nov</w:t>
            </w:r>
            <w:r>
              <w:rPr>
                <w:b/>
                <w:bCs/>
                <w:color w:val="000000"/>
              </w:rPr>
              <w:t>ých</w:t>
            </w:r>
            <w:r w:rsidR="004979AF" w:rsidRPr="00103480">
              <w:rPr>
                <w:b/>
                <w:bCs/>
                <w:color w:val="000000"/>
              </w:rPr>
              <w:t xml:space="preserve"> psychoaktívn</w:t>
            </w:r>
            <w:r>
              <w:rPr>
                <w:b/>
                <w:bCs/>
                <w:color w:val="000000"/>
              </w:rPr>
              <w:t>ych</w:t>
            </w:r>
            <w:r w:rsidR="004979AF" w:rsidRPr="00103480">
              <w:rPr>
                <w:b/>
                <w:bCs/>
                <w:color w:val="000000"/>
              </w:rPr>
              <w:t xml:space="preserve"> lát</w:t>
            </w:r>
            <w:r>
              <w:rPr>
                <w:b/>
                <w:bCs/>
                <w:color w:val="000000"/>
              </w:rPr>
              <w:t>o</w:t>
            </w:r>
            <w:r w:rsidR="004979AF" w:rsidRPr="00103480">
              <w:rPr>
                <w:b/>
                <w:bCs/>
                <w:color w:val="000000"/>
              </w:rPr>
              <w:t xml:space="preserve">k do vymedzenia pojmu drogy </w:t>
            </w:r>
          </w:p>
        </w:tc>
        <w:tc>
          <w:tcPr>
            <w:tcW w:w="7797" w:type="dxa"/>
            <w:gridSpan w:val="6"/>
          </w:tcPr>
          <w:p w:rsidR="002C2FF7" w:rsidRDefault="002C2FF7" w:rsidP="00B3465C">
            <w:pPr>
              <w:pStyle w:val="Odsekzoznamu"/>
              <w:ind w:left="5"/>
              <w:jc w:val="left"/>
              <w:rPr>
                <w:b/>
                <w:bCs/>
              </w:rPr>
            </w:pPr>
          </w:p>
          <w:p w:rsidR="0013535D" w:rsidRPr="00B3465C" w:rsidRDefault="004979AF" w:rsidP="00B3465C">
            <w:pPr>
              <w:pStyle w:val="Odsekzoznamu"/>
              <w:ind w:left="5"/>
              <w:jc w:val="left"/>
              <w:rPr>
                <w:b/>
                <w:bCs/>
              </w:rPr>
            </w:pPr>
            <w:r w:rsidRPr="00B3465C">
              <w:rPr>
                <w:b/>
                <w:bCs/>
              </w:rPr>
              <w:t xml:space="preserve">Návrh </w:t>
            </w:r>
            <w:r w:rsidRPr="00B3465C">
              <w:rPr>
                <w:b/>
              </w:rPr>
              <w:t>zákona, ktorým sa mení a dopĺňa zákon č. 139/1998 Z. z. o omamných látkach, psychotropných látkach a prípravkoch v znení neskorších predpisov</w:t>
            </w:r>
            <w:r w:rsidRPr="00B3465C" w:rsidDel="0015396C">
              <w:rPr>
                <w:b/>
                <w:bCs/>
              </w:rPr>
              <w:t xml:space="preserve"> </w:t>
            </w:r>
          </w:p>
          <w:p w:rsidR="00926D80" w:rsidRPr="00B3465C" w:rsidRDefault="00926D80" w:rsidP="00B3465C">
            <w:pPr>
              <w:pStyle w:val="Odsekzoznamu"/>
              <w:ind w:left="430"/>
              <w:jc w:val="left"/>
              <w:rPr>
                <w:b/>
              </w:rPr>
            </w:pPr>
          </w:p>
        </w:tc>
      </w:tr>
      <w:tr w:rsidR="0013535D" w:rsidTr="00780A28">
        <w:tc>
          <w:tcPr>
            <w:tcW w:w="921" w:type="dxa"/>
          </w:tcPr>
          <w:p w:rsidR="0013535D" w:rsidRDefault="0013535D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13535D" w:rsidRDefault="0013535D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13535D" w:rsidRDefault="0013535D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13535D" w:rsidRDefault="0013535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13535D" w:rsidRDefault="0013535D">
            <w:pPr>
              <w:jc w:val="center"/>
            </w:pPr>
            <w:r>
              <w:t>5</w:t>
            </w:r>
          </w:p>
        </w:tc>
        <w:tc>
          <w:tcPr>
            <w:tcW w:w="4536" w:type="dxa"/>
            <w:gridSpan w:val="2"/>
          </w:tcPr>
          <w:p w:rsidR="0013535D" w:rsidRDefault="0013535D">
            <w:pPr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13535D" w:rsidRDefault="0013535D">
            <w:pPr>
              <w:jc w:val="center"/>
            </w:pPr>
            <w:r>
              <w:t>7</w:t>
            </w:r>
          </w:p>
        </w:tc>
        <w:tc>
          <w:tcPr>
            <w:tcW w:w="1209" w:type="dxa"/>
          </w:tcPr>
          <w:p w:rsidR="0013535D" w:rsidRDefault="0013535D">
            <w:pPr>
              <w:jc w:val="center"/>
            </w:pPr>
            <w:r>
              <w:t>8</w:t>
            </w:r>
          </w:p>
        </w:tc>
      </w:tr>
      <w:tr w:rsidR="0013535D" w:rsidTr="00780A28">
        <w:tc>
          <w:tcPr>
            <w:tcW w:w="921" w:type="dxa"/>
          </w:tcPr>
          <w:p w:rsidR="0013535D" w:rsidRDefault="0013535D" w:rsidP="0013535D">
            <w:pPr>
              <w:jc w:val="center"/>
            </w:pPr>
            <w:r>
              <w:t>Článok</w:t>
            </w:r>
          </w:p>
          <w:p w:rsidR="0013535D" w:rsidRDefault="0013535D" w:rsidP="0013535D">
            <w:pPr>
              <w:jc w:val="center"/>
            </w:pPr>
            <w:r>
              <w:t>(Č, O,V,P)</w:t>
            </w:r>
          </w:p>
        </w:tc>
        <w:tc>
          <w:tcPr>
            <w:tcW w:w="4961" w:type="dxa"/>
          </w:tcPr>
          <w:p w:rsidR="0013535D" w:rsidRPr="00A83000" w:rsidRDefault="0013535D" w:rsidP="0013535D">
            <w:pPr>
              <w:jc w:val="center"/>
            </w:pPr>
            <w:r>
              <w:t>Text</w:t>
            </w:r>
          </w:p>
        </w:tc>
        <w:tc>
          <w:tcPr>
            <w:tcW w:w="425" w:type="dxa"/>
          </w:tcPr>
          <w:p w:rsidR="0013535D" w:rsidRDefault="0013535D" w:rsidP="0013535D">
            <w:pPr>
              <w:jc w:val="center"/>
            </w:pPr>
          </w:p>
        </w:tc>
        <w:tc>
          <w:tcPr>
            <w:tcW w:w="426" w:type="dxa"/>
          </w:tcPr>
          <w:p w:rsidR="0013535D" w:rsidRDefault="0013535D" w:rsidP="0013535D">
            <w:r>
              <w:t>Číslo</w:t>
            </w:r>
          </w:p>
        </w:tc>
        <w:tc>
          <w:tcPr>
            <w:tcW w:w="897" w:type="dxa"/>
            <w:gridSpan w:val="2"/>
          </w:tcPr>
          <w:p w:rsidR="0013535D" w:rsidRDefault="0013535D" w:rsidP="0013535D">
            <w:pPr>
              <w:jc w:val="center"/>
            </w:pPr>
            <w:r>
              <w:t>Článok</w:t>
            </w:r>
          </w:p>
          <w:p w:rsidR="0013535D" w:rsidRDefault="0013535D" w:rsidP="0013535D">
            <w:pPr>
              <w:jc w:val="center"/>
            </w:pPr>
            <w:r>
              <w:t>(Č, O,V,P)</w:t>
            </w:r>
          </w:p>
        </w:tc>
        <w:tc>
          <w:tcPr>
            <w:tcW w:w="4489" w:type="dxa"/>
          </w:tcPr>
          <w:p w:rsidR="0013535D" w:rsidRDefault="0013535D" w:rsidP="0013535D">
            <w:pPr>
              <w:autoSpaceDE w:val="0"/>
              <w:autoSpaceDN w:val="0"/>
              <w:adjustRightInd w:val="0"/>
              <w:jc w:val="center"/>
            </w:pPr>
            <w:r>
              <w:t>Text</w:t>
            </w:r>
          </w:p>
        </w:tc>
        <w:tc>
          <w:tcPr>
            <w:tcW w:w="776" w:type="dxa"/>
          </w:tcPr>
          <w:p w:rsidR="0013535D" w:rsidRDefault="0013535D" w:rsidP="0013535D">
            <w:pPr>
              <w:jc w:val="center"/>
            </w:pPr>
            <w:r>
              <w:t>Zhoda</w:t>
            </w:r>
          </w:p>
        </w:tc>
        <w:tc>
          <w:tcPr>
            <w:tcW w:w="1209" w:type="dxa"/>
          </w:tcPr>
          <w:p w:rsidR="0013535D" w:rsidRDefault="0013535D" w:rsidP="0013535D">
            <w:pPr>
              <w:jc w:val="center"/>
            </w:pPr>
            <w:r>
              <w:t>Poznámky</w:t>
            </w:r>
          </w:p>
        </w:tc>
      </w:tr>
      <w:tr w:rsidR="001C3EC4" w:rsidTr="00780A28">
        <w:tc>
          <w:tcPr>
            <w:tcW w:w="921" w:type="dxa"/>
          </w:tcPr>
          <w:p w:rsidR="00FC0CBD" w:rsidRDefault="00154628" w:rsidP="00AB657F">
            <w:pPr>
              <w:jc w:val="center"/>
            </w:pPr>
            <w:r>
              <w:t>Čl. 1</w:t>
            </w:r>
          </w:p>
          <w:p w:rsidR="00FC0CBD" w:rsidRDefault="00FC0CBD" w:rsidP="00AB657F">
            <w:pPr>
              <w:jc w:val="center"/>
            </w:pPr>
          </w:p>
          <w:p w:rsidR="00FC0CBD" w:rsidRDefault="00FC0CBD" w:rsidP="00AB657F">
            <w:pPr>
              <w:jc w:val="center"/>
            </w:pPr>
          </w:p>
          <w:p w:rsidR="00FC0CBD" w:rsidRDefault="00FC0CBD" w:rsidP="00AB657F">
            <w:pPr>
              <w:jc w:val="center"/>
            </w:pPr>
          </w:p>
          <w:p w:rsidR="009B7351" w:rsidRDefault="00FC0CBD" w:rsidP="00AB657F">
            <w:pPr>
              <w:jc w:val="center"/>
            </w:pPr>
            <w:r>
              <w:lastRenderedPageBreak/>
              <w:t>Príloha</w:t>
            </w:r>
          </w:p>
        </w:tc>
        <w:tc>
          <w:tcPr>
            <w:tcW w:w="4961" w:type="dxa"/>
          </w:tcPr>
          <w:p w:rsidR="002C2FF7" w:rsidRPr="00172480" w:rsidRDefault="002C2FF7" w:rsidP="00B3465C">
            <w:pPr>
              <w:spacing w:before="100" w:beforeAutospacing="1" w:after="100" w:afterAutospacing="1"/>
              <w:jc w:val="center"/>
            </w:pPr>
            <w:r w:rsidRPr="00172480">
              <w:lastRenderedPageBreak/>
              <w:t>Článok 1</w:t>
            </w:r>
          </w:p>
          <w:p w:rsidR="002C2FF7" w:rsidRPr="00172480" w:rsidRDefault="002C2FF7" w:rsidP="002C2FF7">
            <w:pPr>
              <w:spacing w:before="100" w:beforeAutospacing="1" w:after="100" w:afterAutospacing="1"/>
            </w:pPr>
            <w:r w:rsidRPr="00172480">
              <w:lastRenderedPageBreak/>
              <w:t>Zmena rámcového rozhodnutia 2004/757/SVV</w:t>
            </w:r>
          </w:p>
          <w:p w:rsidR="002C2FF7" w:rsidRPr="00172480" w:rsidRDefault="002C2FF7" w:rsidP="002C2FF7">
            <w:pPr>
              <w:spacing w:before="100" w:beforeAutospacing="1" w:after="100" w:afterAutospacing="1"/>
            </w:pPr>
            <w:r w:rsidRPr="00172480">
              <w:t>Do zoznamu v prílohe k rámcovému rozhodnutiu 2004/757/SVV sa dopĺňa tento text: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4596"/>
            </w:tblGrid>
            <w:tr w:rsidR="002C2FF7" w:rsidRPr="00172480" w:rsidTr="002C2FF7">
              <w:trPr>
                <w:tblCellSpacing w:w="0" w:type="dxa"/>
              </w:trPr>
              <w:tc>
                <w:tcPr>
                  <w:tcW w:w="407" w:type="dxa"/>
                  <w:hideMark/>
                </w:tcPr>
                <w:p w:rsidR="002C2FF7" w:rsidRPr="00172480" w:rsidRDefault="002C2FF7" w:rsidP="002C2FF7">
                  <w:pPr>
                    <w:spacing w:before="100" w:beforeAutospacing="1" w:after="100" w:afterAutospacing="1"/>
                  </w:pPr>
                  <w:r w:rsidRPr="00172480">
                    <w:t>„13.</w:t>
                  </w:r>
                </w:p>
              </w:tc>
              <w:tc>
                <w:tcPr>
                  <w:tcW w:w="8665" w:type="dxa"/>
                  <w:hideMark/>
                </w:tcPr>
                <w:p w:rsidR="002C2FF7" w:rsidRDefault="002C2FF7" w:rsidP="002C2FF7">
                  <w:r w:rsidRPr="00172480">
                    <w:t>N-fenyl-N-[1-(2-fenyletyl)piperidín-4-yl]furán-2-karboxamid (furanylfentanyl) uvedený vo vykonávacom rozhodnutí Rady (EÚ) 2017/2170</w:t>
                  </w:r>
                  <w:hyperlink r:id="rId7" w:anchor="ntr*1-L_2019066SK.01000301-E0008" w:history="1">
                    <w:r w:rsidRPr="00172480">
                      <w:rPr>
                        <w:color w:val="0000FF"/>
                        <w:u w:val="single"/>
                      </w:rPr>
                      <w:t> (*1)</w:t>
                    </w:r>
                  </w:hyperlink>
                  <w:r w:rsidRPr="00172480">
                    <w:t xml:space="preserve">. </w:t>
                  </w:r>
                </w:p>
                <w:p w:rsidR="00FC0CBD" w:rsidRPr="00172480" w:rsidRDefault="00FC0CBD" w:rsidP="002C2FF7"/>
              </w:tc>
            </w:tr>
          </w:tbl>
          <w:p w:rsidR="002C2FF7" w:rsidRPr="00172480" w:rsidRDefault="002C2FF7" w:rsidP="002C2FF7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"/>
              <w:gridCol w:w="4653"/>
            </w:tblGrid>
            <w:tr w:rsidR="002C2FF7" w:rsidRPr="00172480" w:rsidTr="002C2FF7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2C2FF7" w:rsidRPr="00172480" w:rsidRDefault="002C2FF7" w:rsidP="002C2FF7">
                  <w:pPr>
                    <w:spacing w:before="100" w:beforeAutospacing="1" w:after="100" w:afterAutospacing="1"/>
                  </w:pPr>
                  <w:r w:rsidRPr="00172480">
                    <w:t>14.</w:t>
                  </w:r>
                </w:p>
              </w:tc>
              <w:tc>
                <w:tcPr>
                  <w:tcW w:w="8772" w:type="dxa"/>
                  <w:hideMark/>
                </w:tcPr>
                <w:p w:rsidR="002C2FF7" w:rsidRDefault="002C2FF7" w:rsidP="002C2FF7">
                  <w:r w:rsidRPr="00172480">
                    <w:t>N-(1-amino-3,3-dimetyl-1-oxobután-2-yl)-1-(cyklohexylmetyl)-1H-indazol-3-karboxamid (ADB-CHMINACA) uvedený vo vykonávacom rozhodnutí Rady (EÚ) 2018/747</w:t>
                  </w:r>
                  <w:hyperlink r:id="rId8" w:anchor="ntr*2-L_2019066SK.01000301-E0009" w:history="1">
                    <w:r w:rsidRPr="00172480">
                      <w:rPr>
                        <w:color w:val="0000FF"/>
                        <w:u w:val="single"/>
                      </w:rPr>
                      <w:t> (*2)</w:t>
                    </w:r>
                  </w:hyperlink>
                  <w:r w:rsidRPr="00172480">
                    <w:t xml:space="preserve">. </w:t>
                  </w:r>
                </w:p>
                <w:p w:rsidR="00FC0CBD" w:rsidRPr="00172480" w:rsidRDefault="00FC0CBD" w:rsidP="002C2FF7"/>
              </w:tc>
            </w:tr>
          </w:tbl>
          <w:p w:rsidR="002C2FF7" w:rsidRPr="00172480" w:rsidRDefault="002C2FF7" w:rsidP="002C2FF7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"/>
              <w:gridCol w:w="4653"/>
            </w:tblGrid>
            <w:tr w:rsidR="002C2FF7" w:rsidRPr="00172480" w:rsidTr="002C2FF7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2C2FF7" w:rsidRPr="00172480" w:rsidRDefault="002C2FF7" w:rsidP="002C2FF7">
                  <w:pPr>
                    <w:spacing w:before="100" w:beforeAutospacing="1" w:after="100" w:afterAutospacing="1"/>
                  </w:pPr>
                  <w:r w:rsidRPr="00172480">
                    <w:t>15.</w:t>
                  </w:r>
                </w:p>
              </w:tc>
              <w:tc>
                <w:tcPr>
                  <w:tcW w:w="8772" w:type="dxa"/>
                  <w:hideMark/>
                </w:tcPr>
                <w:p w:rsidR="002C2FF7" w:rsidRDefault="002C2FF7" w:rsidP="002C2FF7">
                  <w:r w:rsidRPr="00172480">
                    <w:t>1-(4-kyanobutyl)-N-(2-fenylpropán-2-yl)-1H-indazol-3-karboxamid (CUMYL-4CN-BINACA) uvedený vo vykonávacom rozhodnutí Rady (EÚ) 2018/748</w:t>
                  </w:r>
                  <w:hyperlink r:id="rId9" w:anchor="ntr*3-L_2019066SK.01000301-E0010" w:history="1">
                    <w:r w:rsidRPr="00172480">
                      <w:rPr>
                        <w:color w:val="0000FF"/>
                        <w:u w:val="single"/>
                      </w:rPr>
                      <w:t> (*3)</w:t>
                    </w:r>
                  </w:hyperlink>
                  <w:r w:rsidRPr="00172480">
                    <w:t xml:space="preserve">. </w:t>
                  </w:r>
                </w:p>
                <w:p w:rsidR="00FC0CBD" w:rsidRPr="00172480" w:rsidRDefault="00FC0CBD" w:rsidP="002C2FF7"/>
              </w:tc>
            </w:tr>
          </w:tbl>
          <w:p w:rsidR="002C2FF7" w:rsidRPr="00172480" w:rsidRDefault="002C2FF7" w:rsidP="002C2FF7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"/>
              <w:gridCol w:w="4653"/>
            </w:tblGrid>
            <w:tr w:rsidR="002C2FF7" w:rsidRPr="00172480" w:rsidTr="002C2FF7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2C2FF7" w:rsidRPr="00172480" w:rsidRDefault="002C2FF7" w:rsidP="002C2FF7">
                  <w:pPr>
                    <w:spacing w:before="100" w:beforeAutospacing="1" w:after="100" w:afterAutospacing="1"/>
                  </w:pPr>
                  <w:r w:rsidRPr="00172480">
                    <w:t>16.</w:t>
                  </w:r>
                </w:p>
              </w:tc>
              <w:tc>
                <w:tcPr>
                  <w:tcW w:w="8772" w:type="dxa"/>
                  <w:hideMark/>
                </w:tcPr>
                <w:p w:rsidR="002C2FF7" w:rsidRPr="00172480" w:rsidRDefault="002C2FF7" w:rsidP="002C2FF7">
                  <w:r w:rsidRPr="00172480">
                    <w:t>N-fenyl-N-[1-(2-fenyletyl)piperidín-4-yl]cyklopropánkarboxamid (cyklopropylfentanyl) a 2-metoxy-N-fenyl-N-[1-(2-fenyletyl)piperidín-4-yl]acetamid (metoxyacetylfentanyl) uvedené vo vykonávacom rozhodnutí Rady (EÚ) 2018/1463</w:t>
                  </w:r>
                  <w:hyperlink r:id="rId10" w:anchor="ntr*4-L_2019066SK.01000301-E0011" w:history="1">
                    <w:r w:rsidRPr="00172480">
                      <w:rPr>
                        <w:color w:val="0000FF"/>
                        <w:u w:val="single"/>
                      </w:rPr>
                      <w:t> (*4)</w:t>
                    </w:r>
                  </w:hyperlink>
                  <w:r w:rsidRPr="00172480">
                    <w:t xml:space="preserve">. </w:t>
                  </w:r>
                </w:p>
              </w:tc>
            </w:tr>
          </w:tbl>
          <w:p w:rsidR="001C3EC4" w:rsidRDefault="001C3EC4" w:rsidP="00E60C66">
            <w:pPr>
              <w:spacing w:before="120"/>
            </w:pPr>
          </w:p>
          <w:p w:rsidR="002C2FF7" w:rsidRDefault="002C2FF7" w:rsidP="00E60C66">
            <w:pPr>
              <w:spacing w:before="120"/>
            </w:pPr>
          </w:p>
          <w:p w:rsidR="002C2FF7" w:rsidRDefault="002C2FF7" w:rsidP="00B3465C">
            <w:pPr>
              <w:pStyle w:val="Odsekzoznamu"/>
              <w:numPr>
                <w:ilvl w:val="0"/>
                <w:numId w:val="27"/>
              </w:numPr>
              <w:spacing w:before="100" w:beforeAutospacing="1" w:after="100" w:afterAutospacing="1"/>
              <w:ind w:left="0" w:firstLine="0"/>
              <w:jc w:val="left"/>
            </w:pPr>
            <w:r w:rsidRPr="00172480">
              <w:t>Vykonávacie rozhodnutie Rady (EÚ) 2017/2170 z 15. novembra 2017 o podrobení N-fenyl-N-[1-(2-fenyletyl)piperidín-4-yl]furán-2-karboxamidu (furanylfentanylu) kontrolným opatreniam (</w:t>
            </w:r>
            <w:hyperlink r:id="rId11" w:history="1">
              <w:r w:rsidRPr="00B3465C">
                <w:rPr>
                  <w:color w:val="0000FF"/>
                  <w:u w:val="single"/>
                </w:rPr>
                <w:t>Ú. v. EÚ L 306, 22.11.2017, s. 19</w:t>
              </w:r>
            </w:hyperlink>
            <w:r w:rsidRPr="00172480">
              <w:t>).</w:t>
            </w:r>
          </w:p>
          <w:p w:rsidR="00FC0CBD" w:rsidRPr="00172480" w:rsidRDefault="00FC0CBD" w:rsidP="00B3465C">
            <w:pPr>
              <w:pStyle w:val="Odsekzoznamu"/>
              <w:spacing w:before="100" w:beforeAutospacing="1" w:after="100" w:afterAutospacing="1"/>
              <w:ind w:left="0"/>
              <w:jc w:val="left"/>
            </w:pPr>
          </w:p>
          <w:p w:rsidR="002C2FF7" w:rsidRDefault="002C2FF7" w:rsidP="00B3465C">
            <w:pPr>
              <w:pStyle w:val="Odsekzoznamu"/>
              <w:numPr>
                <w:ilvl w:val="0"/>
                <w:numId w:val="27"/>
              </w:numPr>
              <w:spacing w:before="100" w:beforeAutospacing="1" w:after="100" w:afterAutospacing="1"/>
              <w:ind w:left="4" w:firstLine="0"/>
              <w:jc w:val="left"/>
            </w:pPr>
            <w:r w:rsidRPr="00172480">
              <w:t>Vykonávacie rozhodnutie Rady (EÚ) 2018/747 zo 14. mája 2018 o podrobení novej psychoaktívnej látky N-(1-amino-3,3-dimetyl-1-oxobután-2-yl)-1-(cyklohexylmetyl)-1H-indazol-3-karboxamid (ADB-CHMINACA) kontrolným opatreniam (</w:t>
            </w:r>
            <w:hyperlink r:id="rId12" w:history="1">
              <w:r w:rsidRPr="00B3465C">
                <w:rPr>
                  <w:color w:val="0000FF"/>
                  <w:u w:val="single"/>
                </w:rPr>
                <w:t>Ú. v. EÚ L 125, 22.5.2018, s. 8</w:t>
              </w:r>
            </w:hyperlink>
            <w:r w:rsidRPr="00172480">
              <w:t>).</w:t>
            </w:r>
          </w:p>
          <w:p w:rsidR="00FC0CBD" w:rsidRDefault="00FC0CBD" w:rsidP="00B3465C">
            <w:pPr>
              <w:pStyle w:val="Odsekzoznamu"/>
            </w:pPr>
          </w:p>
          <w:p w:rsidR="00FC0CBD" w:rsidRPr="00172480" w:rsidRDefault="00FC0CBD" w:rsidP="00B3465C">
            <w:pPr>
              <w:pStyle w:val="Odsekzoznamu"/>
              <w:spacing w:before="100" w:beforeAutospacing="1" w:after="100" w:afterAutospacing="1"/>
              <w:ind w:left="4"/>
              <w:jc w:val="left"/>
            </w:pPr>
          </w:p>
          <w:p w:rsidR="002C2FF7" w:rsidRDefault="002C2FF7" w:rsidP="00B3465C">
            <w:pPr>
              <w:pStyle w:val="Odsekzoznamu"/>
              <w:numPr>
                <w:ilvl w:val="0"/>
                <w:numId w:val="27"/>
              </w:numPr>
              <w:spacing w:before="100" w:beforeAutospacing="1" w:after="100" w:afterAutospacing="1"/>
              <w:ind w:left="4" w:firstLine="0"/>
              <w:jc w:val="left"/>
            </w:pPr>
            <w:r w:rsidRPr="00172480">
              <w:t>Vykonávacie rozhodnutie Rady (EÚ) 2018/748 zo 14. mája 2018 o podrobení novej psychoaktívnej látky 1-(4-kyanobutyl)-N-(2-fenylpropán-2-yl)-1H-indazol-3-</w:t>
            </w:r>
            <w:r w:rsidRPr="00172480">
              <w:lastRenderedPageBreak/>
              <w:t>karboxamid (CUMYL-4CN-BINACA) kontrolným opatreniam (</w:t>
            </w:r>
            <w:hyperlink r:id="rId13" w:history="1">
              <w:r w:rsidRPr="00B3465C">
                <w:rPr>
                  <w:color w:val="0000FF"/>
                  <w:u w:val="single"/>
                </w:rPr>
                <w:t>Ú. v. EÚ L 125, 22.5.2018, s. 10</w:t>
              </w:r>
            </w:hyperlink>
            <w:r w:rsidRPr="00172480">
              <w:t>).</w:t>
            </w:r>
          </w:p>
          <w:p w:rsidR="00FC0CBD" w:rsidRPr="00172480" w:rsidRDefault="00FC0CBD" w:rsidP="00B3465C">
            <w:pPr>
              <w:pStyle w:val="Odsekzoznamu"/>
              <w:spacing w:before="100" w:beforeAutospacing="1" w:after="100" w:afterAutospacing="1"/>
              <w:ind w:left="4"/>
              <w:jc w:val="left"/>
            </w:pPr>
          </w:p>
          <w:p w:rsidR="002C2FF7" w:rsidRPr="001C3EC4" w:rsidRDefault="002C2FF7" w:rsidP="00B3465C">
            <w:pPr>
              <w:pStyle w:val="Odsekzoznamu"/>
              <w:numPr>
                <w:ilvl w:val="0"/>
                <w:numId w:val="27"/>
              </w:numPr>
              <w:spacing w:before="100" w:beforeAutospacing="1" w:after="100" w:afterAutospacing="1"/>
              <w:ind w:left="0" w:firstLine="4"/>
              <w:jc w:val="left"/>
            </w:pPr>
            <w:r w:rsidRPr="00172480">
              <w:t>Vykonávacie rozhodnutie Rady (EÚ) 2018/1463 z 28. septembra 2018 o podrobení nových psychoaktívnych látok N-fenyl-N-[1-(2-fenyletyl)piperidín-4-yl]cyklopropánkarboxamid (cyklopropylfentanyl) a 2-metoxy-N-fenyl-N-[1-(2-fenyletyl)piperidín-4-yl]acetamid (metoxyacetylfentanyl) kontrolným opatreniam (</w:t>
            </w:r>
            <w:hyperlink r:id="rId14" w:history="1">
              <w:r w:rsidRPr="00B3465C">
                <w:rPr>
                  <w:color w:val="0000FF"/>
                  <w:u w:val="single"/>
                </w:rPr>
                <w:t>Ú. v. EÚ L 245, 1.10.2018, s. 9</w:t>
              </w:r>
            </w:hyperlink>
            <w:r w:rsidRPr="00172480">
              <w:t>).</w:t>
            </w:r>
          </w:p>
        </w:tc>
        <w:tc>
          <w:tcPr>
            <w:tcW w:w="425" w:type="dxa"/>
          </w:tcPr>
          <w:p w:rsidR="006413DE" w:rsidRDefault="006413DE" w:rsidP="001C3EC4">
            <w:pPr>
              <w:jc w:val="center"/>
            </w:pPr>
          </w:p>
          <w:p w:rsidR="006413DE" w:rsidRDefault="006413DE" w:rsidP="001C3EC4">
            <w:pPr>
              <w:jc w:val="center"/>
            </w:pPr>
          </w:p>
          <w:p w:rsidR="006413DE" w:rsidRDefault="006413DE" w:rsidP="001C3EC4">
            <w:pPr>
              <w:jc w:val="center"/>
            </w:pPr>
          </w:p>
          <w:p w:rsidR="006413DE" w:rsidRDefault="006413DE" w:rsidP="001C3EC4">
            <w:pPr>
              <w:jc w:val="center"/>
            </w:pPr>
          </w:p>
          <w:p w:rsidR="00FC0CBD" w:rsidRDefault="00FC0CBD" w:rsidP="001C3EC4">
            <w:pPr>
              <w:jc w:val="center"/>
            </w:pPr>
          </w:p>
          <w:p w:rsidR="00FC0CBD" w:rsidRDefault="00FC0CBD" w:rsidP="001C3EC4">
            <w:pPr>
              <w:jc w:val="center"/>
            </w:pPr>
          </w:p>
          <w:p w:rsidR="00FC0CBD" w:rsidRDefault="00FC0CBD" w:rsidP="001C3EC4">
            <w:pPr>
              <w:jc w:val="center"/>
            </w:pPr>
          </w:p>
          <w:p w:rsidR="00EF6C49" w:rsidRDefault="002A1DC0" w:rsidP="001C3EC4">
            <w:pPr>
              <w:jc w:val="center"/>
            </w:pPr>
            <w:r>
              <w:t>N</w:t>
            </w:r>
          </w:p>
          <w:p w:rsidR="00EF6C49" w:rsidRDefault="00EF6C49" w:rsidP="001C3EC4">
            <w:pPr>
              <w:jc w:val="center"/>
            </w:pPr>
          </w:p>
          <w:p w:rsidR="00EF6C49" w:rsidRDefault="00EF6C49" w:rsidP="001C3EC4">
            <w:pPr>
              <w:jc w:val="center"/>
            </w:pPr>
          </w:p>
          <w:p w:rsidR="00EF6C49" w:rsidRDefault="00EF6C49" w:rsidP="001C3EC4">
            <w:pPr>
              <w:jc w:val="center"/>
            </w:pPr>
          </w:p>
          <w:p w:rsidR="00EF6C49" w:rsidRDefault="00EF6C49" w:rsidP="001C3EC4">
            <w:pPr>
              <w:jc w:val="center"/>
            </w:pPr>
          </w:p>
          <w:p w:rsidR="00FC0CBD" w:rsidRDefault="00FC0CBD" w:rsidP="001C3EC4">
            <w:pPr>
              <w:jc w:val="center"/>
            </w:pPr>
            <w:r>
              <w:t>N</w:t>
            </w:r>
          </w:p>
          <w:p w:rsidR="00EF6C49" w:rsidRDefault="00EF6C49" w:rsidP="001C3EC4">
            <w:pPr>
              <w:jc w:val="center"/>
            </w:pPr>
          </w:p>
          <w:p w:rsidR="00EF6C49" w:rsidRDefault="00EF6C49" w:rsidP="001C3EC4">
            <w:pPr>
              <w:jc w:val="center"/>
            </w:pPr>
          </w:p>
          <w:p w:rsidR="00EF6C49" w:rsidRDefault="00EF6C49" w:rsidP="001C3EC4">
            <w:pPr>
              <w:jc w:val="center"/>
            </w:pPr>
          </w:p>
          <w:p w:rsidR="00F47793" w:rsidRDefault="00F47793" w:rsidP="001C3EC4">
            <w:pPr>
              <w:jc w:val="center"/>
            </w:pPr>
          </w:p>
          <w:p w:rsidR="00F47793" w:rsidRDefault="00FC0CBD" w:rsidP="001C3EC4">
            <w:pPr>
              <w:jc w:val="center"/>
            </w:pPr>
            <w:r>
              <w:t>N</w:t>
            </w:r>
          </w:p>
          <w:p w:rsidR="00FC0CBD" w:rsidRDefault="00FC0CBD" w:rsidP="001C3EC4">
            <w:pPr>
              <w:jc w:val="center"/>
            </w:pPr>
          </w:p>
          <w:p w:rsidR="00FC0CBD" w:rsidRDefault="00FC0CBD" w:rsidP="001C3EC4">
            <w:pPr>
              <w:jc w:val="center"/>
            </w:pPr>
          </w:p>
          <w:p w:rsidR="00FC0CBD" w:rsidRDefault="00FC0CBD" w:rsidP="001C3EC4">
            <w:pPr>
              <w:jc w:val="center"/>
            </w:pPr>
          </w:p>
          <w:p w:rsidR="00FC0CBD" w:rsidRDefault="00FC0CBD" w:rsidP="001C3EC4">
            <w:pPr>
              <w:jc w:val="center"/>
            </w:pPr>
          </w:p>
          <w:p w:rsidR="00FC0CBD" w:rsidRDefault="00FC0CBD" w:rsidP="001C3EC4">
            <w:pPr>
              <w:jc w:val="center"/>
            </w:pPr>
            <w:r>
              <w:t>N</w:t>
            </w:r>
          </w:p>
          <w:p w:rsidR="00FC0CBD" w:rsidRDefault="00FC0CBD" w:rsidP="001C3EC4">
            <w:pPr>
              <w:jc w:val="center"/>
            </w:pPr>
          </w:p>
          <w:p w:rsidR="00F47793" w:rsidRDefault="00F47793" w:rsidP="001C3EC4">
            <w:pPr>
              <w:jc w:val="center"/>
            </w:pPr>
          </w:p>
          <w:p w:rsidR="00F47793" w:rsidRDefault="00F47793" w:rsidP="001C3EC4">
            <w:pPr>
              <w:jc w:val="center"/>
            </w:pPr>
          </w:p>
          <w:p w:rsidR="00F47793" w:rsidRDefault="00F47793" w:rsidP="001C3EC4">
            <w:pPr>
              <w:jc w:val="center"/>
            </w:pPr>
          </w:p>
          <w:p w:rsidR="00F47793" w:rsidRDefault="00F47793" w:rsidP="001C3EC4">
            <w:pPr>
              <w:jc w:val="center"/>
            </w:pPr>
          </w:p>
          <w:p w:rsidR="00F47793" w:rsidRDefault="00F47793" w:rsidP="001C3EC4">
            <w:pPr>
              <w:jc w:val="center"/>
            </w:pPr>
          </w:p>
          <w:p w:rsidR="00F47793" w:rsidRDefault="00F47793" w:rsidP="001C3EC4">
            <w:pPr>
              <w:jc w:val="center"/>
            </w:pPr>
          </w:p>
          <w:p w:rsidR="00F47793" w:rsidRDefault="00F47793" w:rsidP="001C3EC4">
            <w:pPr>
              <w:jc w:val="center"/>
            </w:pPr>
          </w:p>
          <w:p w:rsidR="00F47793" w:rsidRDefault="00F47793" w:rsidP="001C3EC4">
            <w:pPr>
              <w:jc w:val="center"/>
            </w:pPr>
          </w:p>
          <w:p w:rsidR="00F47793" w:rsidRDefault="00F47793" w:rsidP="001C3EC4">
            <w:pPr>
              <w:jc w:val="center"/>
            </w:pPr>
          </w:p>
          <w:p w:rsidR="00F47793" w:rsidRDefault="00FC0CBD" w:rsidP="001C3EC4">
            <w:pPr>
              <w:jc w:val="center"/>
            </w:pPr>
            <w:r>
              <w:t>N</w:t>
            </w:r>
          </w:p>
          <w:p w:rsidR="00F47793" w:rsidRDefault="00F47793" w:rsidP="001C3EC4">
            <w:pPr>
              <w:jc w:val="center"/>
            </w:pPr>
          </w:p>
          <w:p w:rsidR="00F47793" w:rsidRDefault="00F47793" w:rsidP="001C3EC4">
            <w:pPr>
              <w:jc w:val="center"/>
            </w:pPr>
          </w:p>
          <w:p w:rsidR="00F47793" w:rsidRDefault="00F47793" w:rsidP="001C3EC4">
            <w:pPr>
              <w:jc w:val="center"/>
            </w:pPr>
          </w:p>
          <w:p w:rsidR="00F47793" w:rsidRDefault="00F47793" w:rsidP="001C3EC4">
            <w:pPr>
              <w:jc w:val="center"/>
            </w:pPr>
          </w:p>
          <w:p w:rsidR="00F47793" w:rsidRDefault="00F47793" w:rsidP="001C3EC4">
            <w:pPr>
              <w:jc w:val="center"/>
            </w:pPr>
          </w:p>
          <w:p w:rsidR="00F47793" w:rsidRDefault="00F47793" w:rsidP="001C3EC4">
            <w:pPr>
              <w:jc w:val="center"/>
            </w:pPr>
          </w:p>
          <w:p w:rsidR="00EF6C49" w:rsidRDefault="00EF6C49" w:rsidP="001C3EC4">
            <w:pPr>
              <w:jc w:val="center"/>
            </w:pPr>
          </w:p>
          <w:p w:rsidR="001C3EC4" w:rsidRDefault="00AF7B03" w:rsidP="001C3EC4">
            <w:pPr>
              <w:jc w:val="center"/>
            </w:pPr>
            <w:r>
              <w:t>N</w:t>
            </w:r>
          </w:p>
          <w:p w:rsidR="002A1DC0" w:rsidRDefault="002A1DC0" w:rsidP="001C3EC4">
            <w:pPr>
              <w:jc w:val="center"/>
            </w:pPr>
          </w:p>
          <w:p w:rsidR="002A1DC0" w:rsidRDefault="002A1DC0" w:rsidP="001C3EC4">
            <w:pPr>
              <w:jc w:val="center"/>
            </w:pPr>
          </w:p>
          <w:p w:rsidR="002A1DC0" w:rsidRDefault="002A1DC0" w:rsidP="001C3EC4">
            <w:pPr>
              <w:jc w:val="center"/>
            </w:pPr>
          </w:p>
          <w:p w:rsidR="002A1DC0" w:rsidRDefault="002A1DC0" w:rsidP="001C3EC4">
            <w:pPr>
              <w:jc w:val="center"/>
            </w:pPr>
          </w:p>
          <w:p w:rsidR="002A1DC0" w:rsidRDefault="002A1DC0" w:rsidP="001C3EC4">
            <w:pPr>
              <w:jc w:val="center"/>
            </w:pPr>
          </w:p>
          <w:p w:rsidR="002A1DC0" w:rsidRDefault="002A1DC0" w:rsidP="001C3EC4">
            <w:pPr>
              <w:jc w:val="center"/>
            </w:pPr>
          </w:p>
          <w:p w:rsidR="002A1DC0" w:rsidRDefault="002A1DC0" w:rsidP="001C3EC4">
            <w:pPr>
              <w:jc w:val="center"/>
            </w:pPr>
          </w:p>
          <w:p w:rsidR="00936F9F" w:rsidRDefault="00936F9F" w:rsidP="001C3EC4">
            <w:pPr>
              <w:jc w:val="center"/>
            </w:pPr>
          </w:p>
          <w:p w:rsidR="00936F9F" w:rsidRDefault="00936F9F" w:rsidP="001C3EC4">
            <w:pPr>
              <w:jc w:val="center"/>
            </w:pPr>
          </w:p>
          <w:p w:rsidR="00936F9F" w:rsidRDefault="00936F9F" w:rsidP="001C3EC4">
            <w:pPr>
              <w:jc w:val="center"/>
            </w:pPr>
          </w:p>
          <w:p w:rsidR="002A1DC0" w:rsidRDefault="00FC0CBD" w:rsidP="001C3EC4">
            <w:pPr>
              <w:jc w:val="center"/>
            </w:pPr>
            <w:r>
              <w:t>N</w:t>
            </w:r>
          </w:p>
          <w:p w:rsidR="00FC0CBD" w:rsidRDefault="00FC0CBD" w:rsidP="001C3EC4">
            <w:pPr>
              <w:jc w:val="center"/>
            </w:pPr>
          </w:p>
          <w:p w:rsidR="00FC0CBD" w:rsidRDefault="00FC0CBD" w:rsidP="001C3EC4">
            <w:pPr>
              <w:jc w:val="center"/>
            </w:pPr>
          </w:p>
          <w:p w:rsidR="00FC0CBD" w:rsidRDefault="00FC0CBD" w:rsidP="001C3EC4">
            <w:pPr>
              <w:jc w:val="center"/>
            </w:pPr>
          </w:p>
          <w:p w:rsidR="00FC0CBD" w:rsidRDefault="00FC0CBD" w:rsidP="001C3EC4">
            <w:pPr>
              <w:jc w:val="center"/>
            </w:pPr>
          </w:p>
          <w:p w:rsidR="00FC0CBD" w:rsidRDefault="00FC0CBD" w:rsidP="001C3EC4">
            <w:pPr>
              <w:jc w:val="center"/>
            </w:pPr>
          </w:p>
          <w:p w:rsidR="00FC0CBD" w:rsidRDefault="00FC0CBD" w:rsidP="001C3EC4">
            <w:pPr>
              <w:jc w:val="center"/>
            </w:pPr>
          </w:p>
          <w:p w:rsidR="00FC0CBD" w:rsidRDefault="00FC0CBD" w:rsidP="001C3EC4">
            <w:pPr>
              <w:jc w:val="center"/>
            </w:pPr>
          </w:p>
          <w:p w:rsidR="00FC0CBD" w:rsidRDefault="00FC0CBD" w:rsidP="001C3EC4">
            <w:pPr>
              <w:jc w:val="center"/>
            </w:pPr>
          </w:p>
          <w:p w:rsidR="00FC0CBD" w:rsidRDefault="00FC0CBD" w:rsidP="001C3EC4">
            <w:pPr>
              <w:jc w:val="center"/>
            </w:pPr>
            <w:r>
              <w:t>N</w:t>
            </w:r>
          </w:p>
          <w:p w:rsidR="002A1DC0" w:rsidRDefault="002A1DC0" w:rsidP="001C3EC4">
            <w:pPr>
              <w:jc w:val="center"/>
            </w:pPr>
          </w:p>
          <w:p w:rsidR="002A1DC0" w:rsidRDefault="002A1DC0" w:rsidP="001C3EC4">
            <w:pPr>
              <w:jc w:val="center"/>
            </w:pPr>
          </w:p>
          <w:p w:rsidR="002A1DC0" w:rsidRDefault="002A1DC0" w:rsidP="001C3EC4">
            <w:pPr>
              <w:jc w:val="center"/>
            </w:pPr>
          </w:p>
          <w:p w:rsidR="002A1DC0" w:rsidRDefault="002A1DC0" w:rsidP="001C3EC4">
            <w:pPr>
              <w:jc w:val="center"/>
            </w:pPr>
          </w:p>
          <w:p w:rsidR="002A1DC0" w:rsidRDefault="002A1DC0" w:rsidP="001C3EC4">
            <w:pPr>
              <w:jc w:val="center"/>
            </w:pPr>
          </w:p>
          <w:p w:rsidR="002A1DC0" w:rsidRDefault="002A1DC0" w:rsidP="001C3EC4">
            <w:pPr>
              <w:jc w:val="center"/>
            </w:pPr>
          </w:p>
        </w:tc>
        <w:tc>
          <w:tcPr>
            <w:tcW w:w="426" w:type="dxa"/>
          </w:tcPr>
          <w:p w:rsidR="001C3EC4" w:rsidRDefault="001C3EC4" w:rsidP="001C3EC4"/>
        </w:tc>
        <w:tc>
          <w:tcPr>
            <w:tcW w:w="897" w:type="dxa"/>
            <w:gridSpan w:val="2"/>
          </w:tcPr>
          <w:p w:rsidR="00CF668C" w:rsidRDefault="00CF668C" w:rsidP="001C3EC4">
            <w:pPr>
              <w:jc w:val="center"/>
            </w:pPr>
          </w:p>
        </w:tc>
        <w:tc>
          <w:tcPr>
            <w:tcW w:w="4489" w:type="dxa"/>
          </w:tcPr>
          <w:p w:rsidR="001C3EC4" w:rsidRDefault="001C3EC4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  <w:r>
              <w:t>zákon  č. 287/2018 Z. Z.</w:t>
            </w: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  <w:r>
              <w:t>zákon  č. 287/2018 Z. Z.</w:t>
            </w: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  <w:r>
              <w:t>zákon  č. 287/2018 Z. Z.</w:t>
            </w: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  <w:r>
              <w:t>zákon  č. 287/2018 Z. Z.</w:t>
            </w: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 w:rsidP="00EF0132">
            <w:pPr>
              <w:pStyle w:val="Odsekzoznamu"/>
              <w:ind w:left="0"/>
              <w:jc w:val="left"/>
            </w:pPr>
            <w:r>
              <w:t>zákon  č. 287/2018 Z. Z.</w:t>
            </w: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 w:rsidP="00EF0132">
            <w:pPr>
              <w:pStyle w:val="Odsekzoznamu"/>
              <w:ind w:left="0"/>
              <w:jc w:val="left"/>
            </w:pPr>
            <w:r>
              <w:t>zákon  č. 287/2018 Z. Z.</w:t>
            </w: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 w:rsidP="00EF0132">
            <w:pPr>
              <w:pStyle w:val="Odsekzoznamu"/>
              <w:ind w:left="0"/>
              <w:jc w:val="left"/>
            </w:pPr>
            <w:r>
              <w:t>zákon  č. 287/2018 Z. Z.</w:t>
            </w: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>
            <w:pPr>
              <w:pStyle w:val="Odsekzoznamu"/>
              <w:ind w:left="0"/>
              <w:jc w:val="left"/>
            </w:pPr>
          </w:p>
          <w:p w:rsidR="00EF0132" w:rsidRDefault="00EF0132" w:rsidP="00EF0132">
            <w:pPr>
              <w:pStyle w:val="Odsekzoznamu"/>
              <w:ind w:left="0"/>
              <w:jc w:val="left"/>
            </w:pPr>
            <w:r>
              <w:t>zákon  č. 287/2018 Z. Z.</w:t>
            </w:r>
          </w:p>
          <w:p w:rsidR="00EF0132" w:rsidRDefault="00EF0132">
            <w:pPr>
              <w:pStyle w:val="Odsekzoznamu"/>
              <w:ind w:left="0"/>
              <w:jc w:val="left"/>
            </w:pPr>
          </w:p>
        </w:tc>
        <w:tc>
          <w:tcPr>
            <w:tcW w:w="776" w:type="dxa"/>
          </w:tcPr>
          <w:p w:rsidR="003F2DEC" w:rsidRDefault="003F2DEC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  <w:r>
              <w:t>Ú</w:t>
            </w: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  <w:r>
              <w:t>Ú</w:t>
            </w: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  <w:r>
              <w:t>Ú</w:t>
            </w: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  <w:r>
              <w:t>Ú</w:t>
            </w: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  <w:r>
              <w:t>Ú</w:t>
            </w: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  <w:r>
              <w:t>Ú</w:t>
            </w: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  <w:r>
              <w:t>Ú</w:t>
            </w: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  <w:r>
              <w:t>Ú</w:t>
            </w: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</w:tc>
        <w:tc>
          <w:tcPr>
            <w:tcW w:w="1209" w:type="dxa"/>
          </w:tcPr>
          <w:p w:rsidR="001C3EC4" w:rsidRDefault="001C3EC4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5531C5" w:rsidRDefault="005531C5" w:rsidP="001C3EC4">
            <w:pPr>
              <w:jc w:val="center"/>
            </w:pPr>
          </w:p>
          <w:p w:rsidR="00E60C66" w:rsidRDefault="00E60C66" w:rsidP="001C3EC4">
            <w:pPr>
              <w:jc w:val="center"/>
            </w:pPr>
          </w:p>
        </w:tc>
      </w:tr>
      <w:tr w:rsidR="00092F11" w:rsidTr="00780A28">
        <w:tc>
          <w:tcPr>
            <w:tcW w:w="921" w:type="dxa"/>
          </w:tcPr>
          <w:p w:rsidR="00936F9F" w:rsidRDefault="00936F9F" w:rsidP="001C3EC4">
            <w:pPr>
              <w:jc w:val="center"/>
            </w:pPr>
            <w:r>
              <w:lastRenderedPageBreak/>
              <w:t>Čl. 2</w:t>
            </w:r>
          </w:p>
          <w:p w:rsidR="00936F9F" w:rsidRDefault="00936F9F" w:rsidP="001C3EC4">
            <w:pPr>
              <w:jc w:val="center"/>
            </w:pPr>
          </w:p>
          <w:p w:rsidR="00936F9F" w:rsidRDefault="00936F9F" w:rsidP="001C3EC4">
            <w:pPr>
              <w:jc w:val="center"/>
            </w:pPr>
          </w:p>
          <w:p w:rsidR="00936F9F" w:rsidRDefault="00936F9F" w:rsidP="001C3EC4">
            <w:pPr>
              <w:jc w:val="center"/>
            </w:pPr>
          </w:p>
          <w:p w:rsidR="00936F9F" w:rsidRDefault="00936F9F" w:rsidP="001C3EC4">
            <w:pPr>
              <w:jc w:val="center"/>
            </w:pPr>
            <w:r>
              <w:t>O: 1</w:t>
            </w:r>
          </w:p>
          <w:p w:rsidR="00936F9F" w:rsidRDefault="00936F9F" w:rsidP="001C3EC4">
            <w:pPr>
              <w:jc w:val="center"/>
            </w:pPr>
          </w:p>
          <w:p w:rsidR="00936F9F" w:rsidRDefault="00936F9F" w:rsidP="001C3EC4">
            <w:pPr>
              <w:jc w:val="center"/>
            </w:pPr>
          </w:p>
          <w:p w:rsidR="00936F9F" w:rsidRDefault="00936F9F" w:rsidP="001C3EC4">
            <w:pPr>
              <w:jc w:val="center"/>
            </w:pPr>
          </w:p>
          <w:p w:rsidR="00936F9F" w:rsidRDefault="00936F9F" w:rsidP="001C3EC4">
            <w:pPr>
              <w:jc w:val="center"/>
            </w:pPr>
          </w:p>
          <w:p w:rsidR="00936F9F" w:rsidRDefault="00936F9F" w:rsidP="001C3EC4">
            <w:pPr>
              <w:jc w:val="center"/>
            </w:pPr>
          </w:p>
          <w:p w:rsidR="00936F9F" w:rsidRDefault="00936F9F" w:rsidP="001C3EC4">
            <w:pPr>
              <w:jc w:val="center"/>
            </w:pPr>
          </w:p>
          <w:p w:rsidR="00936F9F" w:rsidRDefault="00936F9F" w:rsidP="001C3EC4">
            <w:pPr>
              <w:jc w:val="center"/>
            </w:pPr>
          </w:p>
          <w:p w:rsidR="00936F9F" w:rsidRDefault="00936F9F" w:rsidP="001C3EC4">
            <w:pPr>
              <w:jc w:val="center"/>
            </w:pPr>
          </w:p>
          <w:p w:rsidR="00936F9F" w:rsidRDefault="00936F9F" w:rsidP="001C3EC4">
            <w:pPr>
              <w:jc w:val="center"/>
            </w:pPr>
          </w:p>
          <w:p w:rsidR="00936F9F" w:rsidRDefault="00936F9F" w:rsidP="001C3EC4">
            <w:pPr>
              <w:jc w:val="center"/>
            </w:pPr>
          </w:p>
          <w:p w:rsidR="00936F9F" w:rsidRDefault="00936F9F" w:rsidP="001C3EC4">
            <w:pPr>
              <w:jc w:val="center"/>
            </w:pPr>
          </w:p>
          <w:p w:rsidR="00936F9F" w:rsidRDefault="00936F9F" w:rsidP="001C3EC4">
            <w:pPr>
              <w:jc w:val="center"/>
            </w:pPr>
          </w:p>
          <w:p w:rsidR="00936F9F" w:rsidRDefault="00936F9F" w:rsidP="001C3EC4">
            <w:pPr>
              <w:jc w:val="center"/>
            </w:pPr>
          </w:p>
          <w:p w:rsidR="00D44058" w:rsidRDefault="00D44058" w:rsidP="001C3EC4">
            <w:pPr>
              <w:jc w:val="center"/>
            </w:pPr>
          </w:p>
          <w:p w:rsidR="00D44058" w:rsidRDefault="00D44058" w:rsidP="001C3EC4">
            <w:pPr>
              <w:jc w:val="center"/>
            </w:pPr>
          </w:p>
          <w:p w:rsidR="00D44058" w:rsidRDefault="00D44058" w:rsidP="001C3EC4">
            <w:pPr>
              <w:jc w:val="center"/>
            </w:pPr>
          </w:p>
          <w:p w:rsidR="00D44058" w:rsidRDefault="00D44058" w:rsidP="001C3EC4">
            <w:pPr>
              <w:jc w:val="center"/>
            </w:pPr>
          </w:p>
          <w:p w:rsidR="00D44058" w:rsidRDefault="00D44058" w:rsidP="001C3EC4">
            <w:pPr>
              <w:jc w:val="center"/>
            </w:pPr>
          </w:p>
          <w:p w:rsidR="00D44058" w:rsidRDefault="00D44058" w:rsidP="001C3EC4">
            <w:pPr>
              <w:jc w:val="center"/>
            </w:pPr>
          </w:p>
          <w:p w:rsidR="00936F9F" w:rsidRDefault="00936F9F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936F9F" w:rsidRDefault="00936F9F" w:rsidP="001C3EC4">
            <w:pPr>
              <w:jc w:val="center"/>
            </w:pPr>
          </w:p>
          <w:p w:rsidR="007D51E9" w:rsidRDefault="00936F9F" w:rsidP="001C3EC4">
            <w:pPr>
              <w:jc w:val="center"/>
            </w:pPr>
            <w:r>
              <w:t>O: 2</w:t>
            </w:r>
          </w:p>
          <w:p w:rsidR="007D51E9" w:rsidRDefault="007D51E9" w:rsidP="001C3EC4">
            <w:pPr>
              <w:jc w:val="center"/>
            </w:pPr>
          </w:p>
          <w:p w:rsidR="004E5506" w:rsidRDefault="004E5506" w:rsidP="001C3EC4">
            <w:pPr>
              <w:jc w:val="center"/>
            </w:pPr>
          </w:p>
        </w:tc>
        <w:tc>
          <w:tcPr>
            <w:tcW w:w="4961" w:type="dxa"/>
          </w:tcPr>
          <w:p w:rsidR="00936F9F" w:rsidRPr="00172480" w:rsidRDefault="00936F9F" w:rsidP="00B3465C">
            <w:pPr>
              <w:spacing w:before="100" w:beforeAutospacing="1" w:after="100" w:afterAutospacing="1"/>
              <w:jc w:val="center"/>
            </w:pPr>
            <w:r w:rsidRPr="00172480">
              <w:t>Článok 2</w:t>
            </w:r>
          </w:p>
          <w:p w:rsidR="00936F9F" w:rsidRPr="00172480" w:rsidRDefault="00936F9F" w:rsidP="00B3465C">
            <w:pPr>
              <w:spacing w:before="100" w:beforeAutospacing="1" w:after="100" w:afterAutospacing="1"/>
              <w:jc w:val="center"/>
            </w:pPr>
            <w:r w:rsidRPr="00172480">
              <w:t>Transpozícia</w:t>
            </w:r>
          </w:p>
          <w:p w:rsidR="00936F9F" w:rsidRDefault="00936F9F">
            <w:pPr>
              <w:spacing w:before="100" w:beforeAutospacing="1" w:after="100" w:afterAutospacing="1"/>
            </w:pPr>
            <w:r w:rsidRPr="00172480">
              <w:t>Členské štáty uvedú do účinnosti zákony, iné právne predpisy a správne opatrenia potrebné na dosiahnutie súladu s touto smernicou najneskôr do 7. septembra 2019. Zákony, iné právne predpisy a správne opatrenia potrebné na dosiahnutie súladu s bodom 16 prílohy k rámcovému rozhodnutiu 2004/757/SVV uvedeným v článku 1 tejto smernice, však uvedú však do účinnosti do 29. septembra 2019. Komisii bezodkladne oznámia znenie týchto ustanovení.</w:t>
            </w:r>
          </w:p>
          <w:p w:rsidR="00EF0132" w:rsidRPr="00172480" w:rsidRDefault="00EF0132" w:rsidP="00C059CB">
            <w:pPr>
              <w:pStyle w:val="Odsekzoznamu"/>
              <w:spacing w:before="100" w:beforeAutospacing="1" w:after="100" w:afterAutospacing="1"/>
              <w:ind w:left="720"/>
            </w:pPr>
          </w:p>
          <w:p w:rsidR="00936F9F" w:rsidRDefault="00936F9F" w:rsidP="00936F9F">
            <w:pPr>
              <w:spacing w:before="100" w:beforeAutospacing="1" w:after="100" w:afterAutospacing="1"/>
            </w:pPr>
            <w:r w:rsidRPr="00172480">
              <w:t>Členské štáty uvedú priamo v prijatých opatreniach alebo pri ich úradnom uverejnení odkaz na túto smernicu. Podrobnosti o odkaze upravia členské štáty.</w:t>
            </w:r>
          </w:p>
          <w:p w:rsidR="00D44058" w:rsidRDefault="00D44058" w:rsidP="00936F9F">
            <w:pPr>
              <w:spacing w:before="100" w:beforeAutospacing="1" w:after="100" w:afterAutospacing="1"/>
            </w:pPr>
          </w:p>
          <w:p w:rsidR="00D44058" w:rsidRDefault="00D44058" w:rsidP="00936F9F">
            <w:pPr>
              <w:spacing w:before="100" w:beforeAutospacing="1" w:after="100" w:afterAutospacing="1"/>
            </w:pPr>
          </w:p>
          <w:p w:rsidR="00D44058" w:rsidRPr="00172480" w:rsidRDefault="00D44058" w:rsidP="00936F9F">
            <w:pPr>
              <w:spacing w:before="100" w:beforeAutospacing="1" w:after="100" w:afterAutospacing="1"/>
            </w:pPr>
          </w:p>
          <w:p w:rsidR="002845C9" w:rsidRPr="002F4566" w:rsidRDefault="00936F9F">
            <w:pPr>
              <w:spacing w:before="120"/>
              <w:rPr>
                <w:i/>
                <w:iCs/>
                <w:color w:val="000000"/>
              </w:rPr>
            </w:pPr>
            <w:r w:rsidRPr="00172480">
              <w:t>2.   Členské štáty oznámia Komisii znenie hlavných ustanovení vnútroštátnych právnych predpisov, ktoré prijmú v oblasti pôsobnosti tejto smernice.</w:t>
            </w:r>
            <w:r w:rsidR="00B3465C">
              <w:t xml:space="preserve"> </w:t>
            </w:r>
          </w:p>
        </w:tc>
        <w:tc>
          <w:tcPr>
            <w:tcW w:w="425" w:type="dxa"/>
          </w:tcPr>
          <w:p w:rsidR="00936F9F" w:rsidRDefault="00936F9F" w:rsidP="001C3EC4">
            <w:pPr>
              <w:jc w:val="center"/>
            </w:pPr>
          </w:p>
          <w:p w:rsidR="00936F9F" w:rsidRDefault="00936F9F" w:rsidP="001C3EC4">
            <w:pPr>
              <w:jc w:val="center"/>
            </w:pPr>
          </w:p>
          <w:p w:rsidR="00936F9F" w:rsidRDefault="00936F9F" w:rsidP="001C3EC4">
            <w:pPr>
              <w:jc w:val="center"/>
            </w:pPr>
          </w:p>
          <w:p w:rsidR="00936F9F" w:rsidRDefault="00936F9F" w:rsidP="001C3EC4">
            <w:pPr>
              <w:jc w:val="center"/>
            </w:pPr>
          </w:p>
          <w:p w:rsidR="00936F9F" w:rsidRDefault="00936F9F" w:rsidP="001C3EC4">
            <w:pPr>
              <w:jc w:val="center"/>
            </w:pPr>
            <w:r>
              <w:t>N</w:t>
            </w:r>
          </w:p>
          <w:p w:rsidR="00936F9F" w:rsidRDefault="00936F9F" w:rsidP="001C3EC4">
            <w:pPr>
              <w:jc w:val="center"/>
            </w:pPr>
          </w:p>
          <w:p w:rsidR="00936F9F" w:rsidRDefault="00936F9F" w:rsidP="001C3EC4">
            <w:pPr>
              <w:jc w:val="center"/>
            </w:pPr>
          </w:p>
          <w:p w:rsidR="00936F9F" w:rsidRDefault="00936F9F" w:rsidP="001C3EC4">
            <w:pPr>
              <w:jc w:val="center"/>
            </w:pPr>
          </w:p>
          <w:p w:rsidR="00936F9F" w:rsidRDefault="00936F9F" w:rsidP="001C3EC4">
            <w:pPr>
              <w:jc w:val="center"/>
            </w:pPr>
          </w:p>
          <w:p w:rsidR="00936F9F" w:rsidRDefault="00936F9F" w:rsidP="001C3EC4">
            <w:pPr>
              <w:jc w:val="center"/>
            </w:pPr>
          </w:p>
          <w:p w:rsidR="00936F9F" w:rsidRDefault="00936F9F" w:rsidP="001C3EC4">
            <w:pPr>
              <w:jc w:val="center"/>
            </w:pPr>
          </w:p>
          <w:p w:rsidR="00936F9F" w:rsidRDefault="00936F9F" w:rsidP="001C3EC4">
            <w:pPr>
              <w:jc w:val="center"/>
            </w:pPr>
          </w:p>
          <w:p w:rsidR="00936F9F" w:rsidRDefault="00936F9F" w:rsidP="001C3EC4">
            <w:pPr>
              <w:jc w:val="center"/>
            </w:pPr>
          </w:p>
          <w:p w:rsidR="00936F9F" w:rsidRDefault="00936F9F" w:rsidP="001C3EC4">
            <w:pPr>
              <w:jc w:val="center"/>
            </w:pPr>
          </w:p>
          <w:p w:rsidR="00936F9F" w:rsidRDefault="00936F9F" w:rsidP="001C3EC4">
            <w:pPr>
              <w:jc w:val="center"/>
            </w:pPr>
          </w:p>
          <w:p w:rsidR="00936F9F" w:rsidRDefault="00936F9F" w:rsidP="001C3EC4">
            <w:pPr>
              <w:jc w:val="center"/>
            </w:pPr>
          </w:p>
          <w:p w:rsidR="00936F9F" w:rsidRDefault="00936F9F" w:rsidP="001C3EC4">
            <w:pPr>
              <w:jc w:val="center"/>
            </w:pPr>
          </w:p>
          <w:p w:rsidR="00936F9F" w:rsidRDefault="00EF0132" w:rsidP="001C3EC4">
            <w:pPr>
              <w:jc w:val="center"/>
            </w:pPr>
            <w:r>
              <w:t>N</w:t>
            </w:r>
          </w:p>
          <w:p w:rsidR="00936F9F" w:rsidRDefault="00936F9F" w:rsidP="001C3EC4">
            <w:pPr>
              <w:jc w:val="center"/>
            </w:pPr>
          </w:p>
          <w:p w:rsidR="00936F9F" w:rsidRDefault="00936F9F" w:rsidP="001C3EC4">
            <w:pPr>
              <w:jc w:val="center"/>
            </w:pPr>
          </w:p>
          <w:p w:rsidR="00D44058" w:rsidRDefault="00D44058" w:rsidP="001C3EC4">
            <w:pPr>
              <w:jc w:val="center"/>
            </w:pPr>
          </w:p>
          <w:p w:rsidR="00D44058" w:rsidRDefault="00D44058" w:rsidP="001C3EC4">
            <w:pPr>
              <w:jc w:val="center"/>
            </w:pPr>
          </w:p>
          <w:p w:rsidR="00D44058" w:rsidRDefault="00D44058" w:rsidP="001C3EC4">
            <w:pPr>
              <w:jc w:val="center"/>
            </w:pPr>
          </w:p>
          <w:p w:rsidR="00D44058" w:rsidRDefault="00D44058" w:rsidP="001C3EC4">
            <w:pPr>
              <w:jc w:val="center"/>
            </w:pPr>
          </w:p>
          <w:p w:rsidR="00D44058" w:rsidRDefault="00D44058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D44058" w:rsidRDefault="00D44058" w:rsidP="001C3EC4">
            <w:pPr>
              <w:jc w:val="center"/>
            </w:pPr>
          </w:p>
          <w:p w:rsidR="00936F9F" w:rsidRDefault="00EF0132" w:rsidP="001C3EC4">
            <w:pPr>
              <w:jc w:val="center"/>
            </w:pPr>
            <w:r>
              <w:t>n.a.</w:t>
            </w:r>
          </w:p>
          <w:p w:rsidR="00C66884" w:rsidRDefault="00C66884" w:rsidP="001C3EC4">
            <w:pPr>
              <w:jc w:val="center"/>
            </w:pPr>
          </w:p>
        </w:tc>
        <w:tc>
          <w:tcPr>
            <w:tcW w:w="426" w:type="dxa"/>
          </w:tcPr>
          <w:p w:rsidR="00092F11" w:rsidRDefault="00092F11" w:rsidP="001C3EC4"/>
        </w:tc>
        <w:tc>
          <w:tcPr>
            <w:tcW w:w="897" w:type="dxa"/>
            <w:gridSpan w:val="2"/>
          </w:tcPr>
          <w:p w:rsidR="00092F11" w:rsidRDefault="00092F11" w:rsidP="001C3EC4">
            <w:pPr>
              <w:jc w:val="center"/>
            </w:pPr>
          </w:p>
          <w:p w:rsidR="00826D99" w:rsidRDefault="00826D99" w:rsidP="001C3EC4">
            <w:pPr>
              <w:jc w:val="center"/>
            </w:pPr>
          </w:p>
          <w:p w:rsidR="00EF6C49" w:rsidRDefault="00EF6C49" w:rsidP="001C3EC4">
            <w:pPr>
              <w:jc w:val="center"/>
            </w:pPr>
          </w:p>
          <w:p w:rsidR="00CF668C" w:rsidRDefault="00CF668C" w:rsidP="001C3EC4">
            <w:pPr>
              <w:jc w:val="center"/>
            </w:pPr>
          </w:p>
          <w:p w:rsidR="00A8163D" w:rsidRDefault="00A8163D" w:rsidP="001C3EC4">
            <w:pPr>
              <w:jc w:val="center"/>
            </w:pPr>
          </w:p>
          <w:p w:rsidR="00A8163D" w:rsidRDefault="00A8163D" w:rsidP="001C3EC4">
            <w:pPr>
              <w:jc w:val="center"/>
            </w:pPr>
          </w:p>
          <w:p w:rsidR="00A8163D" w:rsidRDefault="00A8163D" w:rsidP="001C3EC4">
            <w:pPr>
              <w:jc w:val="center"/>
            </w:pPr>
          </w:p>
          <w:p w:rsidR="00A8163D" w:rsidRDefault="00A8163D" w:rsidP="001C3EC4">
            <w:pPr>
              <w:jc w:val="center"/>
            </w:pPr>
          </w:p>
          <w:p w:rsidR="00A8163D" w:rsidRDefault="00A8163D" w:rsidP="001C3EC4">
            <w:pPr>
              <w:jc w:val="center"/>
            </w:pPr>
          </w:p>
          <w:p w:rsidR="00D44058" w:rsidRDefault="00D44058" w:rsidP="001C3EC4">
            <w:pPr>
              <w:jc w:val="center"/>
            </w:pPr>
          </w:p>
          <w:p w:rsidR="00D44058" w:rsidRDefault="00D44058" w:rsidP="001C3EC4">
            <w:pPr>
              <w:jc w:val="center"/>
            </w:pPr>
          </w:p>
          <w:p w:rsidR="00D44058" w:rsidRDefault="00D44058" w:rsidP="001C3EC4">
            <w:pPr>
              <w:jc w:val="center"/>
            </w:pPr>
          </w:p>
          <w:p w:rsidR="00B3465C" w:rsidRDefault="00B3465C" w:rsidP="001C3EC4">
            <w:pPr>
              <w:jc w:val="center"/>
            </w:pPr>
          </w:p>
          <w:p w:rsidR="00B3465C" w:rsidRDefault="00B3465C" w:rsidP="001C3EC4">
            <w:pPr>
              <w:jc w:val="center"/>
            </w:pPr>
          </w:p>
          <w:p w:rsidR="00B3465C" w:rsidRDefault="00B3465C" w:rsidP="001C3EC4">
            <w:pPr>
              <w:jc w:val="center"/>
            </w:pPr>
          </w:p>
          <w:p w:rsidR="00EF0132" w:rsidRDefault="00EF0132" w:rsidP="001C3EC4">
            <w:pPr>
              <w:jc w:val="center"/>
            </w:pPr>
          </w:p>
          <w:p w:rsidR="00B3465C" w:rsidRDefault="00B3465C" w:rsidP="001C3EC4">
            <w:pPr>
              <w:jc w:val="center"/>
            </w:pPr>
          </w:p>
          <w:p w:rsidR="00A8163D" w:rsidRDefault="007D51E9" w:rsidP="001C3EC4">
            <w:pPr>
              <w:jc w:val="center"/>
            </w:pPr>
            <w:r>
              <w:t>P: 3</w:t>
            </w:r>
          </w:p>
          <w:p w:rsidR="007D51E9" w:rsidRDefault="007D51E9" w:rsidP="001C3EC4">
            <w:pPr>
              <w:jc w:val="center"/>
            </w:pPr>
          </w:p>
          <w:p w:rsidR="007D51E9" w:rsidRDefault="007D51E9" w:rsidP="001C3EC4">
            <w:pPr>
              <w:jc w:val="center"/>
            </w:pPr>
            <w:r>
              <w:t>b.: 2</w:t>
            </w:r>
          </w:p>
          <w:p w:rsidR="00A8163D" w:rsidRDefault="00A8163D">
            <w:pPr>
              <w:jc w:val="center"/>
            </w:pPr>
          </w:p>
        </w:tc>
        <w:tc>
          <w:tcPr>
            <w:tcW w:w="4489" w:type="dxa"/>
          </w:tcPr>
          <w:p w:rsidR="004E5506" w:rsidRDefault="007D51E9">
            <w:pPr>
              <w:pStyle w:val="Odsekzoznamu"/>
              <w:ind w:left="0" w:hanging="54"/>
              <w:jc w:val="left"/>
            </w:pPr>
            <w:r>
              <w:t xml:space="preserve">Zákon č. 288/2018 Z. z.,, </w:t>
            </w:r>
            <w:r w:rsidRPr="007D51E9">
              <w:t>ktorým sa mení a dopĺňa zákon č. 139/1998 Z.</w:t>
            </w:r>
            <w:r w:rsidR="00D44058">
              <w:t xml:space="preserve"> </w:t>
            </w:r>
            <w:r w:rsidRPr="007D51E9">
              <w:t>z. o omamných látkach, psychotropných látkach a prípravkoch v znení neskorších predpisov</w:t>
            </w:r>
            <w:r>
              <w:t xml:space="preserve"> </w:t>
            </w:r>
            <w:r w:rsidR="00D44058">
              <w:t xml:space="preserve">a </w:t>
            </w:r>
            <w:r w:rsidR="00D44058" w:rsidRPr="00D44058">
              <w:t xml:space="preserve">ktorým sa dopĺňa zákon č. 576/2004 Z.. o zdravotnej starostlivosti, službách súvisiacich s poskytovaním zdravotnej starostlivosti a o zmene a doplnení niektorých zákonov </w:t>
            </w:r>
            <w:r w:rsidR="00D44058">
              <w:t xml:space="preserve">v </w:t>
            </w:r>
            <w:r w:rsidR="00D44058" w:rsidRPr="00D44058">
              <w:t>znení neskorších predpisov</w:t>
            </w:r>
          </w:p>
          <w:p w:rsidR="00D44058" w:rsidRDefault="00D44058">
            <w:pPr>
              <w:pStyle w:val="Odsekzoznamu"/>
              <w:ind w:left="0" w:hanging="54"/>
              <w:jc w:val="left"/>
            </w:pPr>
          </w:p>
          <w:p w:rsidR="00D44058" w:rsidRDefault="00D44058">
            <w:pPr>
              <w:pStyle w:val="Odsekzoznamu"/>
              <w:ind w:left="0" w:hanging="54"/>
              <w:jc w:val="left"/>
            </w:pPr>
            <w:r w:rsidRPr="00D44058">
              <w:t>Tento zákon nadobúda účinnosť 1. novembra 2018.</w:t>
            </w:r>
          </w:p>
          <w:p w:rsidR="004E5506" w:rsidRDefault="004E5506">
            <w:pPr>
              <w:pStyle w:val="Odsekzoznamu"/>
              <w:ind w:left="0" w:hanging="54"/>
              <w:jc w:val="left"/>
            </w:pPr>
          </w:p>
          <w:p w:rsidR="004E5506" w:rsidRDefault="004E5506">
            <w:pPr>
              <w:pStyle w:val="Odsekzoznamu"/>
              <w:ind w:left="0" w:hanging="54"/>
              <w:jc w:val="left"/>
            </w:pPr>
          </w:p>
          <w:p w:rsidR="00EF0132" w:rsidRDefault="00EF0132">
            <w:pPr>
              <w:pStyle w:val="Odsekzoznamu"/>
              <w:ind w:left="0" w:hanging="54"/>
              <w:jc w:val="left"/>
            </w:pPr>
          </w:p>
          <w:p w:rsidR="004E5506" w:rsidRDefault="004E5506">
            <w:pPr>
              <w:pStyle w:val="Odsekzoznamu"/>
              <w:ind w:left="0" w:hanging="54"/>
              <w:jc w:val="left"/>
            </w:pPr>
          </w:p>
          <w:p w:rsidR="007D51E9" w:rsidRDefault="007D51E9" w:rsidP="00B3465C">
            <w:pPr>
              <w:pStyle w:val="Odsekzoznamu"/>
              <w:tabs>
                <w:tab w:val="left" w:pos="284"/>
                <w:tab w:val="left" w:pos="426"/>
              </w:tabs>
              <w:spacing w:after="160" w:line="360" w:lineRule="auto"/>
              <w:ind w:left="0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Príloha č. 3 sa dopĺňa bodom 2, ktorý znie:</w:t>
            </w:r>
          </w:p>
          <w:p w:rsidR="007D51E9" w:rsidRPr="006C40B5" w:rsidRDefault="007D51E9" w:rsidP="007D51E9">
            <w:pPr>
              <w:pStyle w:val="Odsekzoznamu"/>
              <w:rPr>
                <w:bCs/>
                <w:color w:val="000000"/>
              </w:rPr>
            </w:pPr>
          </w:p>
          <w:p w:rsidR="00B3465C" w:rsidRPr="0015396C" w:rsidRDefault="007D51E9">
            <w:pPr>
              <w:pStyle w:val="Odsekzoznamu"/>
              <w:ind w:left="0"/>
              <w:jc w:val="left"/>
            </w:pPr>
            <w:r>
              <w:rPr>
                <w:bCs/>
                <w:color w:val="000000"/>
              </w:rPr>
              <w:t xml:space="preserve">„2. Delegovaná smernica  Komisie (EÚ) 2019/369 z 13. decembra 2018, ktorou sa mení príloha k rámcovému rozhodnutiu Rady 2004/757/SVV, pokiaľ ide o zahrnutie nových psychoaktívnych látok do vymedzenia pojmu drogy </w:t>
            </w:r>
            <w:r w:rsidRPr="00D264BB">
              <w:rPr>
                <w:bCs/>
                <w:color w:val="000000"/>
              </w:rPr>
              <w:t>(Ú.</w:t>
            </w:r>
            <w:r>
              <w:rPr>
                <w:bCs/>
                <w:color w:val="000000"/>
              </w:rPr>
              <w:t xml:space="preserve"> </w:t>
            </w:r>
            <w:r w:rsidRPr="00D264BB">
              <w:rPr>
                <w:bCs/>
                <w:color w:val="000000"/>
              </w:rPr>
              <w:t xml:space="preserve">v. EÚ L </w:t>
            </w:r>
            <w:r>
              <w:rPr>
                <w:bCs/>
                <w:color w:val="000000"/>
              </w:rPr>
              <w:t>66</w:t>
            </w:r>
            <w:r w:rsidRPr="00D264BB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t xml:space="preserve"> 7</w:t>
            </w:r>
            <w:r w:rsidRPr="00D264BB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3</w:t>
            </w:r>
            <w:r w:rsidRPr="00D264BB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  <w:r w:rsidRPr="00D264BB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9</w:t>
            </w:r>
            <w:r w:rsidRPr="00D264BB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“.</w:t>
            </w:r>
            <w:r w:rsidR="00B3465C">
              <w:rPr>
                <w:bCs/>
                <w:color w:val="000000"/>
              </w:rPr>
              <w:t xml:space="preserve"> </w:t>
            </w:r>
          </w:p>
        </w:tc>
        <w:tc>
          <w:tcPr>
            <w:tcW w:w="776" w:type="dxa"/>
          </w:tcPr>
          <w:p w:rsidR="00C66884" w:rsidRDefault="00C66884" w:rsidP="001C3EC4">
            <w:pPr>
              <w:jc w:val="center"/>
            </w:pPr>
          </w:p>
          <w:p w:rsidR="00D44058" w:rsidRDefault="00D44058" w:rsidP="001C3EC4">
            <w:pPr>
              <w:jc w:val="center"/>
            </w:pPr>
          </w:p>
          <w:p w:rsidR="00D44058" w:rsidRDefault="00D44058" w:rsidP="001C3EC4">
            <w:pPr>
              <w:jc w:val="center"/>
            </w:pPr>
          </w:p>
          <w:p w:rsidR="00D44058" w:rsidRDefault="00D44058" w:rsidP="001C3EC4">
            <w:pPr>
              <w:jc w:val="center"/>
            </w:pPr>
          </w:p>
          <w:p w:rsidR="00D44058" w:rsidRDefault="00D44058" w:rsidP="001C3EC4">
            <w:pPr>
              <w:jc w:val="center"/>
            </w:pPr>
          </w:p>
          <w:p w:rsidR="00D44058" w:rsidRDefault="00D44058" w:rsidP="001C3EC4">
            <w:pPr>
              <w:jc w:val="center"/>
            </w:pPr>
            <w:r>
              <w:t>Ú</w:t>
            </w:r>
          </w:p>
          <w:p w:rsidR="00826D99" w:rsidRDefault="00826D99" w:rsidP="001C3EC4">
            <w:pPr>
              <w:jc w:val="center"/>
            </w:pPr>
          </w:p>
          <w:p w:rsidR="00826D99" w:rsidRDefault="00826D99" w:rsidP="001C3EC4">
            <w:pPr>
              <w:jc w:val="center"/>
            </w:pPr>
          </w:p>
          <w:p w:rsidR="00826D99" w:rsidRDefault="00826D99" w:rsidP="001C3EC4">
            <w:pPr>
              <w:jc w:val="center"/>
            </w:pPr>
          </w:p>
          <w:p w:rsidR="00826D99" w:rsidRDefault="00826D99" w:rsidP="001C3EC4">
            <w:pPr>
              <w:jc w:val="center"/>
            </w:pPr>
          </w:p>
          <w:p w:rsidR="00826D99" w:rsidRDefault="00826D99" w:rsidP="001C3EC4">
            <w:pPr>
              <w:jc w:val="center"/>
            </w:pPr>
          </w:p>
          <w:p w:rsidR="00826D99" w:rsidRDefault="00EF0132" w:rsidP="001C3EC4">
            <w:pPr>
              <w:jc w:val="center"/>
            </w:pPr>
            <w:r>
              <w:t>Ú</w:t>
            </w:r>
          </w:p>
          <w:p w:rsidR="00A8163D" w:rsidRDefault="00A8163D" w:rsidP="001C3EC4">
            <w:pPr>
              <w:jc w:val="center"/>
            </w:pPr>
          </w:p>
          <w:p w:rsidR="00A8163D" w:rsidRDefault="00A8163D" w:rsidP="001C3EC4">
            <w:pPr>
              <w:jc w:val="center"/>
            </w:pPr>
          </w:p>
          <w:p w:rsidR="00A8163D" w:rsidRDefault="00A8163D" w:rsidP="001C3EC4">
            <w:pPr>
              <w:jc w:val="center"/>
            </w:pPr>
          </w:p>
          <w:p w:rsidR="00A8163D" w:rsidRDefault="00A8163D" w:rsidP="001C3EC4">
            <w:pPr>
              <w:jc w:val="center"/>
            </w:pPr>
          </w:p>
          <w:p w:rsidR="00A8163D" w:rsidRDefault="00A8163D" w:rsidP="001C3EC4">
            <w:pPr>
              <w:jc w:val="center"/>
            </w:pPr>
          </w:p>
          <w:p w:rsidR="002845C9" w:rsidRDefault="00EF0132" w:rsidP="001C3EC4">
            <w:pPr>
              <w:jc w:val="center"/>
            </w:pPr>
            <w:r>
              <w:t>Ú</w:t>
            </w:r>
          </w:p>
          <w:p w:rsidR="002845C9" w:rsidRDefault="002845C9" w:rsidP="001C3EC4">
            <w:pPr>
              <w:jc w:val="center"/>
            </w:pPr>
          </w:p>
          <w:p w:rsidR="002845C9" w:rsidRDefault="002845C9" w:rsidP="001C3EC4">
            <w:pPr>
              <w:jc w:val="center"/>
            </w:pPr>
          </w:p>
          <w:p w:rsidR="002845C9" w:rsidRDefault="002845C9" w:rsidP="001C3EC4">
            <w:pPr>
              <w:jc w:val="center"/>
            </w:pPr>
          </w:p>
          <w:p w:rsidR="002845C9" w:rsidRDefault="002845C9" w:rsidP="001C3EC4">
            <w:pPr>
              <w:jc w:val="center"/>
            </w:pPr>
          </w:p>
          <w:p w:rsidR="002845C9" w:rsidRDefault="002845C9" w:rsidP="001C3EC4">
            <w:pPr>
              <w:jc w:val="center"/>
            </w:pPr>
          </w:p>
          <w:p w:rsidR="002845C9" w:rsidRDefault="002845C9" w:rsidP="001C3EC4">
            <w:pPr>
              <w:jc w:val="center"/>
            </w:pPr>
          </w:p>
          <w:p w:rsidR="004E5506" w:rsidRDefault="004E5506" w:rsidP="001C3EC4">
            <w:pPr>
              <w:jc w:val="center"/>
            </w:pPr>
          </w:p>
          <w:p w:rsidR="004E5506" w:rsidRDefault="004E5506" w:rsidP="001C3EC4">
            <w:pPr>
              <w:jc w:val="center"/>
            </w:pPr>
          </w:p>
          <w:p w:rsidR="00826D99" w:rsidRDefault="00826D99" w:rsidP="001C3EC4">
            <w:pPr>
              <w:jc w:val="center"/>
            </w:pPr>
          </w:p>
          <w:p w:rsidR="00826D99" w:rsidRDefault="00826D99" w:rsidP="001C3EC4">
            <w:pPr>
              <w:jc w:val="center"/>
            </w:pPr>
          </w:p>
          <w:p w:rsidR="00826D99" w:rsidRDefault="00826D99" w:rsidP="001C3EC4">
            <w:pPr>
              <w:jc w:val="center"/>
            </w:pPr>
          </w:p>
          <w:p w:rsidR="00826D99" w:rsidRDefault="00826D99" w:rsidP="001C3EC4">
            <w:pPr>
              <w:jc w:val="center"/>
            </w:pPr>
          </w:p>
          <w:p w:rsidR="00826D99" w:rsidRDefault="00826D99" w:rsidP="001C3EC4">
            <w:pPr>
              <w:jc w:val="center"/>
            </w:pPr>
          </w:p>
        </w:tc>
        <w:tc>
          <w:tcPr>
            <w:tcW w:w="1209" w:type="dxa"/>
          </w:tcPr>
          <w:p w:rsidR="00092F11" w:rsidRDefault="00092F11" w:rsidP="001C3EC4">
            <w:pPr>
              <w:jc w:val="center"/>
            </w:pPr>
          </w:p>
        </w:tc>
      </w:tr>
      <w:tr w:rsidR="00B3465C" w:rsidTr="00780A28">
        <w:tc>
          <w:tcPr>
            <w:tcW w:w="921" w:type="dxa"/>
          </w:tcPr>
          <w:p w:rsidR="00B3465C" w:rsidRDefault="00B3465C" w:rsidP="00B3465C">
            <w:pPr>
              <w:jc w:val="center"/>
            </w:pPr>
            <w:r>
              <w:t>Čl. 3</w:t>
            </w:r>
          </w:p>
          <w:p w:rsidR="00B3465C" w:rsidRDefault="00B3465C" w:rsidP="001C3EC4">
            <w:pPr>
              <w:jc w:val="center"/>
            </w:pPr>
          </w:p>
        </w:tc>
        <w:tc>
          <w:tcPr>
            <w:tcW w:w="4961" w:type="dxa"/>
          </w:tcPr>
          <w:p w:rsidR="00B3465C" w:rsidRPr="00172480" w:rsidRDefault="00B3465C" w:rsidP="00B3465C">
            <w:pPr>
              <w:spacing w:before="100" w:beforeAutospacing="1" w:after="100" w:afterAutospacing="1"/>
              <w:jc w:val="center"/>
            </w:pPr>
            <w:r w:rsidRPr="00172480">
              <w:t>Článok 3</w:t>
            </w:r>
          </w:p>
          <w:p w:rsidR="00B3465C" w:rsidRPr="00172480" w:rsidRDefault="00B3465C" w:rsidP="00B3465C">
            <w:pPr>
              <w:spacing w:before="100" w:beforeAutospacing="1" w:after="100" w:afterAutospacing="1"/>
              <w:jc w:val="center"/>
            </w:pPr>
            <w:r w:rsidRPr="00172480">
              <w:t>Nadobudnutie účinnosti</w:t>
            </w:r>
          </w:p>
          <w:p w:rsidR="00B3465C" w:rsidRPr="00172480" w:rsidRDefault="00B3465C" w:rsidP="00C059CB">
            <w:pPr>
              <w:spacing w:before="100" w:beforeAutospacing="1" w:after="100" w:afterAutospacing="1"/>
            </w:pPr>
            <w:r w:rsidRPr="00172480">
              <w:t>Táto smernica nadobúda účinnosť dvadsiatym dňom po jej uverejnení v Úradnom vestníku Európskej únie.</w:t>
            </w:r>
          </w:p>
        </w:tc>
        <w:tc>
          <w:tcPr>
            <w:tcW w:w="425" w:type="dxa"/>
          </w:tcPr>
          <w:p w:rsidR="00B3465C" w:rsidRDefault="00B3465C" w:rsidP="00B3465C">
            <w:pPr>
              <w:jc w:val="center"/>
            </w:pPr>
          </w:p>
          <w:p w:rsidR="00B3465C" w:rsidRDefault="00B3465C" w:rsidP="00B3465C">
            <w:pPr>
              <w:jc w:val="center"/>
            </w:pPr>
          </w:p>
          <w:p w:rsidR="00B3465C" w:rsidRDefault="00B3465C" w:rsidP="00B3465C">
            <w:pPr>
              <w:jc w:val="center"/>
            </w:pPr>
            <w:r>
              <w:t>n.a.</w:t>
            </w:r>
          </w:p>
          <w:p w:rsidR="00B3465C" w:rsidRDefault="00B3465C" w:rsidP="00B3465C">
            <w:pPr>
              <w:jc w:val="center"/>
            </w:pPr>
          </w:p>
          <w:p w:rsidR="00B3465C" w:rsidRDefault="00B3465C" w:rsidP="001C3EC4">
            <w:pPr>
              <w:jc w:val="center"/>
            </w:pPr>
          </w:p>
        </w:tc>
        <w:tc>
          <w:tcPr>
            <w:tcW w:w="426" w:type="dxa"/>
          </w:tcPr>
          <w:p w:rsidR="00B3465C" w:rsidRDefault="00B3465C" w:rsidP="001C3EC4"/>
        </w:tc>
        <w:tc>
          <w:tcPr>
            <w:tcW w:w="897" w:type="dxa"/>
            <w:gridSpan w:val="2"/>
          </w:tcPr>
          <w:p w:rsidR="00B3465C" w:rsidRDefault="00B3465C" w:rsidP="001C3EC4">
            <w:pPr>
              <w:jc w:val="center"/>
            </w:pPr>
          </w:p>
        </w:tc>
        <w:tc>
          <w:tcPr>
            <w:tcW w:w="4489" w:type="dxa"/>
          </w:tcPr>
          <w:p w:rsidR="00B3465C" w:rsidRDefault="00B3465C">
            <w:pPr>
              <w:pStyle w:val="Odsekzoznamu"/>
              <w:ind w:left="0" w:hanging="54"/>
              <w:jc w:val="left"/>
            </w:pPr>
          </w:p>
        </w:tc>
        <w:tc>
          <w:tcPr>
            <w:tcW w:w="776" w:type="dxa"/>
          </w:tcPr>
          <w:p w:rsidR="00B3465C" w:rsidRDefault="00B3465C" w:rsidP="001C3EC4">
            <w:pPr>
              <w:jc w:val="center"/>
            </w:pPr>
          </w:p>
        </w:tc>
        <w:tc>
          <w:tcPr>
            <w:tcW w:w="1209" w:type="dxa"/>
          </w:tcPr>
          <w:p w:rsidR="00B3465C" w:rsidRDefault="00B3465C" w:rsidP="001C3EC4">
            <w:pPr>
              <w:jc w:val="center"/>
            </w:pPr>
          </w:p>
        </w:tc>
      </w:tr>
      <w:tr w:rsidR="00B3465C" w:rsidTr="00780A28">
        <w:tc>
          <w:tcPr>
            <w:tcW w:w="921" w:type="dxa"/>
          </w:tcPr>
          <w:p w:rsidR="00B3465C" w:rsidRDefault="00B3465C" w:rsidP="00B3465C">
            <w:pPr>
              <w:jc w:val="center"/>
            </w:pPr>
            <w:r>
              <w:lastRenderedPageBreak/>
              <w:t>Čl. 4</w:t>
            </w:r>
          </w:p>
        </w:tc>
        <w:tc>
          <w:tcPr>
            <w:tcW w:w="4961" w:type="dxa"/>
          </w:tcPr>
          <w:p w:rsidR="00B3465C" w:rsidRPr="00172480" w:rsidRDefault="00B3465C" w:rsidP="00B3465C">
            <w:pPr>
              <w:spacing w:before="100" w:beforeAutospacing="1" w:after="100" w:afterAutospacing="1"/>
              <w:jc w:val="center"/>
            </w:pPr>
            <w:r w:rsidRPr="00172480">
              <w:t>Článok 4</w:t>
            </w:r>
          </w:p>
          <w:p w:rsidR="00B3465C" w:rsidRPr="00172480" w:rsidRDefault="00B3465C" w:rsidP="00C059CB">
            <w:pPr>
              <w:spacing w:before="100" w:beforeAutospacing="1" w:after="100" w:afterAutospacing="1"/>
            </w:pPr>
            <w:r w:rsidRPr="00172480">
              <w:t>Táto smernica je určená členským štátom v súlade so zmluvami.</w:t>
            </w:r>
            <w:r>
              <w:t xml:space="preserve">  </w:t>
            </w:r>
          </w:p>
        </w:tc>
        <w:tc>
          <w:tcPr>
            <w:tcW w:w="425" w:type="dxa"/>
          </w:tcPr>
          <w:p w:rsidR="00B3465C" w:rsidRDefault="00B3465C" w:rsidP="00B3465C">
            <w:pPr>
              <w:jc w:val="center"/>
            </w:pPr>
          </w:p>
          <w:p w:rsidR="00B3465C" w:rsidRDefault="00B3465C" w:rsidP="00B3465C">
            <w:pPr>
              <w:jc w:val="center"/>
            </w:pPr>
            <w:r>
              <w:t>n.a.</w:t>
            </w:r>
          </w:p>
        </w:tc>
        <w:tc>
          <w:tcPr>
            <w:tcW w:w="426" w:type="dxa"/>
          </w:tcPr>
          <w:p w:rsidR="00B3465C" w:rsidRDefault="00B3465C" w:rsidP="001C3EC4"/>
        </w:tc>
        <w:tc>
          <w:tcPr>
            <w:tcW w:w="897" w:type="dxa"/>
            <w:gridSpan w:val="2"/>
          </w:tcPr>
          <w:p w:rsidR="00B3465C" w:rsidRDefault="00B3465C" w:rsidP="001C3EC4">
            <w:pPr>
              <w:jc w:val="center"/>
            </w:pPr>
          </w:p>
        </w:tc>
        <w:tc>
          <w:tcPr>
            <w:tcW w:w="4489" w:type="dxa"/>
          </w:tcPr>
          <w:p w:rsidR="00B3465C" w:rsidRDefault="00B3465C">
            <w:pPr>
              <w:pStyle w:val="Odsekzoznamu"/>
              <w:ind w:left="0" w:hanging="54"/>
              <w:jc w:val="left"/>
            </w:pPr>
          </w:p>
        </w:tc>
        <w:tc>
          <w:tcPr>
            <w:tcW w:w="776" w:type="dxa"/>
          </w:tcPr>
          <w:p w:rsidR="00B3465C" w:rsidRDefault="00B3465C" w:rsidP="001C3EC4">
            <w:pPr>
              <w:jc w:val="center"/>
            </w:pPr>
          </w:p>
        </w:tc>
        <w:tc>
          <w:tcPr>
            <w:tcW w:w="1209" w:type="dxa"/>
          </w:tcPr>
          <w:p w:rsidR="00B3465C" w:rsidRDefault="00B3465C" w:rsidP="001C3EC4">
            <w:pPr>
              <w:jc w:val="center"/>
            </w:pPr>
          </w:p>
        </w:tc>
      </w:tr>
    </w:tbl>
    <w:p w:rsidR="00814F1C" w:rsidRDefault="00814F1C" w:rsidP="00B3465C"/>
    <w:sectPr w:rsidR="00814F1C" w:rsidSect="001F6181">
      <w:footerReference w:type="default" r:id="rId15"/>
      <w:pgSz w:w="16838" w:h="11906" w:orient="landscape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6C2" w:rsidRDefault="002136C2">
      <w:r>
        <w:separator/>
      </w:r>
    </w:p>
  </w:endnote>
  <w:endnote w:type="continuationSeparator" w:id="0">
    <w:p w:rsidR="002136C2" w:rsidRDefault="0021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FF7" w:rsidRDefault="002C2FF7" w:rsidP="00704CC1">
    <w:pPr>
      <w:pStyle w:val="Pta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D69FB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6C2" w:rsidRDefault="002136C2">
      <w:r>
        <w:separator/>
      </w:r>
    </w:p>
  </w:footnote>
  <w:footnote w:type="continuationSeparator" w:id="0">
    <w:p w:rsidR="002136C2" w:rsidRDefault="0021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2AC"/>
    <w:multiLevelType w:val="hybridMultilevel"/>
    <w:tmpl w:val="796A38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0C77"/>
    <w:multiLevelType w:val="hybridMultilevel"/>
    <w:tmpl w:val="8C32CE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F491B"/>
    <w:multiLevelType w:val="hybridMultilevel"/>
    <w:tmpl w:val="BD40C8E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10EB"/>
    <w:multiLevelType w:val="hybridMultilevel"/>
    <w:tmpl w:val="5906A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30358"/>
    <w:multiLevelType w:val="hybridMultilevel"/>
    <w:tmpl w:val="8F0C5012"/>
    <w:lvl w:ilvl="0" w:tplc="40903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5067C"/>
    <w:multiLevelType w:val="hybridMultilevel"/>
    <w:tmpl w:val="6F6CDF9A"/>
    <w:lvl w:ilvl="0" w:tplc="390CEC44">
      <w:start w:val="5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DE1045"/>
    <w:multiLevelType w:val="hybridMultilevel"/>
    <w:tmpl w:val="B538A4AA"/>
    <w:lvl w:ilvl="0" w:tplc="1328590C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68" w:hanging="360"/>
      </w:pPr>
    </w:lvl>
    <w:lvl w:ilvl="2" w:tplc="041B001B" w:tentative="1">
      <w:start w:val="1"/>
      <w:numFmt w:val="lowerRoman"/>
      <w:lvlText w:val="%3."/>
      <w:lvlJc w:val="right"/>
      <w:pPr>
        <w:ind w:left="1888" w:hanging="180"/>
      </w:pPr>
    </w:lvl>
    <w:lvl w:ilvl="3" w:tplc="041B000F" w:tentative="1">
      <w:start w:val="1"/>
      <w:numFmt w:val="decimal"/>
      <w:lvlText w:val="%4."/>
      <w:lvlJc w:val="left"/>
      <w:pPr>
        <w:ind w:left="2608" w:hanging="360"/>
      </w:pPr>
    </w:lvl>
    <w:lvl w:ilvl="4" w:tplc="041B0019" w:tentative="1">
      <w:start w:val="1"/>
      <w:numFmt w:val="lowerLetter"/>
      <w:lvlText w:val="%5."/>
      <w:lvlJc w:val="left"/>
      <w:pPr>
        <w:ind w:left="3328" w:hanging="360"/>
      </w:pPr>
    </w:lvl>
    <w:lvl w:ilvl="5" w:tplc="041B001B" w:tentative="1">
      <w:start w:val="1"/>
      <w:numFmt w:val="lowerRoman"/>
      <w:lvlText w:val="%6."/>
      <w:lvlJc w:val="right"/>
      <w:pPr>
        <w:ind w:left="4048" w:hanging="180"/>
      </w:pPr>
    </w:lvl>
    <w:lvl w:ilvl="6" w:tplc="041B000F" w:tentative="1">
      <w:start w:val="1"/>
      <w:numFmt w:val="decimal"/>
      <w:lvlText w:val="%7."/>
      <w:lvlJc w:val="left"/>
      <w:pPr>
        <w:ind w:left="4768" w:hanging="360"/>
      </w:pPr>
    </w:lvl>
    <w:lvl w:ilvl="7" w:tplc="041B0019" w:tentative="1">
      <w:start w:val="1"/>
      <w:numFmt w:val="lowerLetter"/>
      <w:lvlText w:val="%8."/>
      <w:lvlJc w:val="left"/>
      <w:pPr>
        <w:ind w:left="5488" w:hanging="360"/>
      </w:pPr>
    </w:lvl>
    <w:lvl w:ilvl="8" w:tplc="041B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7" w15:restartNumberingAfterBreak="0">
    <w:nsid w:val="1A8336BB"/>
    <w:multiLevelType w:val="hybridMultilevel"/>
    <w:tmpl w:val="F190D3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387B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E5B18"/>
    <w:multiLevelType w:val="hybridMultilevel"/>
    <w:tmpl w:val="8994562E"/>
    <w:lvl w:ilvl="0" w:tplc="A88CA50E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C13AE"/>
    <w:multiLevelType w:val="hybridMultilevel"/>
    <w:tmpl w:val="5190838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3E3EF2"/>
    <w:multiLevelType w:val="hybridMultilevel"/>
    <w:tmpl w:val="8994562E"/>
    <w:lvl w:ilvl="0" w:tplc="A88CA50E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A5359"/>
    <w:multiLevelType w:val="hybridMultilevel"/>
    <w:tmpl w:val="8994562E"/>
    <w:lvl w:ilvl="0" w:tplc="A88CA50E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13ED6"/>
    <w:multiLevelType w:val="hybridMultilevel"/>
    <w:tmpl w:val="8F0C5012"/>
    <w:lvl w:ilvl="0" w:tplc="40903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140C1"/>
    <w:multiLevelType w:val="hybridMultilevel"/>
    <w:tmpl w:val="8994562E"/>
    <w:lvl w:ilvl="0" w:tplc="A88CA50E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217B9"/>
    <w:multiLevelType w:val="hybridMultilevel"/>
    <w:tmpl w:val="8F0C5012"/>
    <w:lvl w:ilvl="0" w:tplc="40903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95498"/>
    <w:multiLevelType w:val="hybridMultilevel"/>
    <w:tmpl w:val="3264938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D56A7"/>
    <w:multiLevelType w:val="hybridMultilevel"/>
    <w:tmpl w:val="3E06F29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6174C"/>
    <w:multiLevelType w:val="hybridMultilevel"/>
    <w:tmpl w:val="796A38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6009C"/>
    <w:multiLevelType w:val="hybridMultilevel"/>
    <w:tmpl w:val="5D7278D6"/>
    <w:lvl w:ilvl="0" w:tplc="B7582F2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4CD554F0"/>
    <w:multiLevelType w:val="hybridMultilevel"/>
    <w:tmpl w:val="188059EC"/>
    <w:lvl w:ilvl="0" w:tplc="21E26584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68" w:hanging="360"/>
      </w:pPr>
    </w:lvl>
    <w:lvl w:ilvl="2" w:tplc="041B001B" w:tentative="1">
      <w:start w:val="1"/>
      <w:numFmt w:val="lowerRoman"/>
      <w:lvlText w:val="%3."/>
      <w:lvlJc w:val="right"/>
      <w:pPr>
        <w:ind w:left="1888" w:hanging="180"/>
      </w:pPr>
    </w:lvl>
    <w:lvl w:ilvl="3" w:tplc="041B000F" w:tentative="1">
      <w:start w:val="1"/>
      <w:numFmt w:val="decimal"/>
      <w:lvlText w:val="%4."/>
      <w:lvlJc w:val="left"/>
      <w:pPr>
        <w:ind w:left="2608" w:hanging="360"/>
      </w:pPr>
    </w:lvl>
    <w:lvl w:ilvl="4" w:tplc="041B0019" w:tentative="1">
      <w:start w:val="1"/>
      <w:numFmt w:val="lowerLetter"/>
      <w:lvlText w:val="%5."/>
      <w:lvlJc w:val="left"/>
      <w:pPr>
        <w:ind w:left="3328" w:hanging="360"/>
      </w:pPr>
    </w:lvl>
    <w:lvl w:ilvl="5" w:tplc="041B001B" w:tentative="1">
      <w:start w:val="1"/>
      <w:numFmt w:val="lowerRoman"/>
      <w:lvlText w:val="%6."/>
      <w:lvlJc w:val="right"/>
      <w:pPr>
        <w:ind w:left="4048" w:hanging="180"/>
      </w:pPr>
    </w:lvl>
    <w:lvl w:ilvl="6" w:tplc="041B000F" w:tentative="1">
      <w:start w:val="1"/>
      <w:numFmt w:val="decimal"/>
      <w:lvlText w:val="%7."/>
      <w:lvlJc w:val="left"/>
      <w:pPr>
        <w:ind w:left="4768" w:hanging="360"/>
      </w:pPr>
    </w:lvl>
    <w:lvl w:ilvl="7" w:tplc="041B0019" w:tentative="1">
      <w:start w:val="1"/>
      <w:numFmt w:val="lowerLetter"/>
      <w:lvlText w:val="%8."/>
      <w:lvlJc w:val="left"/>
      <w:pPr>
        <w:ind w:left="5488" w:hanging="360"/>
      </w:pPr>
    </w:lvl>
    <w:lvl w:ilvl="8" w:tplc="041B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20" w15:restartNumberingAfterBreak="0">
    <w:nsid w:val="51057E2B"/>
    <w:multiLevelType w:val="hybridMultilevel"/>
    <w:tmpl w:val="3CEC868C"/>
    <w:lvl w:ilvl="0" w:tplc="DCEAA8C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732B3"/>
    <w:multiLevelType w:val="hybridMultilevel"/>
    <w:tmpl w:val="A676A664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C0C25"/>
    <w:multiLevelType w:val="hybridMultilevel"/>
    <w:tmpl w:val="0A8AA824"/>
    <w:lvl w:ilvl="0" w:tplc="EEF4AA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31053"/>
    <w:multiLevelType w:val="hybridMultilevel"/>
    <w:tmpl w:val="8994562E"/>
    <w:lvl w:ilvl="0" w:tplc="A88CA50E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24EDF"/>
    <w:multiLevelType w:val="hybridMultilevel"/>
    <w:tmpl w:val="488688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753EA"/>
    <w:multiLevelType w:val="hybridMultilevel"/>
    <w:tmpl w:val="58DA370E"/>
    <w:lvl w:ilvl="0" w:tplc="0E8C6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72B19"/>
    <w:multiLevelType w:val="hybridMultilevel"/>
    <w:tmpl w:val="540A58AA"/>
    <w:lvl w:ilvl="0" w:tplc="95AE9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10C8D"/>
    <w:multiLevelType w:val="hybridMultilevel"/>
    <w:tmpl w:val="96FA8EB4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F3642F"/>
    <w:multiLevelType w:val="hybridMultilevel"/>
    <w:tmpl w:val="057000C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5"/>
  </w:num>
  <w:num w:numId="4">
    <w:abstractNumId w:val="6"/>
  </w:num>
  <w:num w:numId="5">
    <w:abstractNumId w:val="10"/>
  </w:num>
  <w:num w:numId="6">
    <w:abstractNumId w:val="11"/>
  </w:num>
  <w:num w:numId="7">
    <w:abstractNumId w:val="13"/>
  </w:num>
  <w:num w:numId="8">
    <w:abstractNumId w:val="9"/>
  </w:num>
  <w:num w:numId="9">
    <w:abstractNumId w:val="23"/>
  </w:num>
  <w:num w:numId="10">
    <w:abstractNumId w:val="7"/>
  </w:num>
  <w:num w:numId="11">
    <w:abstractNumId w:val="8"/>
  </w:num>
  <w:num w:numId="12">
    <w:abstractNumId w:val="24"/>
  </w:num>
  <w:num w:numId="13">
    <w:abstractNumId w:val="17"/>
  </w:num>
  <w:num w:numId="14">
    <w:abstractNumId w:val="19"/>
  </w:num>
  <w:num w:numId="15">
    <w:abstractNumId w:val="2"/>
  </w:num>
  <w:num w:numId="16">
    <w:abstractNumId w:val="21"/>
  </w:num>
  <w:num w:numId="17">
    <w:abstractNumId w:val="0"/>
  </w:num>
  <w:num w:numId="18">
    <w:abstractNumId w:val="16"/>
  </w:num>
  <w:num w:numId="19">
    <w:abstractNumId w:val="1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8"/>
  </w:num>
  <w:num w:numId="23">
    <w:abstractNumId w:val="15"/>
  </w:num>
  <w:num w:numId="24">
    <w:abstractNumId w:val="4"/>
  </w:num>
  <w:num w:numId="25">
    <w:abstractNumId w:val="12"/>
  </w:num>
  <w:num w:numId="26">
    <w:abstractNumId w:val="26"/>
  </w:num>
  <w:num w:numId="27">
    <w:abstractNumId w:val="25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00"/>
    <w:rsid w:val="00001A9B"/>
    <w:rsid w:val="000210DE"/>
    <w:rsid w:val="00021163"/>
    <w:rsid w:val="0005327E"/>
    <w:rsid w:val="00053B92"/>
    <w:rsid w:val="00053DC6"/>
    <w:rsid w:val="00055369"/>
    <w:rsid w:val="0006426F"/>
    <w:rsid w:val="00066C4B"/>
    <w:rsid w:val="0007445B"/>
    <w:rsid w:val="00086C79"/>
    <w:rsid w:val="00092F11"/>
    <w:rsid w:val="000B0F17"/>
    <w:rsid w:val="001127D3"/>
    <w:rsid w:val="00115497"/>
    <w:rsid w:val="00116E7E"/>
    <w:rsid w:val="00132BE7"/>
    <w:rsid w:val="00134123"/>
    <w:rsid w:val="0013535D"/>
    <w:rsid w:val="0015396C"/>
    <w:rsid w:val="00154628"/>
    <w:rsid w:val="00177004"/>
    <w:rsid w:val="001978C7"/>
    <w:rsid w:val="001A2EF5"/>
    <w:rsid w:val="001A525A"/>
    <w:rsid w:val="001C3EC4"/>
    <w:rsid w:val="001E4BDE"/>
    <w:rsid w:val="001F6181"/>
    <w:rsid w:val="002136C2"/>
    <w:rsid w:val="00216BD8"/>
    <w:rsid w:val="00220FDA"/>
    <w:rsid w:val="00226463"/>
    <w:rsid w:val="00272E01"/>
    <w:rsid w:val="002740D4"/>
    <w:rsid w:val="002743B1"/>
    <w:rsid w:val="00280D7C"/>
    <w:rsid w:val="002845C9"/>
    <w:rsid w:val="002859D4"/>
    <w:rsid w:val="002A1DC0"/>
    <w:rsid w:val="002A236D"/>
    <w:rsid w:val="002A4AB9"/>
    <w:rsid w:val="002A5AD4"/>
    <w:rsid w:val="002A66CB"/>
    <w:rsid w:val="002B0717"/>
    <w:rsid w:val="002C2FF7"/>
    <w:rsid w:val="002C5A70"/>
    <w:rsid w:val="002C64AE"/>
    <w:rsid w:val="002C7D34"/>
    <w:rsid w:val="002C7E50"/>
    <w:rsid w:val="003031FC"/>
    <w:rsid w:val="00337F85"/>
    <w:rsid w:val="003775B6"/>
    <w:rsid w:val="0038120A"/>
    <w:rsid w:val="00382A0B"/>
    <w:rsid w:val="00397A1F"/>
    <w:rsid w:val="003A3252"/>
    <w:rsid w:val="003D31A3"/>
    <w:rsid w:val="003D5702"/>
    <w:rsid w:val="003F2DEC"/>
    <w:rsid w:val="003F4E4C"/>
    <w:rsid w:val="004050C0"/>
    <w:rsid w:val="0042222B"/>
    <w:rsid w:val="004228B2"/>
    <w:rsid w:val="004476D1"/>
    <w:rsid w:val="00466914"/>
    <w:rsid w:val="00482118"/>
    <w:rsid w:val="00490A45"/>
    <w:rsid w:val="004979AF"/>
    <w:rsid w:val="004A7A45"/>
    <w:rsid w:val="004B61CB"/>
    <w:rsid w:val="004E5506"/>
    <w:rsid w:val="004E6216"/>
    <w:rsid w:val="005021C2"/>
    <w:rsid w:val="00504C6F"/>
    <w:rsid w:val="00507DA5"/>
    <w:rsid w:val="0051422F"/>
    <w:rsid w:val="005247DE"/>
    <w:rsid w:val="00541B00"/>
    <w:rsid w:val="00551FD3"/>
    <w:rsid w:val="005531C5"/>
    <w:rsid w:val="00557BDA"/>
    <w:rsid w:val="005C670D"/>
    <w:rsid w:val="005D2958"/>
    <w:rsid w:val="00610E57"/>
    <w:rsid w:val="00612D6B"/>
    <w:rsid w:val="006273D9"/>
    <w:rsid w:val="006413DE"/>
    <w:rsid w:val="006605CD"/>
    <w:rsid w:val="00667FC9"/>
    <w:rsid w:val="00683D6D"/>
    <w:rsid w:val="00686541"/>
    <w:rsid w:val="007008BE"/>
    <w:rsid w:val="00704CC1"/>
    <w:rsid w:val="00712543"/>
    <w:rsid w:val="00716220"/>
    <w:rsid w:val="00721D49"/>
    <w:rsid w:val="007269C6"/>
    <w:rsid w:val="00735532"/>
    <w:rsid w:val="00741995"/>
    <w:rsid w:val="0075041B"/>
    <w:rsid w:val="00764AFE"/>
    <w:rsid w:val="00780A28"/>
    <w:rsid w:val="007A230C"/>
    <w:rsid w:val="007B0C70"/>
    <w:rsid w:val="007B6201"/>
    <w:rsid w:val="007C02E9"/>
    <w:rsid w:val="007D51E9"/>
    <w:rsid w:val="007F7C79"/>
    <w:rsid w:val="00814F1C"/>
    <w:rsid w:val="00824BF0"/>
    <w:rsid w:val="00826D99"/>
    <w:rsid w:val="008309B9"/>
    <w:rsid w:val="008608F5"/>
    <w:rsid w:val="00860DFA"/>
    <w:rsid w:val="008A4272"/>
    <w:rsid w:val="008B28F9"/>
    <w:rsid w:val="008D640A"/>
    <w:rsid w:val="008E1B34"/>
    <w:rsid w:val="008E3DF2"/>
    <w:rsid w:val="00903DB8"/>
    <w:rsid w:val="0091634B"/>
    <w:rsid w:val="00922910"/>
    <w:rsid w:val="00925A1D"/>
    <w:rsid w:val="00926D80"/>
    <w:rsid w:val="009272C4"/>
    <w:rsid w:val="00936F9F"/>
    <w:rsid w:val="00944AA1"/>
    <w:rsid w:val="009469DB"/>
    <w:rsid w:val="009717B9"/>
    <w:rsid w:val="00982649"/>
    <w:rsid w:val="009B7351"/>
    <w:rsid w:val="009D7233"/>
    <w:rsid w:val="009E2D76"/>
    <w:rsid w:val="009F1C3F"/>
    <w:rsid w:val="009F686A"/>
    <w:rsid w:val="00A12210"/>
    <w:rsid w:val="00A167DA"/>
    <w:rsid w:val="00A16AE5"/>
    <w:rsid w:val="00A225E9"/>
    <w:rsid w:val="00A22E4D"/>
    <w:rsid w:val="00A314AB"/>
    <w:rsid w:val="00A339C5"/>
    <w:rsid w:val="00A63E83"/>
    <w:rsid w:val="00A73B92"/>
    <w:rsid w:val="00A8163D"/>
    <w:rsid w:val="00A83000"/>
    <w:rsid w:val="00A90AA1"/>
    <w:rsid w:val="00A9197A"/>
    <w:rsid w:val="00AB33A3"/>
    <w:rsid w:val="00AB657F"/>
    <w:rsid w:val="00AC3E11"/>
    <w:rsid w:val="00AC4EED"/>
    <w:rsid w:val="00AE2267"/>
    <w:rsid w:val="00AE3B44"/>
    <w:rsid w:val="00AF7B03"/>
    <w:rsid w:val="00B11ABA"/>
    <w:rsid w:val="00B23F63"/>
    <w:rsid w:val="00B3465C"/>
    <w:rsid w:val="00B34E23"/>
    <w:rsid w:val="00B352FE"/>
    <w:rsid w:val="00B54A19"/>
    <w:rsid w:val="00B604AB"/>
    <w:rsid w:val="00B951C2"/>
    <w:rsid w:val="00BB52EB"/>
    <w:rsid w:val="00BB7053"/>
    <w:rsid w:val="00BD40B5"/>
    <w:rsid w:val="00BD69FB"/>
    <w:rsid w:val="00C01326"/>
    <w:rsid w:val="00C059CB"/>
    <w:rsid w:val="00C10DBB"/>
    <w:rsid w:val="00C41039"/>
    <w:rsid w:val="00C66884"/>
    <w:rsid w:val="00C76585"/>
    <w:rsid w:val="00C77710"/>
    <w:rsid w:val="00C97A4B"/>
    <w:rsid w:val="00CB097B"/>
    <w:rsid w:val="00CF2F49"/>
    <w:rsid w:val="00CF668C"/>
    <w:rsid w:val="00D00AA4"/>
    <w:rsid w:val="00D02787"/>
    <w:rsid w:val="00D16D11"/>
    <w:rsid w:val="00D25043"/>
    <w:rsid w:val="00D31176"/>
    <w:rsid w:val="00D44058"/>
    <w:rsid w:val="00D46A56"/>
    <w:rsid w:val="00D519A2"/>
    <w:rsid w:val="00D56431"/>
    <w:rsid w:val="00D80C0F"/>
    <w:rsid w:val="00D81396"/>
    <w:rsid w:val="00DA0420"/>
    <w:rsid w:val="00DA4A6A"/>
    <w:rsid w:val="00DD756C"/>
    <w:rsid w:val="00DE7957"/>
    <w:rsid w:val="00DF1292"/>
    <w:rsid w:val="00DF4ABA"/>
    <w:rsid w:val="00DF5EAB"/>
    <w:rsid w:val="00E56590"/>
    <w:rsid w:val="00E60C66"/>
    <w:rsid w:val="00E71042"/>
    <w:rsid w:val="00E85A39"/>
    <w:rsid w:val="00E94E44"/>
    <w:rsid w:val="00EA028F"/>
    <w:rsid w:val="00EA10F2"/>
    <w:rsid w:val="00ED2EDC"/>
    <w:rsid w:val="00EF0132"/>
    <w:rsid w:val="00EF3F61"/>
    <w:rsid w:val="00EF6C49"/>
    <w:rsid w:val="00F05710"/>
    <w:rsid w:val="00F07969"/>
    <w:rsid w:val="00F129D7"/>
    <w:rsid w:val="00F20A34"/>
    <w:rsid w:val="00F310FB"/>
    <w:rsid w:val="00F33079"/>
    <w:rsid w:val="00F43549"/>
    <w:rsid w:val="00F47793"/>
    <w:rsid w:val="00F6097E"/>
    <w:rsid w:val="00F748C2"/>
    <w:rsid w:val="00F7680E"/>
    <w:rsid w:val="00F8260B"/>
    <w:rsid w:val="00FA51F4"/>
    <w:rsid w:val="00FC0CBD"/>
    <w:rsid w:val="00FD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D538F-E4CA-45D9-88F9-F2F0323C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B604AB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7B0C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269C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7B0C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2">
    <w:name w:val="Body Text 2"/>
    <w:basedOn w:val="Normlny"/>
    <w:rsid w:val="00A83000"/>
    <w:pPr>
      <w:spacing w:after="120" w:line="480" w:lineRule="auto"/>
    </w:pPr>
  </w:style>
  <w:style w:type="paragraph" w:styleId="Zarkazkladnhotextu">
    <w:name w:val="Body Text Indent"/>
    <w:basedOn w:val="Normlny"/>
    <w:rsid w:val="00A83000"/>
    <w:pPr>
      <w:tabs>
        <w:tab w:val="left" w:pos="0"/>
        <w:tab w:val="right" w:pos="8953"/>
      </w:tabs>
      <w:overflowPunct w:val="0"/>
      <w:autoSpaceDE w:val="0"/>
      <w:autoSpaceDN w:val="0"/>
      <w:adjustRightInd w:val="0"/>
      <w:spacing w:line="360" w:lineRule="auto"/>
      <w:ind w:firstLine="284"/>
      <w:textAlignment w:val="baseline"/>
    </w:pPr>
    <w:rPr>
      <w:noProof/>
    </w:rPr>
  </w:style>
  <w:style w:type="paragraph" w:styleId="Zarkazkladnhotextu3">
    <w:name w:val="Body Text Indent 3"/>
    <w:basedOn w:val="Normlny"/>
    <w:rsid w:val="00B604AB"/>
    <w:pPr>
      <w:spacing w:after="120"/>
      <w:ind w:left="283"/>
      <w:jc w:val="both"/>
    </w:pPr>
    <w:rPr>
      <w:sz w:val="16"/>
      <w:szCs w:val="16"/>
    </w:rPr>
  </w:style>
  <w:style w:type="paragraph" w:styleId="Hlavika">
    <w:name w:val="header"/>
    <w:basedOn w:val="Normlny"/>
    <w:link w:val="HlavikaChar"/>
    <w:uiPriority w:val="99"/>
    <w:rsid w:val="00704C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0C70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704C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0C70"/>
    <w:rPr>
      <w:sz w:val="24"/>
      <w:szCs w:val="24"/>
    </w:rPr>
  </w:style>
  <w:style w:type="paragraph" w:styleId="Textpoznmkypodiarou">
    <w:name w:val="footnote text"/>
    <w:basedOn w:val="Normlny"/>
    <w:semiHidden/>
    <w:rsid w:val="00FA51F4"/>
    <w:pPr>
      <w:jc w:val="both"/>
    </w:pPr>
    <w:rPr>
      <w:sz w:val="20"/>
      <w:szCs w:val="20"/>
    </w:rPr>
  </w:style>
  <w:style w:type="character" w:styleId="Odkaznapoznmkupodiarou">
    <w:name w:val="footnote reference"/>
    <w:semiHidden/>
    <w:rsid w:val="00FA51F4"/>
    <w:rPr>
      <w:vertAlign w:val="superscript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F129D7"/>
    <w:pPr>
      <w:ind w:left="708"/>
      <w:jc w:val="both"/>
    </w:p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0C70"/>
    <w:rPr>
      <w:rFonts w:ascii="Tahoma" w:eastAsiaTheme="minorHAnsi" w:hAnsi="Tahoma" w:cs="Tahoma"/>
      <w:sz w:val="16"/>
      <w:szCs w:val="16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0C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w4winMark">
    <w:name w:val="tw4winMark"/>
    <w:basedOn w:val="Predvolenpsmoodseku"/>
    <w:rsid w:val="007B0C70"/>
    <w:rPr>
      <w:rFonts w:ascii="Courier New" w:hAnsi="Courier New" w:cs="Courier New"/>
      <w:b w:val="0"/>
      <w:i w:val="0"/>
      <w:dstrike w:val="0"/>
      <w:noProof/>
      <w:vanish/>
      <w:color w:val="800080"/>
      <w:sz w:val="22"/>
      <w:szCs w:val="36"/>
      <w:effect w:val="none"/>
      <w:vertAlign w:val="subscript"/>
      <w:lang w:val="en-GB"/>
    </w:rPr>
  </w:style>
  <w:style w:type="paragraph" w:customStyle="1" w:styleId="BodyTextIndent1">
    <w:name w:val="Body Text Indent1"/>
    <w:rsid w:val="001C3EC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ind w:left="360"/>
      <w:jc w:val="center"/>
    </w:pPr>
    <w:rPr>
      <w:rFonts w:cs="Arial Unicode MS"/>
      <w:color w:val="000000"/>
      <w:sz w:val="24"/>
      <w:szCs w:val="24"/>
      <w:u w:color="000000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locked/>
    <w:rsid w:val="001C3EC4"/>
    <w:rPr>
      <w:sz w:val="24"/>
      <w:szCs w:val="24"/>
    </w:rPr>
  </w:style>
  <w:style w:type="paragraph" w:styleId="Obyajntext">
    <w:name w:val="Plain Text"/>
    <w:basedOn w:val="Normlny"/>
    <w:link w:val="ObyajntextChar"/>
    <w:rsid w:val="00F7680E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F7680E"/>
    <w:rPr>
      <w:rFonts w:ascii="Courier New" w:hAnsi="Courier New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F1C3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F1C3F"/>
    <w:rPr>
      <w:sz w:val="24"/>
      <w:szCs w:val="24"/>
    </w:rPr>
  </w:style>
  <w:style w:type="paragraph" w:styleId="Textkomentra">
    <w:name w:val="annotation text"/>
    <w:basedOn w:val="Normlny"/>
    <w:link w:val="TextkomentraChar"/>
    <w:unhideWhenUsed/>
    <w:rsid w:val="005021C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5021C2"/>
  </w:style>
  <w:style w:type="paragraph" w:customStyle="1" w:styleId="Normlny1">
    <w:name w:val="Normálny1"/>
    <w:basedOn w:val="Normlny"/>
    <w:rsid w:val="00DA4A6A"/>
    <w:pPr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SK/TXT/HTML/?uri=CELEX:32019L0369&amp;qid=1563799258983&amp;from=SK" TargetMode="External"/><Relationship Id="rId13" Type="http://schemas.openxmlformats.org/officeDocument/2006/relationships/hyperlink" Target="https://eur-lex.europa.eu/legal-content/SK/AUTO/?uri=OJ:L:2018:125:T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SK/TXT/HTML/?uri=CELEX:32019L0369&amp;qid=1563799258983&amp;from=SK" TargetMode="External"/><Relationship Id="rId12" Type="http://schemas.openxmlformats.org/officeDocument/2006/relationships/hyperlink" Target="https://eur-lex.europa.eu/legal-content/SK/AUTO/?uri=OJ:L:2018:125:T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-lex.europa.eu/legal-content/SK/AUTO/?uri=OJ:L:2017:306:T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ur-lex.europa.eu/legal-content/SK/TXT/HTML/?uri=CELEX:32019L0369&amp;qid=1563799258983&amp;from=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SK/TXT/HTML/?uri=CELEX:32019L0369&amp;qid=1563799258983&amp;from=SK" TargetMode="External"/><Relationship Id="rId14" Type="http://schemas.openxmlformats.org/officeDocument/2006/relationships/hyperlink" Target="https://eur-lex.europa.eu/legal-content/SK/AUTO/?uri=OJ:L:2018:245:TOC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ZHODY</vt:lpstr>
    </vt:vector>
  </TitlesOfParts>
  <Company>Ministerstvo zdravotníctva SR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subject/>
  <dc:creator>Jozef Slaný</dc:creator>
  <cp:keywords/>
  <dc:description/>
  <cp:lastModifiedBy>Vincová Veronika</cp:lastModifiedBy>
  <cp:revision>2</cp:revision>
  <cp:lastPrinted>2018-05-15T07:19:00Z</cp:lastPrinted>
  <dcterms:created xsi:type="dcterms:W3CDTF">2019-08-07T18:43:00Z</dcterms:created>
  <dcterms:modified xsi:type="dcterms:W3CDTF">2019-08-07T18:43:00Z</dcterms:modified>
</cp:coreProperties>
</file>