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A8" w:rsidRPr="00150AA8" w:rsidRDefault="00150AA8" w:rsidP="009A548B">
      <w:pPr>
        <w:spacing w:after="0" w:line="240" w:lineRule="auto"/>
        <w:jc w:val="center"/>
        <w:rPr>
          <w:rFonts w:ascii="Times New Roman" w:hAnsi="Times New Roman" w:cs="Times New Roman"/>
          <w:b/>
          <w:sz w:val="24"/>
        </w:rPr>
      </w:pPr>
      <w:r w:rsidRPr="00150AA8">
        <w:rPr>
          <w:rFonts w:ascii="Times New Roman" w:hAnsi="Times New Roman" w:cs="Times New Roman"/>
          <w:b/>
          <w:sz w:val="24"/>
        </w:rPr>
        <w:t xml:space="preserve">Vyhlásenie </w:t>
      </w:r>
    </w:p>
    <w:p w:rsidR="00150AA8" w:rsidRPr="00150AA8" w:rsidRDefault="00150AA8" w:rsidP="009A548B">
      <w:pPr>
        <w:spacing w:after="0" w:line="240" w:lineRule="auto"/>
        <w:jc w:val="center"/>
        <w:rPr>
          <w:rFonts w:ascii="Times New Roman" w:hAnsi="Times New Roman" w:cs="Times New Roman"/>
          <w:b/>
          <w:sz w:val="24"/>
        </w:rPr>
      </w:pPr>
      <w:r w:rsidRPr="00150AA8">
        <w:rPr>
          <w:rFonts w:ascii="Times New Roman" w:hAnsi="Times New Roman" w:cs="Times New Roman"/>
          <w:b/>
          <w:sz w:val="24"/>
        </w:rPr>
        <w:t>Ministerstva spravodlivosti Slovenskej republiky</w:t>
      </w:r>
    </w:p>
    <w:p w:rsidR="009F3045" w:rsidRDefault="00150AA8" w:rsidP="009A548B">
      <w:pPr>
        <w:spacing w:after="0" w:line="240" w:lineRule="auto"/>
        <w:jc w:val="center"/>
        <w:rPr>
          <w:rFonts w:ascii="Times New Roman" w:hAnsi="Times New Roman" w:cs="Times New Roman"/>
          <w:b/>
          <w:sz w:val="24"/>
        </w:rPr>
      </w:pPr>
      <w:r w:rsidRPr="00150AA8">
        <w:rPr>
          <w:rFonts w:ascii="Times New Roman" w:hAnsi="Times New Roman" w:cs="Times New Roman"/>
          <w:b/>
          <w:sz w:val="24"/>
        </w:rPr>
        <w:t xml:space="preserve">o rozpornosti návrhu zákona, ktorým sa mení a dopĺňa zákon Slovenskej národnej rady         č. 323/1992 Zb. o notároch a notárskej činnosti (Notársky poriadok) v znení neskorších predpisov a ktorým sa mení a dopĺňa zákon Národnej rady Slovenskej republiky </w:t>
      </w:r>
      <w:r>
        <w:rPr>
          <w:rFonts w:ascii="Times New Roman" w:hAnsi="Times New Roman" w:cs="Times New Roman"/>
          <w:b/>
          <w:sz w:val="24"/>
        </w:rPr>
        <w:t xml:space="preserve">          </w:t>
      </w:r>
      <w:r w:rsidRPr="00150AA8">
        <w:rPr>
          <w:rFonts w:ascii="Times New Roman" w:hAnsi="Times New Roman" w:cs="Times New Roman"/>
          <w:b/>
          <w:sz w:val="24"/>
        </w:rPr>
        <w:t>č. 233/1995 Z. z. o súdnych exekútoroch a exekučnej činnosti (Exekučný poriadok) a o zmene a doplnení ďalších zákonov v znení neskorších predpisov</w:t>
      </w:r>
    </w:p>
    <w:p w:rsidR="009A548B" w:rsidRPr="00150AA8" w:rsidRDefault="009A548B" w:rsidP="009A548B">
      <w:pPr>
        <w:spacing w:after="0" w:line="240" w:lineRule="auto"/>
        <w:jc w:val="center"/>
        <w:rPr>
          <w:rFonts w:ascii="Times New Roman" w:hAnsi="Times New Roman" w:cs="Times New Roman"/>
          <w:b/>
          <w:sz w:val="24"/>
        </w:rPr>
      </w:pPr>
    </w:p>
    <w:p w:rsidR="009F3045" w:rsidRDefault="009F3045" w:rsidP="009A548B">
      <w:pPr>
        <w:spacing w:after="0" w:line="240" w:lineRule="auto"/>
        <w:ind w:firstLine="708"/>
        <w:jc w:val="both"/>
        <w:rPr>
          <w:rFonts w:ascii="Times New Roman" w:hAnsi="Times New Roman" w:cs="Times New Roman"/>
          <w:sz w:val="24"/>
        </w:rPr>
      </w:pPr>
      <w:r w:rsidRPr="009F3045">
        <w:rPr>
          <w:rFonts w:ascii="Times New Roman" w:hAnsi="Times New Roman" w:cs="Times New Roman"/>
          <w:sz w:val="24"/>
        </w:rPr>
        <w:t>Ministerstvo spr</w:t>
      </w:r>
      <w:r>
        <w:rPr>
          <w:rFonts w:ascii="Times New Roman" w:hAnsi="Times New Roman" w:cs="Times New Roman"/>
          <w:sz w:val="24"/>
        </w:rPr>
        <w:t>avodlivosti Slovenskej republiky</w:t>
      </w:r>
      <w:r w:rsidRPr="009F3045">
        <w:rPr>
          <w:rFonts w:ascii="Times New Roman" w:hAnsi="Times New Roman" w:cs="Times New Roman"/>
          <w:sz w:val="24"/>
        </w:rPr>
        <w:t xml:space="preserve"> (ďalej len „ministerstvo“</w:t>
      </w:r>
      <w:r>
        <w:rPr>
          <w:rFonts w:ascii="Times New Roman" w:hAnsi="Times New Roman" w:cs="Times New Roman"/>
          <w:sz w:val="24"/>
        </w:rPr>
        <w:t xml:space="preserve">) predkladá návrh zákona, </w:t>
      </w:r>
      <w:r w:rsidRPr="009F3045">
        <w:rPr>
          <w:rFonts w:ascii="Times New Roman" w:hAnsi="Times New Roman" w:cs="Times New Roman"/>
          <w:sz w:val="24"/>
        </w:rPr>
        <w:t>ktorým sa mení a dopĺňa zákon Slovenskej národnej rady č. 323/1992 Zb. o notároch a notárskej činnosti (Notársky poriadok) v znení neskorších predpisov a ktorým sa mení a dopĺňa zákon Národnej rady Slovenskej republiky č. 233/1995 Z. z. o súdnych exekútoroch a exekučnej činnosti (Exekučný poriadok) a o zmene a doplnení ďalších zákonov v znení neskorších predpisov</w:t>
      </w:r>
      <w:r>
        <w:rPr>
          <w:rFonts w:ascii="Times New Roman" w:hAnsi="Times New Roman" w:cs="Times New Roman"/>
          <w:sz w:val="24"/>
        </w:rPr>
        <w:t xml:space="preserve"> (ďalej len „návrh zákona“) na rokovanie </w:t>
      </w:r>
      <w:r w:rsidR="00432A9B">
        <w:rPr>
          <w:rFonts w:ascii="Times New Roman" w:hAnsi="Times New Roman" w:cs="Times New Roman"/>
          <w:sz w:val="24"/>
        </w:rPr>
        <w:t xml:space="preserve">Legislatívnej rady </w:t>
      </w:r>
      <w:bookmarkStart w:id="0" w:name="_GoBack"/>
      <w:bookmarkEnd w:id="0"/>
      <w:r>
        <w:rPr>
          <w:rFonts w:ascii="Times New Roman" w:hAnsi="Times New Roman" w:cs="Times New Roman"/>
          <w:sz w:val="24"/>
        </w:rPr>
        <w:t>vlády Slovenskej re</w:t>
      </w:r>
      <w:r w:rsidR="000E6101">
        <w:rPr>
          <w:rFonts w:ascii="Times New Roman" w:hAnsi="Times New Roman" w:cs="Times New Roman"/>
          <w:sz w:val="24"/>
        </w:rPr>
        <w:t>publiky s rozporom s Notárskou komorou Slovenskej republiky.</w:t>
      </w:r>
    </w:p>
    <w:p w:rsidR="009A548B" w:rsidRDefault="009A548B" w:rsidP="009A548B">
      <w:pPr>
        <w:spacing w:after="0" w:line="240" w:lineRule="auto"/>
        <w:ind w:firstLine="708"/>
        <w:jc w:val="both"/>
        <w:rPr>
          <w:rFonts w:ascii="Times New Roman" w:hAnsi="Times New Roman" w:cs="Times New Roman"/>
          <w:sz w:val="24"/>
        </w:rPr>
      </w:pPr>
    </w:p>
    <w:p w:rsidR="000E6101" w:rsidRDefault="00150AA8"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Uplatnená zásadná</w:t>
      </w:r>
      <w:r w:rsidR="000E6101">
        <w:rPr>
          <w:rFonts w:ascii="Times New Roman" w:hAnsi="Times New Roman" w:cs="Times New Roman"/>
          <w:sz w:val="24"/>
        </w:rPr>
        <w:t xml:space="preserve"> pripomienk</w:t>
      </w:r>
      <w:r>
        <w:rPr>
          <w:rFonts w:ascii="Times New Roman" w:hAnsi="Times New Roman" w:cs="Times New Roman"/>
          <w:sz w:val="24"/>
        </w:rPr>
        <w:t>a</w:t>
      </w:r>
      <w:r w:rsidR="000E6101">
        <w:rPr>
          <w:rFonts w:ascii="Times New Roman" w:hAnsi="Times New Roman" w:cs="Times New Roman"/>
          <w:sz w:val="24"/>
        </w:rPr>
        <w:t>, vrátane</w:t>
      </w:r>
      <w:r>
        <w:rPr>
          <w:rFonts w:ascii="Times New Roman" w:hAnsi="Times New Roman" w:cs="Times New Roman"/>
          <w:sz w:val="24"/>
        </w:rPr>
        <w:t xml:space="preserve"> jej</w:t>
      </w:r>
      <w:r w:rsidR="000E6101">
        <w:rPr>
          <w:rFonts w:ascii="Times New Roman" w:hAnsi="Times New Roman" w:cs="Times New Roman"/>
          <w:sz w:val="24"/>
        </w:rPr>
        <w:t xml:space="preserve"> doterajšieho vyhodnotenia ministerstvom:</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Znenie zásadnej pripomienky k § </w:t>
      </w:r>
      <w:r>
        <w:rPr>
          <w:rFonts w:ascii="Times" w:hAnsi="Times" w:cs="Times"/>
          <w:sz w:val="25"/>
          <w:szCs w:val="25"/>
        </w:rPr>
        <w:t xml:space="preserve">93 ods. 3 </w:t>
      </w:r>
      <w:r>
        <w:rPr>
          <w:rFonts w:ascii="Times New Roman" w:hAnsi="Times New Roman" w:cs="Times New Roman"/>
          <w:sz w:val="24"/>
        </w:rPr>
        <w:t>návrhu zákona:</w:t>
      </w:r>
    </w:p>
    <w:p w:rsidR="000E6101" w:rsidRDefault="000E6101" w:rsidP="009A548B">
      <w:pPr>
        <w:spacing w:after="0" w:line="240" w:lineRule="auto"/>
        <w:ind w:firstLine="708"/>
        <w:jc w:val="both"/>
        <w:rPr>
          <w:rFonts w:ascii="Times New Roman" w:hAnsi="Times New Roman" w:cs="Times New Roman"/>
          <w:i/>
          <w:sz w:val="24"/>
        </w:rPr>
      </w:pPr>
      <w:r>
        <w:rPr>
          <w:rFonts w:ascii="Times" w:hAnsi="Times" w:cs="Times"/>
          <w:i/>
          <w:sz w:val="25"/>
          <w:szCs w:val="25"/>
        </w:rPr>
        <w:t xml:space="preserve">§ 93 ods. 3 navrhujeme vložiť za navrhovanú druhú vetu, vetu tretiu, ktorá znie: „Podanie správnej žaloby má odkladný účinok.“ Túto pripomienku považujeme za zásadnú. Odôvodnenie: Disciplinárne konanie je koncipované ako </w:t>
      </w:r>
      <w:proofErr w:type="spellStart"/>
      <w:r>
        <w:rPr>
          <w:rFonts w:ascii="Times" w:hAnsi="Times" w:cs="Times"/>
          <w:i/>
          <w:sz w:val="25"/>
          <w:szCs w:val="25"/>
        </w:rPr>
        <w:t>jednoinštančné</w:t>
      </w:r>
      <w:proofErr w:type="spellEnd"/>
      <w:r>
        <w:rPr>
          <w:rFonts w:ascii="Times" w:hAnsi="Times" w:cs="Times"/>
          <w:i/>
          <w:sz w:val="25"/>
          <w:szCs w:val="25"/>
        </w:rPr>
        <w:t xml:space="preserve"> konanie. V ustanovení § 184 SSP sa uvádza, že podanie správnej žaloby nemá odkladný účinok, ak tento zákon alebo osobitný predpis neustanovujú inak. Na uvedený </w:t>
      </w:r>
      <w:proofErr w:type="spellStart"/>
      <w:r>
        <w:rPr>
          <w:rFonts w:ascii="Times" w:hAnsi="Times" w:cs="Times"/>
          <w:i/>
          <w:sz w:val="25"/>
          <w:szCs w:val="25"/>
        </w:rPr>
        <w:t>jednoinštančný</w:t>
      </w:r>
      <w:proofErr w:type="spellEnd"/>
      <w:r>
        <w:rPr>
          <w:rFonts w:ascii="Times" w:hAnsi="Times" w:cs="Times"/>
          <w:i/>
          <w:sz w:val="25"/>
          <w:szCs w:val="25"/>
        </w:rPr>
        <w:t xml:space="preserve"> charakter disciplinárneho konania pamätá toto ustanovenie SSP, aby sa v osobitnom predpise upravila možnosť odkladného účinku správnej žaloby. Podľa judikatúry ESĽP, ÚS SR i NS SR sa na disciplinárne konanie aplikuje čl. 6 ods. 1 prvá časť Európskeho dohovoru o ochrane ľudských práv a základných slobôd. Na správne trestanie sa v plnom rozsahu aplikujú trestnoprávne princípy. Vzhľadom na uvedené nie je prípustné ani v správnom trestaní pripustiť nemožnosť odkladného účinku správnej žaloby. Nepripustenie odkladného účinku správnej žaloby by bolo v rozpore s Ústavou SR a medzinárodnými záväzkami Slovenskej republiky.</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Doterajšie vyhodnotenie ministerstva k uplatnenej zásadnej pripomienke k § </w:t>
      </w:r>
      <w:r>
        <w:rPr>
          <w:rFonts w:ascii="Times" w:hAnsi="Times" w:cs="Times"/>
          <w:sz w:val="25"/>
          <w:szCs w:val="25"/>
        </w:rPr>
        <w:t>93 ods. 3</w:t>
      </w:r>
      <w:r>
        <w:rPr>
          <w:rFonts w:ascii="Times New Roman" w:hAnsi="Times New Roman" w:cs="Times New Roman"/>
          <w:sz w:val="24"/>
        </w:rPr>
        <w:t xml:space="preserve">  návrhu zákona:</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Rozporové konanie sa uskutočnilo dňa 20. júna 2019. Dňa 09. augusta 2019 sa rozporové konanie uskutočnilo na úrovni štatutárnych orgánov. Rozpor trvá.</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Predkladateľ je toho názoru, že súčasná právna úprava obsiahnutá v § 185 Správneho súdneho poriadku, ktorá umožňuje, aby správny súd na návrh priznal podanej správnej žalobe odkladný účinok, je vo vzťahu k navrhovanej zmene dostatočná.</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Priznanie odkladného účinku podanej správnej žalobe proti rozhodnutiu disciplinárneho orgánu </w:t>
      </w:r>
      <w:r>
        <w:rPr>
          <w:rFonts w:ascii="Times New Roman" w:hAnsi="Times New Roman" w:cs="Times New Roman"/>
          <w:i/>
          <w:sz w:val="24"/>
        </w:rPr>
        <w:t>ex lege</w:t>
      </w:r>
      <w:r>
        <w:rPr>
          <w:rFonts w:ascii="Times New Roman" w:hAnsi="Times New Roman" w:cs="Times New Roman"/>
          <w:sz w:val="24"/>
        </w:rPr>
        <w:t xml:space="preserve"> nerieši problém, na ktorý Notárska komora Slovenskej republiky poukazuje - okamžitá potreba reagovať na disciplinárne rozhodnutie, t. z. vysporiadanie sa s pracovnoprávnymi vzťahmi a nájomnými vzťahmi notára (resp. notárskeho úradu).</w:t>
      </w:r>
    </w:p>
    <w:p w:rsidR="009A548B" w:rsidRDefault="009A548B" w:rsidP="009A548B">
      <w:pPr>
        <w:spacing w:after="0" w:line="240" w:lineRule="auto"/>
        <w:ind w:firstLine="708"/>
        <w:jc w:val="both"/>
        <w:rPr>
          <w:rFonts w:ascii="Times New Roman" w:hAnsi="Times New Roman" w:cs="Times New Roman"/>
          <w:sz w:val="24"/>
        </w:rPr>
      </w:pPr>
    </w:p>
    <w:p w:rsidR="000E6101" w:rsidRDefault="000E6101" w:rsidP="009A548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Zároveň, odkladný účinok by mal byť v zmysle § 184 Správneho súdneho poriadku priznaný správnej žalobe </w:t>
      </w:r>
      <w:r>
        <w:rPr>
          <w:rFonts w:ascii="Times New Roman" w:hAnsi="Times New Roman" w:cs="Times New Roman"/>
          <w:i/>
          <w:sz w:val="24"/>
        </w:rPr>
        <w:t>ex lege</w:t>
      </w:r>
      <w:r>
        <w:rPr>
          <w:rFonts w:ascii="Times New Roman" w:hAnsi="Times New Roman" w:cs="Times New Roman"/>
          <w:sz w:val="24"/>
        </w:rPr>
        <w:t xml:space="preserve"> len vo výnimočných prípadoch (tak ako je tomu napr. v </w:t>
      </w:r>
      <w:r>
        <w:rPr>
          <w:rFonts w:ascii="Times New Roman" w:hAnsi="Times New Roman" w:cs="Times New Roman"/>
          <w:sz w:val="24"/>
        </w:rPr>
        <w:lastRenderedPageBreak/>
        <w:t>prípade správnej žaloby vo veciach azylu, zaistenia a administratívneho vyhostenia podľa § 213 Správneho súdneho poriadku).</w:t>
      </w:r>
    </w:p>
    <w:p w:rsidR="009A548B" w:rsidRDefault="009A548B" w:rsidP="009A548B">
      <w:pPr>
        <w:spacing w:after="0" w:line="240" w:lineRule="auto"/>
        <w:ind w:firstLine="708"/>
        <w:jc w:val="both"/>
        <w:rPr>
          <w:rFonts w:ascii="Times New Roman" w:hAnsi="Times New Roman"/>
          <w:bCs/>
          <w:sz w:val="24"/>
          <w:szCs w:val="25"/>
        </w:rPr>
      </w:pPr>
    </w:p>
    <w:p w:rsidR="000E6101" w:rsidRDefault="000E6101" w:rsidP="009A548B">
      <w:pPr>
        <w:spacing w:after="0" w:line="240" w:lineRule="auto"/>
        <w:ind w:firstLine="708"/>
        <w:jc w:val="both"/>
        <w:rPr>
          <w:rFonts w:ascii="Times New Roman" w:hAnsi="Times New Roman"/>
          <w:bCs/>
          <w:sz w:val="24"/>
          <w:szCs w:val="25"/>
        </w:rPr>
      </w:pPr>
      <w:r>
        <w:rPr>
          <w:rFonts w:ascii="Times New Roman" w:hAnsi="Times New Roman"/>
          <w:bCs/>
          <w:sz w:val="24"/>
          <w:szCs w:val="25"/>
        </w:rPr>
        <w:t xml:space="preserve">Prijatie navrhovanej zmeny by v aplikačnej praxi znamenalo, že ak by rozhodnutia disciplinárnych senátov, ktorými sa ukladajú notárovi disciplinárne opatrenia za obzvlášť závažné porušenia zákona (dočasné pozastavenie výkonu notárskeho úradu alebo zbavenie notárskeho úradu), neboli vykonateľné ihneď po ich doručení notárovi, zväčšoval by sa tak priestor na vznik prípadných škôd spôsobených ďalším konaním notára. Aj vzhľadom na dĺžku trvania súdnych konaní nie je prijateľné, aby sa odďaľovala vykonateľnosť takýchto rozhodnutí, a to spravidla o niekoľko mesiacov až rokov. </w:t>
      </w:r>
    </w:p>
    <w:p w:rsidR="009A548B" w:rsidRDefault="009A548B" w:rsidP="009A548B">
      <w:pPr>
        <w:spacing w:after="0" w:line="240" w:lineRule="auto"/>
        <w:ind w:firstLine="708"/>
        <w:jc w:val="both"/>
        <w:rPr>
          <w:rFonts w:ascii="Times New Roman" w:hAnsi="Times New Roman"/>
          <w:bCs/>
          <w:sz w:val="24"/>
          <w:szCs w:val="25"/>
        </w:rPr>
      </w:pPr>
    </w:p>
    <w:p w:rsidR="009F3045" w:rsidRPr="009F3045" w:rsidRDefault="000E6101" w:rsidP="009A548B">
      <w:pPr>
        <w:spacing w:after="0" w:line="240" w:lineRule="auto"/>
        <w:ind w:firstLine="708"/>
        <w:jc w:val="both"/>
        <w:rPr>
          <w:rFonts w:ascii="Times New Roman" w:hAnsi="Times New Roman" w:cs="Times New Roman"/>
          <w:sz w:val="24"/>
        </w:rPr>
      </w:pPr>
      <w:r>
        <w:rPr>
          <w:rFonts w:ascii="Times New Roman" w:hAnsi="Times New Roman"/>
          <w:bCs/>
          <w:sz w:val="24"/>
          <w:szCs w:val="25"/>
        </w:rPr>
        <w:t>Navrhovaná právna úprava by navyše predstavovala odklon od právnych úprav iných právnických profesií, ktoré odklad vykonateľnosti rozhodnutí ich disciplinárnych orgánov nepoznajú.</w:t>
      </w:r>
    </w:p>
    <w:sectPr w:rsidR="009F3045" w:rsidRPr="009F3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45"/>
    <w:rsid w:val="000E6101"/>
    <w:rsid w:val="00132721"/>
    <w:rsid w:val="00150AA8"/>
    <w:rsid w:val="002D4E5D"/>
    <w:rsid w:val="00432A9B"/>
    <w:rsid w:val="006B7535"/>
    <w:rsid w:val="009A548B"/>
    <w:rsid w:val="009F3045"/>
    <w:rsid w:val="00F163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F43B"/>
  <w15:chartTrackingRefBased/>
  <w15:docId w15:val="{C59B8F04-B733-4F7A-8A81-9E553AB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DUDÁŠOVÁ Dominika</dc:creator>
  <cp:keywords/>
  <dc:description/>
  <cp:lastModifiedBy>DUDÁŠOVÁ Dominika</cp:lastModifiedBy>
  <cp:revision>7</cp:revision>
  <dcterms:created xsi:type="dcterms:W3CDTF">2019-08-08T10:36:00Z</dcterms:created>
  <dcterms:modified xsi:type="dcterms:W3CDTF">2019-08-14T13:56:00Z</dcterms:modified>
</cp:coreProperties>
</file>