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C1F8" w14:textId="77777777" w:rsidR="00D710A5" w:rsidRPr="00934289" w:rsidRDefault="00D710A5" w:rsidP="00934289">
      <w:pPr>
        <w:widowControl/>
        <w:spacing w:after="0" w:line="240" w:lineRule="auto"/>
        <w:jc w:val="center"/>
        <w:rPr>
          <w:rFonts w:ascii="Times New Roman" w:hAnsi="Times New Roman"/>
          <w:b/>
          <w:caps/>
          <w:sz w:val="20"/>
          <w:szCs w:val="20"/>
        </w:rPr>
      </w:pPr>
      <w:r w:rsidRPr="00934289">
        <w:rPr>
          <w:rFonts w:ascii="Times New Roman" w:hAnsi="Times New Roman"/>
          <w:b/>
          <w:caps/>
          <w:sz w:val="20"/>
          <w:szCs w:val="20"/>
        </w:rPr>
        <w:t>vznesené Pripomienky v rámci medzirezortného pripomienkového konania</w:t>
      </w:r>
    </w:p>
    <w:p w14:paraId="59B405CF" w14:textId="77777777" w:rsidR="002F00DB" w:rsidRPr="00934289" w:rsidRDefault="002F00DB" w:rsidP="00934289">
      <w:pPr>
        <w:widowControl/>
        <w:spacing w:after="0" w:line="240" w:lineRule="auto"/>
        <w:jc w:val="center"/>
        <w:rPr>
          <w:rFonts w:ascii="Times New Roman" w:hAnsi="Times New Roman"/>
          <w:b/>
          <w:caps/>
          <w:sz w:val="20"/>
          <w:szCs w:val="20"/>
        </w:rPr>
      </w:pPr>
    </w:p>
    <w:p w14:paraId="6A4FB14F" w14:textId="77777777" w:rsidR="00E148FE" w:rsidRPr="00934289" w:rsidRDefault="00E148FE" w:rsidP="00934289">
      <w:pPr>
        <w:spacing w:after="0" w:line="240" w:lineRule="auto"/>
        <w:jc w:val="center"/>
        <w:divId w:val="2087342324"/>
        <w:rPr>
          <w:rFonts w:ascii="Times New Roman" w:hAnsi="Times New Roman"/>
          <w:sz w:val="20"/>
          <w:szCs w:val="20"/>
        </w:rPr>
      </w:pPr>
      <w:r w:rsidRPr="00934289">
        <w:rPr>
          <w:rFonts w:ascii="Times New Roman" w:hAnsi="Times New Roman"/>
          <w:sz w:val="20"/>
          <w:szCs w:val="20"/>
        </w:rPr>
        <w:t>Zákon, ktorým sa mení a dopĺňa zákon Slovenskej národnej rady č. 323/1992 Zb. o notároch a notárskej činnosti (Notársky poriadok) v znení neskorších predpisov a ktorým sa mení a dopĺňa zákon Národnej rady Slovenskej republiky č. 233/1995 Z. z. o súdnych exekútoroch a exekučnej činnosti (Exekučný poriadok) a o zmene a doplnení ďalších zákonov v znení neskorších predpisov</w:t>
      </w:r>
    </w:p>
    <w:p w14:paraId="0E521F1C" w14:textId="77777777" w:rsidR="00D710A5" w:rsidRPr="00934289" w:rsidRDefault="00D710A5" w:rsidP="00934289">
      <w:pPr>
        <w:widowControl/>
        <w:spacing w:after="0" w:line="240" w:lineRule="auto"/>
        <w:rPr>
          <w:rFonts w:ascii="Times New Roman" w:hAnsi="Times New Roman"/>
          <w:sz w:val="20"/>
          <w:szCs w:val="20"/>
        </w:rPr>
      </w:pPr>
    </w:p>
    <w:p w14:paraId="7F802EDD" w14:textId="77777777" w:rsidR="00BA14D6" w:rsidRPr="00934289" w:rsidRDefault="00BA14D6" w:rsidP="00934289">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34289" w14:paraId="4E02979E" w14:textId="77777777" w:rsidTr="00827A8F">
        <w:tc>
          <w:tcPr>
            <w:tcW w:w="6379" w:type="dxa"/>
            <w:tcBorders>
              <w:top w:val="nil"/>
              <w:left w:val="nil"/>
              <w:bottom w:val="nil"/>
              <w:right w:val="nil"/>
            </w:tcBorders>
          </w:tcPr>
          <w:p w14:paraId="7392CF3D" w14:textId="77777777" w:rsidR="00D710A5" w:rsidRPr="00934289" w:rsidRDefault="0087529A" w:rsidP="00934289">
            <w:pPr>
              <w:widowControl/>
              <w:spacing w:after="0" w:line="240" w:lineRule="auto"/>
              <w:rPr>
                <w:rFonts w:ascii="Times New Roman" w:hAnsi="Times New Roman"/>
                <w:sz w:val="20"/>
                <w:szCs w:val="20"/>
              </w:rPr>
            </w:pPr>
            <w:r w:rsidRPr="00934289">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62255A35" w14:textId="77777777" w:rsidR="00D710A5" w:rsidRPr="00934289" w:rsidRDefault="00E148FE" w:rsidP="00934289">
            <w:pPr>
              <w:widowControl/>
              <w:spacing w:after="0" w:line="240" w:lineRule="auto"/>
              <w:rPr>
                <w:rFonts w:ascii="Times New Roman" w:hAnsi="Times New Roman"/>
                <w:sz w:val="20"/>
                <w:szCs w:val="20"/>
              </w:rPr>
            </w:pPr>
            <w:r w:rsidRPr="00934289">
              <w:rPr>
                <w:rFonts w:ascii="Times New Roman" w:hAnsi="Times New Roman"/>
                <w:sz w:val="20"/>
                <w:szCs w:val="20"/>
              </w:rPr>
              <w:t>37 / 9</w:t>
            </w:r>
          </w:p>
        </w:tc>
      </w:tr>
    </w:tbl>
    <w:p w14:paraId="547F659C" w14:textId="77777777" w:rsidR="00D710A5" w:rsidRPr="00934289" w:rsidRDefault="00D710A5" w:rsidP="00934289">
      <w:pPr>
        <w:pStyle w:val="Zkladntext"/>
        <w:widowControl/>
        <w:jc w:val="both"/>
        <w:rPr>
          <w:b w:val="0"/>
          <w:bCs w:val="0"/>
          <w:color w:val="000000"/>
          <w:sz w:val="20"/>
          <w:szCs w:val="20"/>
        </w:rPr>
      </w:pPr>
    </w:p>
    <w:p w14:paraId="3669EA03" w14:textId="77777777" w:rsidR="00E148FE" w:rsidRPr="00934289" w:rsidRDefault="00E148FE" w:rsidP="00934289">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6"/>
        <w:gridCol w:w="7089"/>
        <w:gridCol w:w="565"/>
        <w:gridCol w:w="565"/>
        <w:gridCol w:w="4917"/>
      </w:tblGrid>
      <w:tr w:rsidR="0094189C" w:rsidRPr="00934289" w14:paraId="2CF574F3"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vAlign w:val="center"/>
            <w:hideMark/>
          </w:tcPr>
          <w:p w14:paraId="184354DA"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Subjekt</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6A1AE7EA"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53FE91B"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Typ</w:t>
            </w:r>
          </w:p>
        </w:tc>
        <w:tc>
          <w:tcPr>
            <w:tcW w:w="200" w:type="pct"/>
            <w:tcBorders>
              <w:top w:val="outset" w:sz="6" w:space="0" w:color="000000"/>
              <w:left w:val="outset" w:sz="6" w:space="0" w:color="000000"/>
              <w:bottom w:val="outset" w:sz="6" w:space="0" w:color="000000"/>
              <w:right w:val="outset" w:sz="6" w:space="0" w:color="000000"/>
            </w:tcBorders>
            <w:vAlign w:val="center"/>
          </w:tcPr>
          <w:p w14:paraId="1FDE7645" w14:textId="77777777" w:rsidR="0094189C" w:rsidRPr="00934289" w:rsidRDefault="00D85BA0"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Vyh.</w:t>
            </w:r>
          </w:p>
        </w:tc>
        <w:tc>
          <w:tcPr>
            <w:tcW w:w="1741" w:type="pct"/>
            <w:tcBorders>
              <w:top w:val="outset" w:sz="6" w:space="0" w:color="000000"/>
              <w:left w:val="outset" w:sz="6" w:space="0" w:color="000000"/>
              <w:bottom w:val="outset" w:sz="6" w:space="0" w:color="000000"/>
              <w:right w:val="outset" w:sz="6" w:space="0" w:color="000000"/>
            </w:tcBorders>
          </w:tcPr>
          <w:p w14:paraId="346BF727"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Spôsob vyhodnotenia</w:t>
            </w:r>
          </w:p>
        </w:tc>
      </w:tr>
      <w:tr w:rsidR="0094189C" w:rsidRPr="00934289" w14:paraId="28FDDDD1"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5F9469B0"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AZZZ SR</w:t>
            </w:r>
          </w:p>
        </w:tc>
        <w:tc>
          <w:tcPr>
            <w:tcW w:w="2509" w:type="pct"/>
            <w:tcBorders>
              <w:top w:val="outset" w:sz="6" w:space="0" w:color="000000"/>
              <w:left w:val="outset" w:sz="6" w:space="0" w:color="000000"/>
              <w:bottom w:val="outset" w:sz="6" w:space="0" w:color="000000"/>
              <w:right w:val="outset" w:sz="6" w:space="0" w:color="000000"/>
            </w:tcBorders>
            <w:hideMark/>
          </w:tcPr>
          <w:p w14:paraId="5BA775DA" w14:textId="77777777" w:rsidR="0094189C" w:rsidRPr="00934289" w:rsidRDefault="0094189C" w:rsidP="00934289">
            <w:pPr>
              <w:spacing w:after="0" w:line="240" w:lineRule="auto"/>
              <w:rPr>
                <w:rFonts w:ascii="Times New Roman" w:hAnsi="Times New Roman"/>
                <w:sz w:val="20"/>
                <w:szCs w:val="20"/>
              </w:rPr>
            </w:pPr>
            <w:r w:rsidRPr="00934289">
              <w:rPr>
                <w:rFonts w:ascii="Times New Roman" w:hAnsi="Times New Roman"/>
                <w:b/>
                <w:bCs/>
                <w:sz w:val="20"/>
                <w:szCs w:val="20"/>
              </w:rPr>
              <w:t>predloženému návrhu</w:t>
            </w:r>
            <w:r w:rsidRPr="00934289">
              <w:rPr>
                <w:rFonts w:ascii="Times New Roman" w:hAnsi="Times New Roman"/>
                <w:sz w:val="20"/>
                <w:szCs w:val="20"/>
              </w:rPr>
              <w:br/>
              <w:t>nemá pripomienky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612222"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23674872" w14:textId="77777777" w:rsidR="00D85BA0" w:rsidRPr="00934289" w:rsidRDefault="00D85BA0"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C530BF0" w14:textId="77777777" w:rsidR="0094189C" w:rsidRPr="00934289" w:rsidRDefault="0094189C" w:rsidP="00934289">
            <w:pPr>
              <w:spacing w:after="0" w:line="240" w:lineRule="auto"/>
              <w:rPr>
                <w:rFonts w:ascii="Times New Roman" w:hAnsi="Times New Roman"/>
                <w:b/>
                <w:bCs/>
                <w:sz w:val="20"/>
                <w:szCs w:val="20"/>
              </w:rPr>
            </w:pPr>
          </w:p>
        </w:tc>
      </w:tr>
      <w:tr w:rsidR="0094189C" w:rsidRPr="00934289" w14:paraId="07A19DA6"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E33566C"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AZZZ SR</w:t>
            </w:r>
          </w:p>
        </w:tc>
        <w:tc>
          <w:tcPr>
            <w:tcW w:w="2509" w:type="pct"/>
            <w:tcBorders>
              <w:top w:val="outset" w:sz="6" w:space="0" w:color="000000"/>
              <w:left w:val="outset" w:sz="6" w:space="0" w:color="000000"/>
              <w:bottom w:val="outset" w:sz="6" w:space="0" w:color="000000"/>
              <w:right w:val="outset" w:sz="6" w:space="0" w:color="000000"/>
            </w:tcBorders>
            <w:hideMark/>
          </w:tcPr>
          <w:p w14:paraId="02872942" w14:textId="77777777" w:rsidR="0094189C" w:rsidRPr="00934289" w:rsidRDefault="0094189C" w:rsidP="00934289">
            <w:pPr>
              <w:spacing w:after="0" w:line="240" w:lineRule="auto"/>
              <w:rPr>
                <w:rFonts w:ascii="Times New Roman" w:hAnsi="Times New Roman"/>
                <w:sz w:val="20"/>
                <w:szCs w:val="20"/>
              </w:rPr>
            </w:pPr>
            <w:r w:rsidRPr="00934289">
              <w:rPr>
                <w:rFonts w:ascii="Times New Roman" w:hAnsi="Times New Roman"/>
                <w:b/>
                <w:bCs/>
                <w:sz w:val="20"/>
                <w:szCs w:val="20"/>
              </w:rPr>
              <w:t>predloženému návrhu</w:t>
            </w:r>
            <w:r w:rsidRPr="00934289">
              <w:rPr>
                <w:rFonts w:ascii="Times New Roman" w:hAnsi="Times New Roman"/>
                <w:sz w:val="20"/>
                <w:szCs w:val="20"/>
              </w:rPr>
              <w:br/>
              <w:t>nemá pripomienky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46690C"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2638C150" w14:textId="77777777" w:rsidR="0094189C" w:rsidRPr="00934289" w:rsidRDefault="00D85BA0"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6A5CDD45" w14:textId="77777777" w:rsidR="0094189C" w:rsidRPr="00934289" w:rsidRDefault="0094189C" w:rsidP="00934289">
            <w:pPr>
              <w:spacing w:after="0" w:line="240" w:lineRule="auto"/>
              <w:jc w:val="center"/>
              <w:rPr>
                <w:rFonts w:ascii="Times New Roman" w:hAnsi="Times New Roman"/>
                <w:b/>
                <w:bCs/>
                <w:sz w:val="20"/>
                <w:szCs w:val="20"/>
              </w:rPr>
            </w:pPr>
          </w:p>
        </w:tc>
      </w:tr>
      <w:tr w:rsidR="0094189C" w:rsidRPr="00934289" w14:paraId="27A9E9FD"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5E29AD43"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GPSR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73A0CE0"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1. K čl. I bod 6</w:t>
            </w:r>
          </w:p>
          <w:p w14:paraId="7FE8D9DF" w14:textId="590C95FC"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K navrhovanej zmene v § 93 ods. 3 druhej vety uvádzame, že nie je zrejmé, z akého dôvodu sa vypustilo pôvodné ustanovenie zákona, ktoré určovalo lehotu na podanie správnej žaloby oprávnenými subjektmi. Táto skutočnosť nevyplýva ani z dôvodovej správy k návrhu zákona, keďže sa v nej len konštatuje, že lehota na podanie správnej žaloby sa bude spravovať podľa ustanovenia všeobecného predpisu, ktorým je ustanovenie § 181 ods. 1 Správneho súdneho poriadku (zákon č. 162/2015 Z. z.). Z navrhovanej zmeny Notárskeho poriadku ani z iných jeho ustanovení však táto skutočnosť nevyplýva a nie je teda jasné, akými pravidlami, najmä čo sa lehoty týka, sa majú oprávnené subjekty riadiť pri podaní správnej žaloby. Absenciu ustanovenia o určení lehoty na podanie správnej žaloby alebo aspoň odkazu na právny predpis, ktorý takúto lehotu ustanovuje, možno považovať za určitý zásah do právnej istoty oprávnených subjektov, ktoré musia mať v primeranom čase právo odvolať sa proti rozhodnutiu disciplinárnej komisie. Navyše navrhovaná dvojmesačná lehota stanovená Správnym súdnym poriadkom sa v prípade ako je povolanie notára javí ako neprimerane dlhá. S poukázaním na vyššie uvedené odporúčame upraviť navrhované znenie § 93 ods. 3 druhej vety tak, aby bolo zrejmé, v akej lehote môžu oprávnené subjekty podať správnu žalobu proti rozhodnutiu disciplinárnej komisie, ktorým sa disciplinárne konanie končí, resp. podľa akého iného právneho predpisu sa majú riadiť. Taktiež navrhujeme zvážiť ponechanie pôvodne určenej 15-dňovej lehoty na podanie správnej žalob</w:t>
            </w:r>
            <w:r w:rsidR="00623EDA" w:rsidRPr="00934289">
              <w:rPr>
                <w:rFonts w:ascii="Times New Roman" w:hAnsi="Times New Roman"/>
                <w:sz w:val="20"/>
                <w:szCs w:val="20"/>
              </w:rPr>
              <w:t>y.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FB4DDA"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5ED53443" w14:textId="77777777" w:rsidR="00D85BA0" w:rsidRPr="00934289" w:rsidRDefault="00D85BA0"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D52C476" w14:textId="77777777" w:rsidR="0098795B" w:rsidRPr="00934289" w:rsidRDefault="00FC0C98" w:rsidP="00934289">
            <w:pPr>
              <w:spacing w:after="0" w:line="240" w:lineRule="auto"/>
              <w:jc w:val="both"/>
              <w:rPr>
                <w:rFonts w:ascii="Times New Roman" w:hAnsi="Times New Roman"/>
                <w:sz w:val="20"/>
                <w:szCs w:val="20"/>
              </w:rPr>
            </w:pPr>
            <w:r w:rsidRPr="00934289">
              <w:rPr>
                <w:rFonts w:ascii="Times New Roman" w:hAnsi="Times New Roman"/>
                <w:bCs/>
                <w:sz w:val="20"/>
                <w:szCs w:val="20"/>
              </w:rPr>
              <w:t xml:space="preserve">Znenie ustanovenia </w:t>
            </w:r>
            <w:r w:rsidRPr="00934289">
              <w:rPr>
                <w:rFonts w:ascii="Times New Roman" w:hAnsi="Times New Roman"/>
                <w:sz w:val="20"/>
                <w:szCs w:val="20"/>
              </w:rPr>
              <w:t>§ 93 ods. 3 druhej vety</w:t>
            </w:r>
            <w:r w:rsidR="00F63759" w:rsidRPr="00934289">
              <w:rPr>
                <w:rFonts w:ascii="Times New Roman" w:hAnsi="Times New Roman"/>
                <w:sz w:val="20"/>
                <w:szCs w:val="20"/>
              </w:rPr>
              <w:t xml:space="preserve"> </w:t>
            </w:r>
            <w:r w:rsidRPr="00934289">
              <w:rPr>
                <w:rFonts w:ascii="Times New Roman" w:hAnsi="Times New Roman"/>
                <w:sz w:val="20"/>
                <w:szCs w:val="20"/>
              </w:rPr>
              <w:t xml:space="preserve">bolo v zmysle pripomienky </w:t>
            </w:r>
            <w:r w:rsidR="00C85249" w:rsidRPr="00934289">
              <w:rPr>
                <w:rFonts w:ascii="Times New Roman" w:hAnsi="Times New Roman"/>
                <w:sz w:val="20"/>
                <w:szCs w:val="20"/>
              </w:rPr>
              <w:t xml:space="preserve">doplnené o odkaz na </w:t>
            </w:r>
            <w:r w:rsidR="00632E34" w:rsidRPr="00934289">
              <w:rPr>
                <w:rFonts w:ascii="Times New Roman" w:hAnsi="Times New Roman"/>
                <w:sz w:val="20"/>
                <w:szCs w:val="20"/>
              </w:rPr>
              <w:t>Správny súdny poriadok (</w:t>
            </w:r>
            <w:r w:rsidRPr="00934289">
              <w:rPr>
                <w:rFonts w:ascii="Times New Roman" w:hAnsi="Times New Roman"/>
                <w:sz w:val="20"/>
                <w:szCs w:val="20"/>
              </w:rPr>
              <w:t xml:space="preserve">priamo </w:t>
            </w:r>
            <w:r w:rsidR="00C85249" w:rsidRPr="00934289">
              <w:rPr>
                <w:rFonts w:ascii="Times New Roman" w:hAnsi="Times New Roman"/>
                <w:sz w:val="20"/>
                <w:szCs w:val="20"/>
              </w:rPr>
              <w:t>do textu tohto ustanovenia</w:t>
            </w:r>
            <w:r w:rsidR="00632E34" w:rsidRPr="00934289">
              <w:rPr>
                <w:rFonts w:ascii="Times New Roman" w:hAnsi="Times New Roman"/>
                <w:sz w:val="20"/>
                <w:szCs w:val="20"/>
              </w:rPr>
              <w:t>)</w:t>
            </w:r>
            <w:r w:rsidRPr="00934289">
              <w:rPr>
                <w:rFonts w:ascii="Times New Roman" w:hAnsi="Times New Roman"/>
                <w:sz w:val="20"/>
                <w:szCs w:val="20"/>
              </w:rPr>
              <w:t>, pričom k</w:t>
            </w:r>
            <w:r w:rsidR="00C85249" w:rsidRPr="00934289">
              <w:rPr>
                <w:rFonts w:ascii="Times New Roman" w:hAnsi="Times New Roman"/>
                <w:sz w:val="20"/>
                <w:szCs w:val="20"/>
              </w:rPr>
              <w:t xml:space="preserve">onkrétny § Správneho súdneho poriadku, ktorým sa </w:t>
            </w:r>
            <w:r w:rsidR="004D6733" w:rsidRPr="00934289">
              <w:rPr>
                <w:rFonts w:ascii="Times New Roman" w:hAnsi="Times New Roman"/>
                <w:sz w:val="20"/>
                <w:szCs w:val="20"/>
              </w:rPr>
              <w:t xml:space="preserve">má </w:t>
            </w:r>
            <w:r w:rsidR="00C85249" w:rsidRPr="00934289">
              <w:rPr>
                <w:rFonts w:ascii="Times New Roman" w:hAnsi="Times New Roman"/>
                <w:sz w:val="20"/>
                <w:szCs w:val="20"/>
              </w:rPr>
              <w:t xml:space="preserve">lehota </w:t>
            </w:r>
            <w:r w:rsidRPr="00934289">
              <w:rPr>
                <w:rFonts w:ascii="Times New Roman" w:hAnsi="Times New Roman"/>
                <w:sz w:val="20"/>
                <w:szCs w:val="20"/>
              </w:rPr>
              <w:t xml:space="preserve"> na podanie správnej žaloby </w:t>
            </w:r>
            <w:r w:rsidR="004D6733" w:rsidRPr="00934289">
              <w:rPr>
                <w:rFonts w:ascii="Times New Roman" w:hAnsi="Times New Roman"/>
                <w:sz w:val="20"/>
                <w:szCs w:val="20"/>
              </w:rPr>
              <w:t>spravovať</w:t>
            </w:r>
            <w:r w:rsidR="00C85249" w:rsidRPr="00934289">
              <w:rPr>
                <w:rFonts w:ascii="Times New Roman" w:hAnsi="Times New Roman"/>
                <w:sz w:val="20"/>
                <w:szCs w:val="20"/>
              </w:rPr>
              <w:t>, je vymedzený v </w:t>
            </w:r>
            <w:r w:rsidRPr="00934289">
              <w:rPr>
                <w:rFonts w:ascii="Times New Roman" w:hAnsi="Times New Roman"/>
                <w:sz w:val="20"/>
                <w:szCs w:val="20"/>
              </w:rPr>
              <w:t xml:space="preserve">poznámke pod čiarou. </w:t>
            </w:r>
          </w:p>
          <w:p w14:paraId="04171B15" w14:textId="31114B88" w:rsidR="00C85249" w:rsidRPr="00934289" w:rsidRDefault="00C85249" w:rsidP="00934289">
            <w:pPr>
              <w:spacing w:after="0" w:line="240" w:lineRule="auto"/>
              <w:jc w:val="both"/>
              <w:rPr>
                <w:rFonts w:ascii="Times New Roman" w:hAnsi="Times New Roman"/>
                <w:bCs/>
                <w:sz w:val="20"/>
                <w:szCs w:val="20"/>
              </w:rPr>
            </w:pPr>
            <w:r w:rsidRPr="00934289">
              <w:rPr>
                <w:rFonts w:ascii="Times New Roman" w:hAnsi="Times New Roman"/>
                <w:sz w:val="20"/>
                <w:szCs w:val="20"/>
              </w:rPr>
              <w:t>Predkladateľ nevidí dôvod na ponechanie v súčasnosti platnej 15</w:t>
            </w:r>
            <w:r w:rsidR="00EB691A" w:rsidRPr="00934289">
              <w:rPr>
                <w:rFonts w:ascii="Times New Roman" w:hAnsi="Times New Roman"/>
                <w:sz w:val="20"/>
                <w:szCs w:val="20"/>
              </w:rPr>
              <w:t xml:space="preserve"> </w:t>
            </w:r>
            <w:r w:rsidRPr="00934289">
              <w:rPr>
                <w:rFonts w:ascii="Times New Roman" w:hAnsi="Times New Roman"/>
                <w:sz w:val="20"/>
                <w:szCs w:val="20"/>
              </w:rPr>
              <w:t>dňovej lehoty, nakoľko je len „</w:t>
            </w:r>
            <w:r w:rsidR="0062434A" w:rsidRPr="00934289">
              <w:rPr>
                <w:rFonts w:ascii="Times New Roman" w:hAnsi="Times New Roman"/>
                <w:sz w:val="20"/>
                <w:szCs w:val="20"/>
              </w:rPr>
              <w:t xml:space="preserve">historickým </w:t>
            </w:r>
            <w:r w:rsidRPr="00934289">
              <w:rPr>
                <w:rFonts w:ascii="Times New Roman" w:hAnsi="Times New Roman"/>
                <w:sz w:val="20"/>
                <w:szCs w:val="20"/>
              </w:rPr>
              <w:t xml:space="preserve">pozostatkom“ po </w:t>
            </w:r>
            <w:r w:rsidRPr="00934289">
              <w:rPr>
                <w:rFonts w:ascii="Times New Roman" w:hAnsi="Times New Roman"/>
                <w:bCs/>
                <w:sz w:val="20"/>
                <w:szCs w:val="20"/>
              </w:rPr>
              <w:t>nadobudnutí účinnosti c</w:t>
            </w:r>
            <w:r w:rsidR="001C1B22" w:rsidRPr="00934289">
              <w:rPr>
                <w:rFonts w:ascii="Times New Roman" w:hAnsi="Times New Roman"/>
                <w:bCs/>
                <w:sz w:val="20"/>
                <w:szCs w:val="20"/>
              </w:rPr>
              <w:t>ivilných kódexov, kedy sa v § 93</w:t>
            </w:r>
            <w:r w:rsidRPr="00934289">
              <w:rPr>
                <w:rFonts w:ascii="Times New Roman" w:hAnsi="Times New Roman"/>
                <w:bCs/>
                <w:sz w:val="20"/>
                <w:szCs w:val="20"/>
              </w:rPr>
              <w:t xml:space="preserve"> Notárskeho poriadku </w:t>
            </w:r>
            <w:r w:rsidR="00317642" w:rsidRPr="00934289">
              <w:rPr>
                <w:rFonts w:ascii="Times New Roman" w:hAnsi="Times New Roman"/>
                <w:bCs/>
                <w:sz w:val="20"/>
                <w:szCs w:val="20"/>
              </w:rPr>
              <w:t>vypustila</w:t>
            </w:r>
            <w:r w:rsidRPr="00934289">
              <w:rPr>
                <w:rFonts w:ascii="Times New Roman" w:hAnsi="Times New Roman"/>
                <w:bCs/>
                <w:sz w:val="20"/>
                <w:szCs w:val="20"/>
              </w:rPr>
              <w:t xml:space="preserve"> možnosť podať odvolanie proti neprávoplatnému rozhodnutiu disciplinárneho senátu a nahradila sa možnosťou </w:t>
            </w:r>
            <w:r w:rsidR="00C90750" w:rsidRPr="00934289">
              <w:rPr>
                <w:rFonts w:ascii="Times New Roman" w:hAnsi="Times New Roman"/>
                <w:bCs/>
                <w:sz w:val="20"/>
                <w:szCs w:val="20"/>
              </w:rPr>
              <w:t>podať správnu žalobu</w:t>
            </w:r>
            <w:r w:rsidRPr="00934289">
              <w:rPr>
                <w:rFonts w:ascii="Times New Roman" w:hAnsi="Times New Roman"/>
                <w:bCs/>
                <w:sz w:val="20"/>
                <w:szCs w:val="20"/>
              </w:rPr>
              <w:t xml:space="preserve">, pričom </w:t>
            </w:r>
            <w:r w:rsidR="00C90750" w:rsidRPr="00934289">
              <w:rPr>
                <w:rFonts w:ascii="Times New Roman" w:hAnsi="Times New Roman"/>
                <w:bCs/>
                <w:sz w:val="20"/>
                <w:szCs w:val="20"/>
              </w:rPr>
              <w:t xml:space="preserve">lehota na uplatnenie tohto </w:t>
            </w:r>
            <w:r w:rsidR="00E05F8F" w:rsidRPr="00934289">
              <w:rPr>
                <w:rFonts w:ascii="Times New Roman" w:hAnsi="Times New Roman"/>
                <w:bCs/>
                <w:sz w:val="20"/>
                <w:szCs w:val="20"/>
              </w:rPr>
              <w:t xml:space="preserve">vecne i procesne </w:t>
            </w:r>
            <w:r w:rsidR="0062434A" w:rsidRPr="00934289">
              <w:rPr>
                <w:rFonts w:ascii="Times New Roman" w:hAnsi="Times New Roman"/>
                <w:bCs/>
                <w:sz w:val="20"/>
                <w:szCs w:val="20"/>
              </w:rPr>
              <w:t>odlišného inštitútu</w:t>
            </w:r>
            <w:r w:rsidR="00C90750" w:rsidRPr="00934289">
              <w:rPr>
                <w:rFonts w:ascii="Times New Roman" w:hAnsi="Times New Roman"/>
                <w:bCs/>
                <w:sz w:val="20"/>
                <w:szCs w:val="20"/>
              </w:rPr>
              <w:t xml:space="preserve"> </w:t>
            </w:r>
            <w:r w:rsidRPr="00934289">
              <w:rPr>
                <w:rFonts w:ascii="Times New Roman" w:hAnsi="Times New Roman"/>
                <w:bCs/>
                <w:sz w:val="20"/>
                <w:szCs w:val="20"/>
              </w:rPr>
              <w:t xml:space="preserve">zostala </w:t>
            </w:r>
            <w:r w:rsidR="00C90750" w:rsidRPr="00934289">
              <w:rPr>
                <w:rFonts w:ascii="Times New Roman" w:hAnsi="Times New Roman"/>
                <w:bCs/>
                <w:sz w:val="20"/>
                <w:szCs w:val="20"/>
              </w:rPr>
              <w:t>nezmenená</w:t>
            </w:r>
            <w:r w:rsidRPr="00934289">
              <w:rPr>
                <w:rFonts w:ascii="Times New Roman" w:hAnsi="Times New Roman"/>
                <w:bCs/>
                <w:sz w:val="20"/>
                <w:szCs w:val="20"/>
              </w:rPr>
              <w:t>.</w:t>
            </w:r>
          </w:p>
          <w:p w14:paraId="05769B25" w14:textId="77777777" w:rsidR="00C90750" w:rsidRPr="00934289" w:rsidRDefault="00C90750"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Zároveň predkladateľ nevidí dôvod na </w:t>
            </w:r>
            <w:r w:rsidR="00632249" w:rsidRPr="00934289">
              <w:rPr>
                <w:rFonts w:ascii="Times New Roman" w:hAnsi="Times New Roman"/>
                <w:bCs/>
                <w:sz w:val="20"/>
                <w:szCs w:val="20"/>
              </w:rPr>
              <w:t xml:space="preserve">zavedenie úplne novej </w:t>
            </w:r>
            <w:r w:rsidRPr="00934289">
              <w:rPr>
                <w:rFonts w:ascii="Times New Roman" w:hAnsi="Times New Roman"/>
                <w:bCs/>
                <w:sz w:val="20"/>
                <w:szCs w:val="20"/>
              </w:rPr>
              <w:t>lehoty (napr. 30 dní), ktorá by predstavovala odklon od všeobecnej lehoty na podanie správnej žaloby podľa Správneho súdneho poriadku.</w:t>
            </w:r>
          </w:p>
          <w:p w14:paraId="322A9BDB" w14:textId="73EE78A5" w:rsidR="00C90750" w:rsidRPr="00934289" w:rsidRDefault="00C90750"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Navrho</w:t>
            </w:r>
            <w:r w:rsidR="0028081A" w:rsidRPr="00934289">
              <w:rPr>
                <w:rFonts w:ascii="Times New Roman" w:hAnsi="Times New Roman"/>
                <w:bCs/>
                <w:sz w:val="20"/>
                <w:szCs w:val="20"/>
              </w:rPr>
              <w:t>vanú dvoj</w:t>
            </w:r>
            <w:r w:rsidRPr="00934289">
              <w:rPr>
                <w:rFonts w:ascii="Times New Roman" w:hAnsi="Times New Roman"/>
                <w:bCs/>
                <w:sz w:val="20"/>
                <w:szCs w:val="20"/>
              </w:rPr>
              <w:t>mesačnú lehotu považujeme za obojstranne výhodnú, tak pre navrhovateľa, ako i disciplinárne obvineného, nakoľko bu</w:t>
            </w:r>
            <w:r w:rsidR="0062434A" w:rsidRPr="00934289">
              <w:rPr>
                <w:rFonts w:ascii="Times New Roman" w:hAnsi="Times New Roman"/>
                <w:bCs/>
                <w:sz w:val="20"/>
                <w:szCs w:val="20"/>
              </w:rPr>
              <w:t xml:space="preserve">de poskytovať dostatočný priestor pre </w:t>
            </w:r>
            <w:r w:rsidR="00E05F8F" w:rsidRPr="00934289">
              <w:rPr>
                <w:rFonts w:ascii="Times New Roman" w:hAnsi="Times New Roman"/>
                <w:bCs/>
                <w:sz w:val="20"/>
                <w:szCs w:val="20"/>
              </w:rPr>
              <w:t>uplatnenie</w:t>
            </w:r>
            <w:r w:rsidR="0062434A" w:rsidRPr="00934289">
              <w:rPr>
                <w:rFonts w:ascii="Times New Roman" w:hAnsi="Times New Roman"/>
                <w:bCs/>
                <w:sz w:val="20"/>
                <w:szCs w:val="20"/>
              </w:rPr>
              <w:t xml:space="preserve"> inštitútu správnej žaloby.</w:t>
            </w:r>
          </w:p>
        </w:tc>
      </w:tr>
      <w:tr w:rsidR="0094189C" w:rsidRPr="00934289" w14:paraId="61D59037"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C82690D"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GPSR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52A40F43"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2. K čl. I bod 7</w:t>
            </w:r>
          </w:p>
          <w:p w14:paraId="7204DEE7" w14:textId="7AEA6BEE"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V navrhovanej novej tretej vete v § 93 ods. 3 odporúčame slová „v prípade“ nahradiť slovom „vtedy“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E83330"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17750CC" w14:textId="77777777" w:rsidR="0062434A" w:rsidRPr="00934289" w:rsidRDefault="0062434A"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650A93D0" w14:textId="1E4AC6DD" w:rsidR="0094189C" w:rsidRPr="00934289" w:rsidRDefault="0062434A"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Text upravený v zmysle pripomienky.</w:t>
            </w:r>
          </w:p>
        </w:tc>
      </w:tr>
      <w:tr w:rsidR="0094189C" w:rsidRPr="00934289" w14:paraId="77A87C7E"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590A7F45"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GPSR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DB289C8"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3. K čl. bod 9</w:t>
            </w:r>
          </w:p>
          <w:p w14:paraId="02C16C7C" w14:textId="655C8789"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K navrhovanému zneniu ustanovenia § 100f ods. 2 taktiež uvádzame, že z jeho obsahu nie sú jasné skutočnosti, najmä čo sa týka lehoty na podanie správnej žaloby ministrom spravodlivosti Slovenskej republiky (ďalej len „minister“). V dôvodovej správe k tomuto ustanoveniu sa uvádza len to, že minister tak bude môcť učiniť po tom, čo mu bude </w:t>
            </w:r>
            <w:r w:rsidRPr="00934289">
              <w:rPr>
                <w:rFonts w:ascii="Times New Roman" w:hAnsi="Times New Roman"/>
                <w:sz w:val="20"/>
                <w:szCs w:val="20"/>
              </w:rPr>
              <w:lastRenderedPageBreak/>
              <w:t>rozhodnutie, ktorým sa disciplinárne konanie končí, doručené. Aj v tejto súvislosti je namieste vymedziť lehotu, respektíve odkaz na právny predpis, ktorý takúto lehotu ustanovuje a podľa ktorej si minister bude môcť uplatniť svoje oprávnenie v zmysle vyššie citovaného ustanoveni</w:t>
            </w:r>
            <w:r w:rsidR="00623EDA" w:rsidRPr="00934289">
              <w:rPr>
                <w:rFonts w:ascii="Times New Roman" w:hAnsi="Times New Roman"/>
                <w:sz w:val="20"/>
                <w:szCs w:val="20"/>
              </w:rPr>
              <w:t>a.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16B9289"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551BB888" w14:textId="56298DFF" w:rsidR="0062434A" w:rsidRPr="00934289" w:rsidRDefault="0062434A"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23831AD1" w14:textId="0537FF22" w:rsidR="00EF5068" w:rsidRPr="00934289" w:rsidRDefault="0062434A" w:rsidP="00934289">
            <w:pPr>
              <w:spacing w:after="0" w:line="240" w:lineRule="auto"/>
              <w:jc w:val="both"/>
              <w:rPr>
                <w:rFonts w:ascii="Times New Roman" w:hAnsi="Times New Roman"/>
                <w:sz w:val="20"/>
                <w:szCs w:val="20"/>
              </w:rPr>
            </w:pPr>
            <w:r w:rsidRPr="00934289">
              <w:rPr>
                <w:rFonts w:ascii="Times New Roman" w:hAnsi="Times New Roman"/>
                <w:bCs/>
                <w:sz w:val="20"/>
                <w:szCs w:val="20"/>
              </w:rPr>
              <w:t xml:space="preserve">Doplnením ustanovenia </w:t>
            </w:r>
            <w:r w:rsidR="008160AF" w:rsidRPr="00934289">
              <w:rPr>
                <w:rFonts w:ascii="Times New Roman" w:hAnsi="Times New Roman"/>
                <w:sz w:val="20"/>
                <w:szCs w:val="20"/>
              </w:rPr>
              <w:t xml:space="preserve">§ </w:t>
            </w:r>
            <w:r w:rsidRPr="00934289">
              <w:rPr>
                <w:rFonts w:ascii="Times New Roman" w:hAnsi="Times New Roman"/>
                <w:bCs/>
                <w:sz w:val="20"/>
                <w:szCs w:val="20"/>
              </w:rPr>
              <w:t>93 ods. 3 tretej vety o o</w:t>
            </w:r>
            <w:r w:rsidR="004158B4" w:rsidRPr="00934289">
              <w:rPr>
                <w:rFonts w:ascii="Times New Roman" w:hAnsi="Times New Roman"/>
                <w:bCs/>
                <w:sz w:val="20"/>
                <w:szCs w:val="20"/>
              </w:rPr>
              <w:t xml:space="preserve">dkaz na Správny súdny poriadok </w:t>
            </w:r>
            <w:r w:rsidRPr="00934289">
              <w:rPr>
                <w:rFonts w:ascii="Times New Roman" w:hAnsi="Times New Roman"/>
                <w:bCs/>
                <w:sz w:val="20"/>
                <w:szCs w:val="20"/>
              </w:rPr>
              <w:t>a</w:t>
            </w:r>
            <w:r w:rsidR="00EF5068" w:rsidRPr="00934289">
              <w:rPr>
                <w:rFonts w:ascii="Times New Roman" w:hAnsi="Times New Roman"/>
                <w:bCs/>
                <w:sz w:val="20"/>
                <w:szCs w:val="20"/>
              </w:rPr>
              <w:t> </w:t>
            </w:r>
            <w:r w:rsidRPr="00934289">
              <w:rPr>
                <w:rFonts w:ascii="Times New Roman" w:hAnsi="Times New Roman"/>
                <w:bCs/>
                <w:sz w:val="20"/>
                <w:szCs w:val="20"/>
              </w:rPr>
              <w:t>konkrétne ustanovenie upravujúce lehotu na podanie správnej žaloby</w:t>
            </w:r>
            <w:r w:rsidR="00EF5068" w:rsidRPr="00934289">
              <w:rPr>
                <w:rFonts w:ascii="Times New Roman" w:hAnsi="Times New Roman"/>
                <w:bCs/>
                <w:sz w:val="20"/>
                <w:szCs w:val="20"/>
              </w:rPr>
              <w:t xml:space="preserve"> prostredníctvom poznámky pod čiarou</w:t>
            </w:r>
            <w:r w:rsidRPr="00934289">
              <w:rPr>
                <w:rFonts w:ascii="Times New Roman" w:hAnsi="Times New Roman"/>
                <w:bCs/>
                <w:sz w:val="20"/>
                <w:szCs w:val="20"/>
              </w:rPr>
              <w:t xml:space="preserve">, máme za to, že z navrhovaného znenia </w:t>
            </w:r>
            <w:r w:rsidRPr="00934289">
              <w:rPr>
                <w:rFonts w:ascii="Times New Roman" w:hAnsi="Times New Roman"/>
                <w:sz w:val="20"/>
                <w:szCs w:val="20"/>
              </w:rPr>
              <w:t>§ 100f ods. 2 („</w:t>
            </w:r>
            <w:r w:rsidRPr="00934289">
              <w:rPr>
                <w:rFonts w:ascii="Times New Roman" w:hAnsi="Times New Roman"/>
                <w:i/>
                <w:sz w:val="20"/>
                <w:szCs w:val="20"/>
              </w:rPr>
              <w:t xml:space="preserve">Správnu žalobu podľa § 93 ods. 3 tretej vety môže minister </w:t>
            </w:r>
            <w:r w:rsidRPr="00934289">
              <w:rPr>
                <w:rFonts w:ascii="Times New Roman" w:hAnsi="Times New Roman"/>
                <w:i/>
                <w:sz w:val="20"/>
                <w:szCs w:val="20"/>
              </w:rPr>
              <w:lastRenderedPageBreak/>
              <w:t>podať....</w:t>
            </w:r>
            <w:r w:rsidRPr="00934289">
              <w:rPr>
                <w:rFonts w:ascii="Times New Roman" w:hAnsi="Times New Roman"/>
                <w:sz w:val="20"/>
                <w:szCs w:val="20"/>
              </w:rPr>
              <w:t>“.)</w:t>
            </w:r>
            <w:r w:rsidR="00EF5068" w:rsidRPr="00934289">
              <w:rPr>
                <w:rFonts w:ascii="Times New Roman" w:hAnsi="Times New Roman"/>
                <w:sz w:val="20"/>
                <w:szCs w:val="20"/>
              </w:rPr>
              <w:t xml:space="preserve"> potom jednoznačne vyplýva lehota, v rámci ktorej bude minister môcť realizovať svoje oprávnenie podať správnu žalobu vo verejnom záujme (t. j. </w:t>
            </w:r>
            <w:r w:rsidR="00543DB4" w:rsidRPr="00934289">
              <w:rPr>
                <w:rFonts w:ascii="Times New Roman" w:hAnsi="Times New Roman"/>
                <w:sz w:val="20"/>
                <w:szCs w:val="20"/>
              </w:rPr>
              <w:t>dva</w:t>
            </w:r>
            <w:r w:rsidR="00EF5068" w:rsidRPr="00934289">
              <w:rPr>
                <w:rFonts w:ascii="Times New Roman" w:hAnsi="Times New Roman"/>
                <w:sz w:val="20"/>
                <w:szCs w:val="20"/>
              </w:rPr>
              <w:t xml:space="preserve"> mesiace</w:t>
            </w:r>
            <w:r w:rsidR="004158B4" w:rsidRPr="00934289">
              <w:rPr>
                <w:rFonts w:ascii="Times New Roman" w:hAnsi="Times New Roman"/>
                <w:sz w:val="20"/>
                <w:szCs w:val="20"/>
              </w:rPr>
              <w:t xml:space="preserve"> od doručenia rozhodnutia, ktorým sa disciplinárne konanie končí</w:t>
            </w:r>
            <w:r w:rsidR="00EF5068" w:rsidRPr="00934289">
              <w:rPr>
                <w:rFonts w:ascii="Times New Roman" w:hAnsi="Times New Roman"/>
                <w:sz w:val="20"/>
                <w:szCs w:val="20"/>
              </w:rPr>
              <w:t>).</w:t>
            </w:r>
          </w:p>
        </w:tc>
      </w:tr>
      <w:tr w:rsidR="0094189C" w:rsidRPr="00934289" w14:paraId="542BA898"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5BCF34C"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GPSR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98B27E2"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4. K čl. II bod 5</w:t>
            </w:r>
          </w:p>
          <w:p w14:paraId="0CCE7877" w14:textId="3A85ADE4"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Podobne ako k navrhovanej zmene Notárskeho poriadku uvádzame, že aj v navrhovaných zmenách ustanovenia § 228d ods. 8 druhej vety Exekučného poriadku absentuje uvedenie lehoty na podanie správnej žaloby účastníkom disciplinárneho konania proti rozhodnutiu disciplinárneho senátu, ktorým sa disciplinárne konanie končí. Aj v tomto prípade sa v dôvodovej správe uvádza len to, že sa upúšťa od pätnásťdňovej lehoty v súčasnosti ustanovenej Exekučným poriadkom s tým, že lehota na podanie správnej žaloby sa bude spravovať podľa ustanovenia všeobecného predpisu, ktorým je § 181 ods. 1 Súdneho správneho poriadku (zákon č. 162/2015 Z. z.). Nie je však zrejmé, podľa ktorého ustanovenia má byť účastníkovi disciplinárneho konania, ktorý môže podať správnu žalobu, táto skutočnosť známa, resp. podľa akého právneho predpisu má postupovať. Aj v tomto prípade absenciu ustanovenia o určení lehoty na podanie správnej žaloby možno považovať za určitý zásah do právnej istoty účastníka disciplinárneho konania, aby v primeranom čase mal právo odvolať sa proti rozhodnutiu disciplinárneho senátu. Navyše navrhovaná dvojmesačná lehota stanovená Správnym súdnym poriadkom sa aj v prípade ako je povolanie exekútora javí ak neprimerane dlhá. S poukázaním na vyššie uvedené odporúčame upraviť navrhované znenie § 228d ods. 8 druhej vety tak, aby bolo zrejmé, v akej lehote môže účastník konania podať správnu žalobu proti rozhodnutiu disciplinárneho senátu, ktorým sa disciplinárne konanie končí, resp. podľa akého iného právneho predpisu sa má riadiť. Taktiež navrhujeme zvážiť ponechanie pôvodne určenej 15 dňovej lehoty na podanie správnej žalob</w:t>
            </w:r>
            <w:r w:rsidR="008006FD" w:rsidRPr="00934289">
              <w:rPr>
                <w:rFonts w:ascii="Times New Roman" w:hAnsi="Times New Roman"/>
                <w:sz w:val="20"/>
                <w:szCs w:val="20"/>
              </w:rPr>
              <w:t>y.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F01624"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401FDAB8" w14:textId="0EF1AF43" w:rsidR="00F63759" w:rsidRPr="00934289" w:rsidRDefault="00F63759"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21169133" w14:textId="77777777" w:rsidR="0094189C" w:rsidRPr="00934289" w:rsidRDefault="00F63759" w:rsidP="00934289">
            <w:pPr>
              <w:spacing w:after="0" w:line="240" w:lineRule="auto"/>
              <w:jc w:val="both"/>
              <w:rPr>
                <w:rFonts w:ascii="Times New Roman" w:hAnsi="Times New Roman"/>
                <w:sz w:val="20"/>
                <w:szCs w:val="20"/>
              </w:rPr>
            </w:pPr>
            <w:r w:rsidRPr="00934289">
              <w:rPr>
                <w:rFonts w:ascii="Times New Roman" w:hAnsi="Times New Roman"/>
                <w:bCs/>
                <w:sz w:val="20"/>
                <w:szCs w:val="20"/>
              </w:rPr>
              <w:t xml:space="preserve">Znenie ustanovenia </w:t>
            </w:r>
            <w:r w:rsidRPr="00934289">
              <w:rPr>
                <w:rFonts w:ascii="Times New Roman" w:hAnsi="Times New Roman"/>
                <w:sz w:val="20"/>
                <w:szCs w:val="20"/>
              </w:rPr>
              <w:t>§ 228d ods. 8 druhej vety bolo v zmysle pripomienky doplnené o odkaz</w:t>
            </w:r>
            <w:r w:rsidR="00953CE4" w:rsidRPr="00934289">
              <w:rPr>
                <w:rFonts w:ascii="Times New Roman" w:hAnsi="Times New Roman"/>
                <w:sz w:val="20"/>
                <w:szCs w:val="20"/>
              </w:rPr>
              <w:t xml:space="preserve"> na Správny súdny poriadok (</w:t>
            </w:r>
            <w:r w:rsidRPr="00934289">
              <w:rPr>
                <w:rFonts w:ascii="Times New Roman" w:hAnsi="Times New Roman"/>
                <w:sz w:val="20"/>
                <w:szCs w:val="20"/>
              </w:rPr>
              <w:t>priamo do textu tohto ustanovenia</w:t>
            </w:r>
            <w:r w:rsidR="00953CE4" w:rsidRPr="00934289">
              <w:rPr>
                <w:rFonts w:ascii="Times New Roman" w:hAnsi="Times New Roman"/>
                <w:sz w:val="20"/>
                <w:szCs w:val="20"/>
              </w:rPr>
              <w:t>)</w:t>
            </w:r>
            <w:r w:rsidRPr="00934289">
              <w:rPr>
                <w:rFonts w:ascii="Times New Roman" w:hAnsi="Times New Roman"/>
                <w:sz w:val="20"/>
                <w:szCs w:val="20"/>
              </w:rPr>
              <w:t xml:space="preserve">, pričom konkrétny § Správneho súdneho poriadku, ktorým sa </w:t>
            </w:r>
            <w:r w:rsidR="004D0F6D" w:rsidRPr="00934289">
              <w:rPr>
                <w:rFonts w:ascii="Times New Roman" w:hAnsi="Times New Roman"/>
                <w:sz w:val="20"/>
                <w:szCs w:val="20"/>
              </w:rPr>
              <w:t xml:space="preserve">má </w:t>
            </w:r>
            <w:r w:rsidRPr="00934289">
              <w:rPr>
                <w:rFonts w:ascii="Times New Roman" w:hAnsi="Times New Roman"/>
                <w:sz w:val="20"/>
                <w:szCs w:val="20"/>
              </w:rPr>
              <w:t xml:space="preserve">lehota  na podanie správnej žaloby </w:t>
            </w:r>
            <w:r w:rsidR="004D0F6D" w:rsidRPr="00934289">
              <w:rPr>
                <w:rFonts w:ascii="Times New Roman" w:hAnsi="Times New Roman"/>
                <w:sz w:val="20"/>
                <w:szCs w:val="20"/>
              </w:rPr>
              <w:t>spravovať</w:t>
            </w:r>
            <w:r w:rsidRPr="00934289">
              <w:rPr>
                <w:rFonts w:ascii="Times New Roman" w:hAnsi="Times New Roman"/>
                <w:sz w:val="20"/>
                <w:szCs w:val="20"/>
              </w:rPr>
              <w:t>, je vymedzený v poznámke pod čiarou</w:t>
            </w:r>
            <w:r w:rsidR="008006FD" w:rsidRPr="00934289">
              <w:rPr>
                <w:rFonts w:ascii="Times New Roman" w:hAnsi="Times New Roman"/>
                <w:sz w:val="20"/>
                <w:szCs w:val="20"/>
              </w:rPr>
              <w:t>.</w:t>
            </w:r>
          </w:p>
          <w:p w14:paraId="49CCE2F5" w14:textId="3D981DDB" w:rsidR="008006FD" w:rsidRPr="00934289" w:rsidRDefault="008006FD"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Spôsob vyhodnotenia </w:t>
            </w:r>
            <w:r w:rsidR="009378DF" w:rsidRPr="00934289">
              <w:rPr>
                <w:rFonts w:ascii="Times New Roman" w:hAnsi="Times New Roman"/>
                <w:sz w:val="20"/>
                <w:szCs w:val="20"/>
              </w:rPr>
              <w:t>tejto</w:t>
            </w:r>
            <w:r w:rsidRPr="00934289">
              <w:rPr>
                <w:rFonts w:ascii="Times New Roman" w:hAnsi="Times New Roman"/>
                <w:sz w:val="20"/>
                <w:szCs w:val="20"/>
              </w:rPr>
              <w:t xml:space="preserve"> pripomienky je</w:t>
            </w:r>
            <w:r w:rsidR="00DF2699" w:rsidRPr="00934289">
              <w:rPr>
                <w:rFonts w:ascii="Times New Roman" w:hAnsi="Times New Roman"/>
                <w:sz w:val="20"/>
                <w:szCs w:val="20"/>
              </w:rPr>
              <w:t xml:space="preserve"> teda</w:t>
            </w:r>
            <w:r w:rsidRPr="00934289">
              <w:rPr>
                <w:rFonts w:ascii="Times New Roman" w:hAnsi="Times New Roman"/>
                <w:sz w:val="20"/>
                <w:szCs w:val="20"/>
              </w:rPr>
              <w:t xml:space="preserve"> totožný so spôsobom vyhodnotenia vecne rovnakej pripomienky up</w:t>
            </w:r>
            <w:r w:rsidR="00C0392E" w:rsidRPr="00934289">
              <w:rPr>
                <w:rFonts w:ascii="Times New Roman" w:hAnsi="Times New Roman"/>
                <w:sz w:val="20"/>
                <w:szCs w:val="20"/>
              </w:rPr>
              <w:t xml:space="preserve">latnenej k </w:t>
            </w:r>
            <w:r w:rsidR="0023005A" w:rsidRPr="00934289">
              <w:rPr>
                <w:rFonts w:ascii="Times New Roman" w:hAnsi="Times New Roman"/>
                <w:sz w:val="20"/>
                <w:szCs w:val="20"/>
              </w:rPr>
              <w:t xml:space="preserve">čl. </w:t>
            </w:r>
            <w:r w:rsidR="00DF2699" w:rsidRPr="00934289">
              <w:rPr>
                <w:rFonts w:ascii="Times New Roman" w:hAnsi="Times New Roman"/>
                <w:sz w:val="20"/>
                <w:szCs w:val="20"/>
              </w:rPr>
              <w:t>I bodu 6  (</w:t>
            </w:r>
            <w:r w:rsidRPr="00934289">
              <w:rPr>
                <w:rFonts w:ascii="Times New Roman" w:hAnsi="Times New Roman"/>
                <w:sz w:val="20"/>
                <w:szCs w:val="20"/>
              </w:rPr>
              <w:t>odôvodnenie zapracovanej zmeny platí rovnako</w:t>
            </w:r>
            <w:r w:rsidR="00DF2699" w:rsidRPr="00934289">
              <w:rPr>
                <w:rFonts w:ascii="Times New Roman" w:hAnsi="Times New Roman"/>
                <w:sz w:val="20"/>
                <w:szCs w:val="20"/>
              </w:rPr>
              <w:t>)</w:t>
            </w:r>
            <w:r w:rsidR="00472995" w:rsidRPr="00934289">
              <w:rPr>
                <w:rFonts w:ascii="Times New Roman" w:hAnsi="Times New Roman"/>
                <w:sz w:val="20"/>
                <w:szCs w:val="20"/>
              </w:rPr>
              <w:t>.</w:t>
            </w:r>
          </w:p>
        </w:tc>
      </w:tr>
      <w:tr w:rsidR="0094189C" w:rsidRPr="00934289" w14:paraId="7A0035D5"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9EFB606"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GPSR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2D91CE82"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5. K Čl. II bod 6</w:t>
            </w:r>
          </w:p>
          <w:p w14:paraId="6C26BFBF" w14:textId="4DAC22BF"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V novej tretej vete v § 228d ods. 8 odporúčame slová „v prípade“ nahradiť slovom „vtedy“ (legis</w:t>
            </w:r>
            <w:r w:rsidR="00623EDA" w:rsidRPr="00934289">
              <w:rPr>
                <w:rFonts w:ascii="Times New Roman" w:hAnsi="Times New Roman"/>
                <w:sz w:val="20"/>
                <w:szCs w:val="20"/>
              </w:rPr>
              <w:t>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596EBBD"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5619A785" w14:textId="77777777" w:rsidR="00F63759" w:rsidRPr="00934289" w:rsidRDefault="00F63759"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313C867D" w14:textId="77777777" w:rsidR="0094189C" w:rsidRPr="00934289" w:rsidRDefault="00F63759" w:rsidP="00934289">
            <w:pPr>
              <w:spacing w:after="0" w:line="240" w:lineRule="auto"/>
              <w:jc w:val="both"/>
              <w:rPr>
                <w:rFonts w:ascii="Times New Roman" w:hAnsi="Times New Roman"/>
                <w:b/>
                <w:bCs/>
                <w:sz w:val="20"/>
                <w:szCs w:val="20"/>
              </w:rPr>
            </w:pPr>
            <w:r w:rsidRPr="00934289">
              <w:rPr>
                <w:rFonts w:ascii="Times New Roman" w:hAnsi="Times New Roman"/>
                <w:bCs/>
                <w:sz w:val="20"/>
                <w:szCs w:val="20"/>
              </w:rPr>
              <w:t>Text upravený v zmysle pripomienky.</w:t>
            </w:r>
          </w:p>
        </w:tc>
      </w:tr>
      <w:tr w:rsidR="0094189C" w:rsidRPr="00934289" w14:paraId="3CB964ED"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751E3711"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GPSR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3F5005C"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6. K Čl. II bod 7</w:t>
            </w:r>
          </w:p>
          <w:p w14:paraId="23338FC6" w14:textId="391B946D"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V tomto bode je pripomienka totožná s pripomienkou uvedenou k čl. I. bodu 9. Ak nebudú naše vyššie uvedené pripomienky akceptované, dovoľujeme si upozorniť na skutočnosť, že prijatím navrhovanej právnej úpravy bude porušený čl. 1 ods. 1 a čl. 50 ods. 6 Ústavy Slovenskej republiky (ktorý sa podľa judikatúry Európskeho súdu pre ľudské práva vzťahuje aj na disciplinárne konania) v prípade, ak správnu žalobu podá ministe</w:t>
            </w:r>
            <w:r w:rsidR="00623EDA" w:rsidRPr="00934289">
              <w:rPr>
                <w:rFonts w:ascii="Times New Roman" w:hAnsi="Times New Roman"/>
                <w:sz w:val="20"/>
                <w:szCs w:val="20"/>
              </w:rPr>
              <w:t>r. Táto pripomienka je zásadná.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1F5781"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488F2918" w14:textId="63645380" w:rsidR="00F63759" w:rsidRPr="00934289" w:rsidRDefault="00F63759"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3728656C" w14:textId="73C8A7EC" w:rsidR="00CC2F6D" w:rsidRPr="00934289" w:rsidRDefault="00CC2F6D"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Spôsob vyhodnotenia predmetnej pripomienky je totožný so spôsobom vyhodnotenia vecne rovnakej pripomienky uplatnenej k </w:t>
            </w:r>
            <w:r w:rsidR="006F4211" w:rsidRPr="00934289">
              <w:rPr>
                <w:rFonts w:ascii="Times New Roman" w:hAnsi="Times New Roman"/>
                <w:bCs/>
                <w:sz w:val="20"/>
                <w:szCs w:val="20"/>
              </w:rPr>
              <w:t>čl. 1 bodu 9</w:t>
            </w:r>
            <w:r w:rsidRPr="00934289">
              <w:rPr>
                <w:rFonts w:ascii="Times New Roman" w:hAnsi="Times New Roman"/>
                <w:bCs/>
                <w:sz w:val="20"/>
                <w:szCs w:val="20"/>
              </w:rPr>
              <w:t>. To zname</w:t>
            </w:r>
            <w:r w:rsidR="002C7754" w:rsidRPr="00934289">
              <w:rPr>
                <w:rFonts w:ascii="Times New Roman" w:hAnsi="Times New Roman"/>
                <w:bCs/>
                <w:sz w:val="20"/>
                <w:szCs w:val="20"/>
              </w:rPr>
              <w:t>ná, že d</w:t>
            </w:r>
            <w:r w:rsidRPr="00934289">
              <w:rPr>
                <w:rFonts w:ascii="Times New Roman" w:hAnsi="Times New Roman"/>
                <w:bCs/>
                <w:sz w:val="20"/>
                <w:szCs w:val="20"/>
              </w:rPr>
              <w:t>oplnením ustanovenia § 228d ods. 8 druhej vety</w:t>
            </w:r>
            <w:r w:rsidRPr="00934289">
              <w:rPr>
                <w:rFonts w:ascii="Times New Roman" w:hAnsi="Times New Roman"/>
                <w:sz w:val="20"/>
                <w:szCs w:val="20"/>
              </w:rPr>
              <w:t xml:space="preserve"> </w:t>
            </w:r>
            <w:r w:rsidRPr="00934289">
              <w:rPr>
                <w:rFonts w:ascii="Times New Roman" w:hAnsi="Times New Roman"/>
                <w:bCs/>
                <w:sz w:val="20"/>
                <w:szCs w:val="20"/>
              </w:rPr>
              <w:t>o odkaz na Správny súdny poriadok a konkrétne ustanovenie upravujúce lehotu na podanie správnej žaloby prostredníctvom poznámky pod čiarou, máme za to, že z navrhovaného znenia § 243n („</w:t>
            </w:r>
            <w:r w:rsidRPr="00934289">
              <w:rPr>
                <w:rFonts w:ascii="Times New Roman" w:hAnsi="Times New Roman"/>
                <w:bCs/>
                <w:i/>
                <w:sz w:val="20"/>
                <w:szCs w:val="20"/>
              </w:rPr>
              <w:t>Správnu žalobu podľa § 228d ods. 8 tretej vety môže minister podať....</w:t>
            </w:r>
            <w:r w:rsidRPr="00934289">
              <w:rPr>
                <w:rFonts w:ascii="Times New Roman" w:hAnsi="Times New Roman"/>
                <w:bCs/>
                <w:sz w:val="20"/>
                <w:szCs w:val="20"/>
              </w:rPr>
              <w:t xml:space="preserve">“.) potom jednoznačne vyplýva lehota, v rámci ktorej bude minister môcť realizovať svoje oprávnenie podať správnu žalobu vo verejnom záujme (t. j. </w:t>
            </w:r>
            <w:r w:rsidR="00726829" w:rsidRPr="00934289">
              <w:rPr>
                <w:rFonts w:ascii="Times New Roman" w:hAnsi="Times New Roman"/>
                <w:bCs/>
                <w:sz w:val="20"/>
                <w:szCs w:val="20"/>
              </w:rPr>
              <w:t>dva</w:t>
            </w:r>
            <w:r w:rsidRPr="00934289">
              <w:rPr>
                <w:rFonts w:ascii="Times New Roman" w:hAnsi="Times New Roman"/>
                <w:bCs/>
                <w:sz w:val="20"/>
                <w:szCs w:val="20"/>
              </w:rPr>
              <w:t xml:space="preserve"> mesiace od doručenia rozhodnutia, ktorým sa disciplinárne konanie končí).</w:t>
            </w:r>
          </w:p>
          <w:p w14:paraId="23C7A2B3" w14:textId="691BCC85" w:rsidR="0094189C" w:rsidRPr="00934289" w:rsidRDefault="008006FD"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Zároveň uvádzame, že</w:t>
            </w:r>
            <w:r w:rsidR="003647BA" w:rsidRPr="00934289">
              <w:rPr>
                <w:rFonts w:ascii="Times New Roman" w:hAnsi="Times New Roman"/>
                <w:bCs/>
                <w:sz w:val="20"/>
                <w:szCs w:val="20"/>
              </w:rPr>
              <w:t xml:space="preserve"> novelou Notárskeho poriadku a Exekučného poriadku predkladateľ nerieši hmotnoprávnu úpravu disciplinárnej zodpovednosti a disciplinárnych </w:t>
            </w:r>
            <w:r w:rsidR="00805B75" w:rsidRPr="00934289">
              <w:rPr>
                <w:rFonts w:ascii="Times New Roman" w:hAnsi="Times New Roman"/>
                <w:bCs/>
                <w:sz w:val="20"/>
                <w:szCs w:val="20"/>
              </w:rPr>
              <w:t xml:space="preserve">previnení notárov a exekútorov, </w:t>
            </w:r>
            <w:r w:rsidR="003647BA" w:rsidRPr="00934289">
              <w:rPr>
                <w:rFonts w:ascii="Times New Roman" w:hAnsi="Times New Roman"/>
                <w:bCs/>
                <w:sz w:val="20"/>
                <w:szCs w:val="20"/>
              </w:rPr>
              <w:t xml:space="preserve">ale procesnoprávnu úpravu </w:t>
            </w:r>
            <w:r w:rsidR="003647BA" w:rsidRPr="00934289">
              <w:rPr>
                <w:rFonts w:ascii="Times New Roman" w:hAnsi="Times New Roman"/>
                <w:bCs/>
                <w:sz w:val="20"/>
                <w:szCs w:val="20"/>
              </w:rPr>
              <w:lastRenderedPageBreak/>
              <w:t>disciplinárnych konaní najmä so zreteľom na úpravu procesnej legitimácie na podanie správnej žaloby tak,</w:t>
            </w:r>
            <w:r w:rsidR="00001DC0" w:rsidRPr="00934289">
              <w:rPr>
                <w:rFonts w:ascii="Times New Roman" w:hAnsi="Times New Roman"/>
                <w:bCs/>
                <w:sz w:val="20"/>
                <w:szCs w:val="20"/>
              </w:rPr>
              <w:t xml:space="preserve"> aby viac nevzbudzovala pochybnosti.</w:t>
            </w:r>
            <w:r w:rsidR="003647BA" w:rsidRPr="00934289">
              <w:rPr>
                <w:rFonts w:ascii="Times New Roman" w:hAnsi="Times New Roman"/>
                <w:bCs/>
                <w:sz w:val="20"/>
                <w:szCs w:val="20"/>
              </w:rPr>
              <w:t xml:space="preserve"> </w:t>
            </w:r>
            <w:r w:rsidR="00001DC0" w:rsidRPr="00934289">
              <w:rPr>
                <w:rFonts w:ascii="Times New Roman" w:hAnsi="Times New Roman"/>
                <w:bCs/>
                <w:sz w:val="20"/>
                <w:szCs w:val="20"/>
              </w:rPr>
              <w:t xml:space="preserve">Prechodné ustanovenia k úpravám účinným v prípade oboch kódexov od 1. decembra 2019 (odseky 1) reflektujú na navrhované zmeny </w:t>
            </w:r>
            <w:r w:rsidR="004044B6" w:rsidRPr="00934289">
              <w:rPr>
                <w:rFonts w:ascii="Times New Roman" w:hAnsi="Times New Roman"/>
                <w:bCs/>
                <w:sz w:val="20"/>
                <w:szCs w:val="20"/>
              </w:rPr>
              <w:t>pokiaľ ide o lehoty</w:t>
            </w:r>
            <w:r w:rsidR="00F2056B" w:rsidRPr="00934289">
              <w:rPr>
                <w:rFonts w:ascii="Times New Roman" w:hAnsi="Times New Roman"/>
                <w:bCs/>
                <w:sz w:val="20"/>
                <w:szCs w:val="20"/>
              </w:rPr>
              <w:t xml:space="preserve"> </w:t>
            </w:r>
            <w:r w:rsidR="00001DC0" w:rsidRPr="00934289">
              <w:rPr>
                <w:rFonts w:ascii="Times New Roman" w:hAnsi="Times New Roman"/>
                <w:bCs/>
                <w:sz w:val="20"/>
                <w:szCs w:val="20"/>
              </w:rPr>
              <w:t>na podanie disciplinárneho návrhu</w:t>
            </w:r>
            <w:r w:rsidR="004044B6" w:rsidRPr="00934289">
              <w:rPr>
                <w:rFonts w:ascii="Times New Roman" w:hAnsi="Times New Roman"/>
                <w:bCs/>
                <w:sz w:val="20"/>
                <w:szCs w:val="20"/>
              </w:rPr>
              <w:t xml:space="preserve">, ktoré </w:t>
            </w:r>
            <w:r w:rsidR="00756F75" w:rsidRPr="00934289">
              <w:rPr>
                <w:rFonts w:ascii="Times New Roman" w:hAnsi="Times New Roman"/>
                <w:bCs/>
                <w:sz w:val="20"/>
                <w:szCs w:val="20"/>
              </w:rPr>
              <w:t xml:space="preserve">by </w:t>
            </w:r>
            <w:r w:rsidR="00F2056B" w:rsidRPr="00934289">
              <w:rPr>
                <w:rFonts w:ascii="Times New Roman" w:hAnsi="Times New Roman"/>
                <w:bCs/>
                <w:sz w:val="20"/>
                <w:szCs w:val="20"/>
              </w:rPr>
              <w:t>mali zostať bez zmeny</w:t>
            </w:r>
            <w:r w:rsidR="00756F75" w:rsidRPr="00934289">
              <w:rPr>
                <w:rFonts w:ascii="Times New Roman" w:hAnsi="Times New Roman"/>
                <w:bCs/>
                <w:sz w:val="20"/>
                <w:szCs w:val="20"/>
              </w:rPr>
              <w:t xml:space="preserve"> pre všetky </w:t>
            </w:r>
            <w:r w:rsidR="00F2056B" w:rsidRPr="00934289">
              <w:rPr>
                <w:rFonts w:ascii="Times New Roman" w:hAnsi="Times New Roman"/>
                <w:bCs/>
                <w:sz w:val="20"/>
                <w:szCs w:val="20"/>
              </w:rPr>
              <w:t xml:space="preserve">tie </w:t>
            </w:r>
            <w:r w:rsidR="00756F75" w:rsidRPr="00934289">
              <w:rPr>
                <w:rFonts w:ascii="Times New Roman" w:hAnsi="Times New Roman"/>
                <w:bCs/>
                <w:sz w:val="20"/>
                <w:szCs w:val="20"/>
              </w:rPr>
              <w:t>disciplinárne previnenia, k</w:t>
            </w:r>
            <w:r w:rsidR="00C65697" w:rsidRPr="00934289">
              <w:rPr>
                <w:rFonts w:ascii="Times New Roman" w:hAnsi="Times New Roman"/>
                <w:bCs/>
                <w:sz w:val="20"/>
                <w:szCs w:val="20"/>
              </w:rPr>
              <w:t xml:space="preserve">u ktorým došlo </w:t>
            </w:r>
            <w:r w:rsidR="00756F75" w:rsidRPr="00934289">
              <w:rPr>
                <w:rFonts w:ascii="Times New Roman" w:hAnsi="Times New Roman"/>
                <w:bCs/>
                <w:sz w:val="20"/>
                <w:szCs w:val="20"/>
              </w:rPr>
              <w:t>pred</w:t>
            </w:r>
            <w:r w:rsidR="00F2056B" w:rsidRPr="00934289">
              <w:rPr>
                <w:rFonts w:ascii="Times New Roman" w:hAnsi="Times New Roman"/>
                <w:bCs/>
                <w:sz w:val="20"/>
                <w:szCs w:val="20"/>
              </w:rPr>
              <w:t xml:space="preserve"> nadobudnutím účinnosti novely. Ide výlučne o ustanovenie procesného charakteru. </w:t>
            </w:r>
            <w:r w:rsidR="00756F75" w:rsidRPr="00934289">
              <w:rPr>
                <w:rFonts w:ascii="Times New Roman" w:hAnsi="Times New Roman"/>
                <w:bCs/>
                <w:sz w:val="20"/>
                <w:szCs w:val="20"/>
              </w:rPr>
              <w:t xml:space="preserve">Posudzovanie </w:t>
            </w:r>
            <w:r w:rsidR="00CC2F6D" w:rsidRPr="00934289">
              <w:rPr>
                <w:rFonts w:ascii="Times New Roman" w:hAnsi="Times New Roman"/>
                <w:bCs/>
                <w:sz w:val="20"/>
                <w:szCs w:val="20"/>
              </w:rPr>
              <w:t xml:space="preserve">konania notárov a exekútorov, ktoré by mohlo byť disciplinárnym previnením a </w:t>
            </w:r>
            <w:r w:rsidR="00756F75" w:rsidRPr="00934289">
              <w:rPr>
                <w:rFonts w:ascii="Times New Roman" w:hAnsi="Times New Roman"/>
                <w:bCs/>
                <w:sz w:val="20"/>
                <w:szCs w:val="20"/>
              </w:rPr>
              <w:t xml:space="preserve">ukladanie disciplinárnych opatrení za ich spáchanie však </w:t>
            </w:r>
            <w:r w:rsidR="00CC2F6D" w:rsidRPr="00934289">
              <w:rPr>
                <w:rFonts w:ascii="Times New Roman" w:hAnsi="Times New Roman"/>
                <w:bCs/>
                <w:sz w:val="20"/>
                <w:szCs w:val="20"/>
              </w:rPr>
              <w:t xml:space="preserve">novelou </w:t>
            </w:r>
            <w:r w:rsidR="00756F75" w:rsidRPr="00934289">
              <w:rPr>
                <w:rFonts w:ascii="Times New Roman" w:hAnsi="Times New Roman"/>
                <w:bCs/>
                <w:sz w:val="20"/>
                <w:szCs w:val="20"/>
              </w:rPr>
              <w:t xml:space="preserve">nie je </w:t>
            </w:r>
            <w:r w:rsidR="00CC2F6D" w:rsidRPr="00934289">
              <w:rPr>
                <w:rFonts w:ascii="Times New Roman" w:hAnsi="Times New Roman"/>
                <w:bCs/>
                <w:sz w:val="20"/>
                <w:szCs w:val="20"/>
              </w:rPr>
              <w:t>dotknuté.</w:t>
            </w:r>
          </w:p>
        </w:tc>
      </w:tr>
      <w:tr w:rsidR="0094189C" w:rsidRPr="00934289" w14:paraId="05238DF6"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F619EE8"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MFSR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4F19F6B5" w14:textId="481A4510"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Všeobecne</w:t>
            </w:r>
            <w:r w:rsidRPr="00934289">
              <w:rPr>
                <w:rFonts w:ascii="Times New Roman" w:hAnsi="Times New Roman"/>
                <w:sz w:val="20"/>
                <w:szCs w:val="20"/>
              </w:rPr>
              <w:br/>
              <w:t>Beriem na vedomie, že návrh nemá vplyv na rozpočet verejnej správy. Upozorňujem však, že v tomto prípade sa v doložke vybraných vplyvov bode 9. Vplyvy navrhovaného materiálu neoznačuje ro</w:t>
            </w:r>
            <w:r w:rsidR="007779AE" w:rsidRPr="00934289">
              <w:rPr>
                <w:rFonts w:ascii="Times New Roman" w:hAnsi="Times New Roman"/>
                <w:sz w:val="20"/>
                <w:szCs w:val="20"/>
              </w:rPr>
              <w:t>zpočtová zabezpečenosť vplyvov.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1A6216"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3931A1C9" w14:textId="41555A6B" w:rsidR="0094189C" w:rsidRPr="00934289" w:rsidRDefault="00F7305B"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01873E9" w14:textId="77777777" w:rsidR="0094189C" w:rsidRPr="00934289" w:rsidRDefault="002A734E"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Bod 9 Doložky vybraných vplyvov upravený v zmysle pripomienky.</w:t>
            </w:r>
          </w:p>
        </w:tc>
      </w:tr>
      <w:tr w:rsidR="0094189C" w:rsidRPr="00934289" w14:paraId="05082BBF"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4009C174"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MFSR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514F43A0" w14:textId="77777777"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Všeobecne</w:t>
            </w:r>
            <w:r w:rsidRPr="00934289">
              <w:rPr>
                <w:rFonts w:ascii="Times New Roman" w:hAnsi="Times New Roman"/>
                <w:sz w:val="20"/>
                <w:szCs w:val="20"/>
              </w:rPr>
              <w:br/>
              <w:t>Návrh je potrebné zosúladiť s prílohou č. 1 Legislatívnych pravidiel vlády SR (ďalej len „príloha LPV“) [napríklad v čl. I úvodnej vete uviesť správne v chronologickom poradí jednotlivé novely zákona, v bode 1 slová „za slová „podľa § 91“ sa vkladajú slová“ nahradiť slovami „na konci sa pripájajú tieto slová:“ v súlade s bodom 35.2 prílohy LPV, body 3 a 4 spojiť do jedného novelizačného bodu, v bode 9 uviesť v prechodných ustanoveniach konkrétne dátumy, keďže ide o novelu zákona, v čl. II úvodnej vete uviesť správne v chronologickom poradí jednotlivé novely zákona, v bode 4 slová „vypúšťajú slová“ nahradiť slovami „vypúšťa čiarka a slová“ a vypustiť čiarku pred slovom „ktorým“, v bode 7 uviesť v prechodnom ustanovení konkrétny dátum, keďže ide o novelu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B3D61C" w14:textId="2D938FB8"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21F46BEA" w14:textId="17264D22" w:rsidR="00F7305B" w:rsidRPr="00934289" w:rsidRDefault="00F7305B"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38DCADE6" w14:textId="77777777" w:rsidR="0094189C" w:rsidRPr="00934289" w:rsidRDefault="00F7305B" w:rsidP="00934289">
            <w:pPr>
              <w:spacing w:after="0" w:line="240" w:lineRule="auto"/>
              <w:jc w:val="both"/>
              <w:rPr>
                <w:rFonts w:ascii="Times New Roman" w:hAnsi="Times New Roman"/>
                <w:b/>
                <w:bCs/>
                <w:sz w:val="20"/>
                <w:szCs w:val="20"/>
              </w:rPr>
            </w:pPr>
            <w:r w:rsidRPr="00934289">
              <w:rPr>
                <w:rFonts w:ascii="Times New Roman" w:hAnsi="Times New Roman"/>
                <w:bCs/>
                <w:sz w:val="20"/>
                <w:szCs w:val="20"/>
              </w:rPr>
              <w:t>Text upravený v zmysle pripomienky.</w:t>
            </w:r>
          </w:p>
        </w:tc>
      </w:tr>
      <w:tr w:rsidR="0094189C" w:rsidRPr="00934289" w14:paraId="2A97CE75"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582F40A"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MKSR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67974D20"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body 3 až 7</w:t>
            </w:r>
          </w:p>
          <w:p w14:paraId="2BD8D935" w14:textId="3276BBD6"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Body 3 až 7 odporúčame zlúčiť do jedného bodu s touto uvádzacou vetou: "V § 93 odseky 1 až 3 znejú:". Odôvodnenie: Vzhľadom na nové znenie odsekov 1 a 2 a viaceré zásahy do odseku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119B39"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1E414D4" w14:textId="782141D6" w:rsidR="00D839AA" w:rsidRPr="00934289" w:rsidRDefault="00B238DB"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Č</w:t>
            </w:r>
            <w:r w:rsidR="00D839AA"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75FFBEE3" w14:textId="41EF463D" w:rsidR="00D839AA" w:rsidRPr="00934289" w:rsidRDefault="00D839AA"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bola čiastočne akceptovaná zlúčením bodov </w:t>
            </w:r>
            <w:r w:rsidR="00B238DB" w:rsidRPr="00934289">
              <w:rPr>
                <w:rFonts w:ascii="Times New Roman" w:hAnsi="Times New Roman"/>
                <w:bCs/>
                <w:sz w:val="20"/>
                <w:szCs w:val="20"/>
              </w:rPr>
              <w:t>3 a 4 do jedného novelizačného bodu s uvádzacou vetou: „</w:t>
            </w:r>
            <w:r w:rsidR="00B238DB" w:rsidRPr="00934289">
              <w:rPr>
                <w:rFonts w:ascii="Times New Roman" w:hAnsi="Times New Roman"/>
                <w:i/>
                <w:sz w:val="20"/>
                <w:szCs w:val="20"/>
              </w:rPr>
              <w:t xml:space="preserve">V § 93 odseky 1 a 2 znejú:“; </w:t>
            </w:r>
            <w:r w:rsidR="00B238DB" w:rsidRPr="00934289">
              <w:rPr>
                <w:rFonts w:ascii="Times New Roman" w:hAnsi="Times New Roman"/>
                <w:sz w:val="20"/>
                <w:szCs w:val="20"/>
              </w:rPr>
              <w:t>a zlúčením bodov</w:t>
            </w:r>
            <w:r w:rsidR="0095723E" w:rsidRPr="00934289">
              <w:rPr>
                <w:rFonts w:ascii="Times New Roman" w:hAnsi="Times New Roman"/>
                <w:sz w:val="20"/>
                <w:szCs w:val="20"/>
              </w:rPr>
              <w:t xml:space="preserve"> 5 až 7 do </w:t>
            </w:r>
            <w:r w:rsidR="0095723E" w:rsidRPr="00934289">
              <w:rPr>
                <w:rFonts w:ascii="Times New Roman" w:hAnsi="Times New Roman"/>
                <w:bCs/>
                <w:sz w:val="20"/>
                <w:szCs w:val="20"/>
              </w:rPr>
              <w:t>ďalšieho</w:t>
            </w:r>
            <w:r w:rsidRPr="00934289">
              <w:rPr>
                <w:rFonts w:ascii="Times New Roman" w:hAnsi="Times New Roman"/>
                <w:bCs/>
                <w:sz w:val="20"/>
                <w:szCs w:val="20"/>
              </w:rPr>
              <w:t xml:space="preserve"> novelizačného bodu s</w:t>
            </w:r>
            <w:r w:rsidR="002637A6" w:rsidRPr="00934289">
              <w:rPr>
                <w:rFonts w:ascii="Times New Roman" w:hAnsi="Times New Roman"/>
                <w:bCs/>
                <w:sz w:val="20"/>
                <w:szCs w:val="20"/>
              </w:rPr>
              <w:t> </w:t>
            </w:r>
            <w:r w:rsidRPr="00934289">
              <w:rPr>
                <w:rFonts w:ascii="Times New Roman" w:hAnsi="Times New Roman"/>
                <w:bCs/>
                <w:sz w:val="20"/>
                <w:szCs w:val="20"/>
              </w:rPr>
              <w:t>uvádzacou vetou: „</w:t>
            </w:r>
            <w:r w:rsidR="0095723E" w:rsidRPr="00934289">
              <w:rPr>
                <w:rFonts w:ascii="Times New Roman" w:hAnsi="Times New Roman"/>
                <w:i/>
                <w:sz w:val="20"/>
                <w:szCs w:val="20"/>
              </w:rPr>
              <w:t>V § 93 ods. 3 znie:</w:t>
            </w:r>
            <w:r w:rsidRPr="00934289">
              <w:rPr>
                <w:rFonts w:ascii="Times New Roman" w:hAnsi="Times New Roman"/>
                <w:sz w:val="20"/>
                <w:szCs w:val="20"/>
              </w:rPr>
              <w:t>“</w:t>
            </w:r>
            <w:r w:rsidR="0095723E" w:rsidRPr="00934289">
              <w:rPr>
                <w:rFonts w:ascii="Times New Roman" w:hAnsi="Times New Roman"/>
                <w:sz w:val="20"/>
                <w:szCs w:val="20"/>
              </w:rPr>
              <w:t>.</w:t>
            </w:r>
          </w:p>
          <w:p w14:paraId="6F4AFB4E" w14:textId="059113B4" w:rsidR="00D839AA" w:rsidRPr="00934289" w:rsidRDefault="00E16612" w:rsidP="00934289">
            <w:pPr>
              <w:spacing w:after="0" w:line="240" w:lineRule="auto"/>
              <w:jc w:val="both"/>
              <w:rPr>
                <w:rFonts w:ascii="Times New Roman" w:hAnsi="Times New Roman"/>
                <w:sz w:val="20"/>
                <w:szCs w:val="20"/>
              </w:rPr>
            </w:pPr>
            <w:r w:rsidRPr="00934289">
              <w:rPr>
                <w:rFonts w:ascii="Times New Roman" w:hAnsi="Times New Roman"/>
                <w:sz w:val="20"/>
                <w:szCs w:val="20"/>
              </w:rPr>
              <w:t>Práve z dôvodu nového znenia odsekov 1 a 2 a viacerých zásahov do odseku 3 v ustanovení § 93, má r</w:t>
            </w:r>
            <w:r w:rsidR="00C25460" w:rsidRPr="00934289">
              <w:rPr>
                <w:rFonts w:ascii="Times New Roman" w:hAnsi="Times New Roman"/>
                <w:bCs/>
                <w:sz w:val="20"/>
                <w:szCs w:val="20"/>
              </w:rPr>
              <w:t xml:space="preserve">ozdelenie do </w:t>
            </w:r>
            <w:r w:rsidR="0095723E" w:rsidRPr="00934289">
              <w:rPr>
                <w:rFonts w:ascii="Times New Roman" w:hAnsi="Times New Roman"/>
                <w:bCs/>
                <w:sz w:val="20"/>
                <w:szCs w:val="20"/>
              </w:rPr>
              <w:t>dvoch samostatných</w:t>
            </w:r>
            <w:r w:rsidR="00C25460" w:rsidRPr="00934289">
              <w:rPr>
                <w:rFonts w:ascii="Times New Roman" w:hAnsi="Times New Roman"/>
                <w:bCs/>
                <w:sz w:val="20"/>
                <w:szCs w:val="20"/>
              </w:rPr>
              <w:t xml:space="preserve"> novelizačných bodov v to</w:t>
            </w:r>
            <w:r w:rsidRPr="00934289">
              <w:rPr>
                <w:rFonts w:ascii="Times New Roman" w:hAnsi="Times New Roman"/>
                <w:bCs/>
                <w:sz w:val="20"/>
                <w:szCs w:val="20"/>
              </w:rPr>
              <w:t xml:space="preserve">mto prípade svoje opodstatnenie, nakoľko </w:t>
            </w:r>
            <w:r w:rsidR="00C25460" w:rsidRPr="00934289">
              <w:rPr>
                <w:rFonts w:ascii="Times New Roman" w:hAnsi="Times New Roman"/>
                <w:bCs/>
                <w:sz w:val="20"/>
                <w:szCs w:val="20"/>
              </w:rPr>
              <w:t>poskytuje lepší prehľad navrhovaných zmien, čím prispieva k prehľadnosti.</w:t>
            </w:r>
          </w:p>
        </w:tc>
      </w:tr>
      <w:tr w:rsidR="0094189C" w:rsidRPr="00934289" w14:paraId="0674E968"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CD8205E"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MKSR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18FF872"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II body 2 až 6</w:t>
            </w:r>
          </w:p>
          <w:p w14:paraId="2A5E8307" w14:textId="3B3B1B69"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Body 2 až 6 odporúčame zlúčiť do jedného bodu s touto uvádzacou vetou: "V § 228d odseky 7 a 8 znejú:". Odôvodnenie: Vzhľadom na </w:t>
            </w:r>
            <w:r w:rsidR="001C1CA4" w:rsidRPr="00934289">
              <w:rPr>
                <w:rFonts w:ascii="Times New Roman" w:hAnsi="Times New Roman"/>
                <w:sz w:val="20"/>
                <w:szCs w:val="20"/>
              </w:rPr>
              <w:t>viaceré zásahy do odseku 7 aj 8</w:t>
            </w:r>
            <w:r w:rsidR="00110F72" w:rsidRPr="00934289">
              <w:rPr>
                <w:rFonts w:ascii="Times New Roman" w:hAnsi="Times New Roman"/>
                <w:sz w:val="20"/>
                <w:szCs w:val="20"/>
              </w:rPr>
              <w:t>.</w:t>
            </w:r>
            <w:r w:rsidRPr="00934289">
              <w:rPr>
                <w:rFonts w:ascii="Times New Roman" w:hAnsi="Times New Roman"/>
                <w:sz w:val="20"/>
                <w:szCs w:val="20"/>
              </w:rPr>
              <w:t xml:space="preserv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D564F6"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367FD76A" w14:textId="24A87B8A" w:rsidR="0094189C" w:rsidRPr="00934289" w:rsidRDefault="00C46582"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C0C1455" w14:textId="1C9905F2" w:rsidR="0094189C" w:rsidRPr="00934289" w:rsidRDefault="004D3B97" w:rsidP="00934289">
            <w:pPr>
              <w:spacing w:after="0" w:line="240" w:lineRule="auto"/>
              <w:jc w:val="both"/>
              <w:rPr>
                <w:rFonts w:ascii="Times New Roman" w:hAnsi="Times New Roman"/>
                <w:sz w:val="20"/>
                <w:szCs w:val="20"/>
              </w:rPr>
            </w:pPr>
            <w:r w:rsidRPr="00934289">
              <w:rPr>
                <w:rFonts w:ascii="Times New Roman" w:hAnsi="Times New Roman"/>
                <w:bCs/>
                <w:sz w:val="20"/>
                <w:szCs w:val="20"/>
              </w:rPr>
              <w:t>Pripomienka bola akceptovaná</w:t>
            </w:r>
            <w:r w:rsidR="005148D6" w:rsidRPr="00934289">
              <w:rPr>
                <w:rFonts w:ascii="Times New Roman" w:hAnsi="Times New Roman"/>
                <w:bCs/>
                <w:sz w:val="20"/>
                <w:szCs w:val="20"/>
              </w:rPr>
              <w:t xml:space="preserve"> zlúčením</w:t>
            </w:r>
            <w:r w:rsidR="00A80E1E" w:rsidRPr="00934289">
              <w:rPr>
                <w:rFonts w:ascii="Times New Roman" w:hAnsi="Times New Roman"/>
                <w:bCs/>
                <w:sz w:val="20"/>
                <w:szCs w:val="20"/>
              </w:rPr>
              <w:t xml:space="preserve"> bodov 2 až 6</w:t>
            </w:r>
            <w:r w:rsidR="00CD71EC" w:rsidRPr="00934289">
              <w:rPr>
                <w:rFonts w:ascii="Times New Roman" w:hAnsi="Times New Roman"/>
                <w:bCs/>
                <w:sz w:val="20"/>
                <w:szCs w:val="20"/>
              </w:rPr>
              <w:t xml:space="preserve"> do jedného novelizačného bodu </w:t>
            </w:r>
            <w:r w:rsidR="00A75164" w:rsidRPr="00934289">
              <w:rPr>
                <w:rFonts w:ascii="Times New Roman" w:hAnsi="Times New Roman"/>
                <w:bCs/>
                <w:sz w:val="20"/>
                <w:szCs w:val="20"/>
              </w:rPr>
              <w:t>s</w:t>
            </w:r>
            <w:r w:rsidR="002637A6" w:rsidRPr="00934289">
              <w:rPr>
                <w:rFonts w:ascii="Times New Roman" w:hAnsi="Times New Roman"/>
                <w:bCs/>
                <w:sz w:val="20"/>
                <w:szCs w:val="20"/>
              </w:rPr>
              <w:t xml:space="preserve"> touto </w:t>
            </w:r>
            <w:r w:rsidR="00A75164" w:rsidRPr="00934289">
              <w:rPr>
                <w:rFonts w:ascii="Times New Roman" w:hAnsi="Times New Roman"/>
                <w:bCs/>
                <w:sz w:val="20"/>
                <w:szCs w:val="20"/>
              </w:rPr>
              <w:t>uvádzacou vetou: „</w:t>
            </w:r>
            <w:r w:rsidR="00A75164" w:rsidRPr="00934289">
              <w:rPr>
                <w:rFonts w:ascii="Times New Roman" w:hAnsi="Times New Roman"/>
                <w:i/>
                <w:sz w:val="20"/>
                <w:szCs w:val="20"/>
              </w:rPr>
              <w:t xml:space="preserve">V § </w:t>
            </w:r>
            <w:r w:rsidR="00A80E1E" w:rsidRPr="00934289">
              <w:rPr>
                <w:rFonts w:ascii="Times New Roman" w:hAnsi="Times New Roman"/>
                <w:i/>
                <w:sz w:val="20"/>
                <w:szCs w:val="20"/>
              </w:rPr>
              <w:t>228d odseky 7 a 8 znejú</w:t>
            </w:r>
            <w:r w:rsidR="00B15EA3" w:rsidRPr="00934289">
              <w:rPr>
                <w:rFonts w:ascii="Times New Roman" w:hAnsi="Times New Roman"/>
                <w:i/>
                <w:sz w:val="20"/>
                <w:szCs w:val="20"/>
              </w:rPr>
              <w:t>:</w:t>
            </w:r>
            <w:r w:rsidR="00CD71EC" w:rsidRPr="00934289">
              <w:rPr>
                <w:rFonts w:ascii="Times New Roman" w:hAnsi="Times New Roman"/>
                <w:sz w:val="20"/>
                <w:szCs w:val="20"/>
              </w:rPr>
              <w:t>“.</w:t>
            </w:r>
          </w:p>
        </w:tc>
      </w:tr>
      <w:tr w:rsidR="0094189C" w:rsidRPr="00934289" w14:paraId="0819F800"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4E2AFD2B" w14:textId="77777777" w:rsidR="0094189C" w:rsidRPr="00934289" w:rsidRDefault="0094189C" w:rsidP="00934289">
            <w:pPr>
              <w:spacing w:after="0" w:line="240" w:lineRule="auto"/>
              <w:jc w:val="center"/>
              <w:rPr>
                <w:rFonts w:ascii="Times New Roman" w:hAnsi="Times New Roman"/>
                <w:b/>
                <w:bCs/>
                <w:sz w:val="20"/>
                <w:szCs w:val="20"/>
              </w:rPr>
            </w:pPr>
            <w:proofErr w:type="spellStart"/>
            <w:r w:rsidRPr="00934289">
              <w:rPr>
                <w:rFonts w:ascii="Times New Roman" w:hAnsi="Times New Roman"/>
                <w:b/>
                <w:bCs/>
                <w:sz w:val="20"/>
                <w:szCs w:val="20"/>
              </w:rPr>
              <w:t>MŠVVaŠSR</w:t>
            </w:r>
            <w:proofErr w:type="spellEnd"/>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A04807F"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bodom 5 až 7</w:t>
            </w:r>
          </w:p>
          <w:p w14:paraId="623F31E9" w14:textId="19C26E6B"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Odporúčame novelizačné body 5 až 7 spojiť do jedného novelizačného bodu vo forme nového znenia daného odseku, vzhľadom na to, že všetky sa týkajú úprav § 93 ods. 3 zákona č. 323/1992 Z. z.. Ak zostanú ponechané samostatné novelizačné body, odporúčame v bode 7 slová "sa za druhú vetu vkladá nová tretia veta, ktorá znie" nahradiť slovami "sa na konci pripája táto veta".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6AA8F0"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3D0B0B3F" w14:textId="03F43876" w:rsidR="00A75164" w:rsidRPr="00934289" w:rsidRDefault="00A7516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6BBB362B" w14:textId="77777777" w:rsidR="0094189C" w:rsidRPr="00934289" w:rsidRDefault="00061847"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Text upravený v zmysle pripomienky.</w:t>
            </w:r>
          </w:p>
        </w:tc>
      </w:tr>
      <w:tr w:rsidR="0094189C" w:rsidRPr="00934289" w14:paraId="01118954"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674BCC86" w14:textId="77777777" w:rsidR="0094189C" w:rsidRPr="00934289" w:rsidRDefault="0094189C" w:rsidP="00934289">
            <w:pPr>
              <w:spacing w:after="0" w:line="240" w:lineRule="auto"/>
              <w:jc w:val="center"/>
              <w:rPr>
                <w:rFonts w:ascii="Times New Roman" w:hAnsi="Times New Roman"/>
                <w:b/>
                <w:bCs/>
                <w:sz w:val="20"/>
                <w:szCs w:val="20"/>
              </w:rPr>
            </w:pPr>
            <w:proofErr w:type="spellStart"/>
            <w:r w:rsidRPr="00934289">
              <w:rPr>
                <w:rFonts w:ascii="Times New Roman" w:hAnsi="Times New Roman"/>
                <w:b/>
                <w:bCs/>
                <w:sz w:val="20"/>
                <w:szCs w:val="20"/>
              </w:rPr>
              <w:lastRenderedPageBreak/>
              <w:t>MŠVVaŠSR</w:t>
            </w:r>
            <w:proofErr w:type="spellEnd"/>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EFA95E3"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úvodnej vete</w:t>
            </w:r>
          </w:p>
          <w:p w14:paraId="61F2172E" w14:textId="3E54E109"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Odporúčame za slovami "zákona č. 562/2004 Z. z." vypustiť čiarku a slová "zákona č. 357/2003 Z. z.", vzhľadom na to, že tento zákon je uvedený duplicitne.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702C22"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6D1F4A77" w14:textId="77777777" w:rsidR="00F5752C" w:rsidRPr="00934289" w:rsidRDefault="00F5752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647895A3" w14:textId="77777777" w:rsidR="0094189C" w:rsidRPr="00934289" w:rsidRDefault="00F5752C"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Text upravený v zmysle pripomienky.</w:t>
            </w:r>
          </w:p>
        </w:tc>
      </w:tr>
      <w:tr w:rsidR="0094189C" w:rsidRPr="00934289" w14:paraId="3D19A59E"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8CDF957" w14:textId="77777777" w:rsidR="0094189C" w:rsidRPr="00934289" w:rsidRDefault="0094189C" w:rsidP="00934289">
            <w:pPr>
              <w:spacing w:after="0" w:line="240" w:lineRule="auto"/>
              <w:jc w:val="center"/>
              <w:rPr>
                <w:rFonts w:ascii="Times New Roman" w:hAnsi="Times New Roman"/>
                <w:b/>
                <w:bCs/>
                <w:sz w:val="20"/>
                <w:szCs w:val="20"/>
              </w:rPr>
            </w:pPr>
            <w:proofErr w:type="spellStart"/>
            <w:r w:rsidRPr="00934289">
              <w:rPr>
                <w:rFonts w:ascii="Times New Roman" w:hAnsi="Times New Roman"/>
                <w:b/>
                <w:bCs/>
                <w:sz w:val="20"/>
                <w:szCs w:val="20"/>
              </w:rPr>
              <w:t>MŠVVaŠSR</w:t>
            </w:r>
            <w:proofErr w:type="spellEnd"/>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1207B4B"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II bodom 4 až 6</w:t>
            </w:r>
          </w:p>
          <w:p w14:paraId="30E33D53" w14:textId="56269634"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Odporúčame novelizačné body 4 až 6 spojiť do jedného novelizačného bodu vo forme nového znenia daného odseku, vzhľadom na to, že všetky sa týkajú úprav § 228d ods. 8 zákona č. 233/1995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8B45968"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AFC1AA5" w14:textId="77777777" w:rsidR="0094189C" w:rsidRPr="00934289" w:rsidRDefault="0069653E"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5496ED47" w14:textId="77777777" w:rsidR="0094189C" w:rsidRPr="00934289" w:rsidRDefault="0069653E" w:rsidP="00934289">
            <w:pPr>
              <w:spacing w:after="0" w:line="240" w:lineRule="auto"/>
              <w:jc w:val="both"/>
              <w:rPr>
                <w:rFonts w:ascii="Times New Roman" w:hAnsi="Times New Roman"/>
                <w:b/>
                <w:bCs/>
                <w:sz w:val="20"/>
                <w:szCs w:val="20"/>
              </w:rPr>
            </w:pPr>
            <w:r w:rsidRPr="00934289">
              <w:rPr>
                <w:rFonts w:ascii="Times New Roman" w:hAnsi="Times New Roman"/>
                <w:bCs/>
                <w:sz w:val="20"/>
                <w:szCs w:val="20"/>
              </w:rPr>
              <w:t>Text upravený v zmysle pripomienky.</w:t>
            </w:r>
          </w:p>
        </w:tc>
      </w:tr>
      <w:tr w:rsidR="0094189C" w:rsidRPr="00934289" w14:paraId="7720B7DF"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BF37CA9"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MVSR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67022633" w14:textId="710C8300"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1. V čl. I odporúčame prvý bod uviesť takto: „V § 39 ods. 4 sa slovo „alebo“ za slovom „činu“ nahrádza čiarkou a na konci sa pripájajú tieto slová: „alebo ak ide o poskytnutie informácií týkajúcich sa výkonu notárskej činnosti orgánom vykonávajúcim dohľad podľa § 89 alebo osobám oprávneným podať návrh na začatie disci</w:t>
            </w:r>
            <w:r w:rsidR="006E1FC1" w:rsidRPr="00934289">
              <w:rPr>
                <w:rFonts w:ascii="Times New Roman" w:hAnsi="Times New Roman"/>
                <w:sz w:val="20"/>
                <w:szCs w:val="20"/>
              </w:rPr>
              <w:t>plinárneho konania podľa § 92“.</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806551"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70167CF4" w14:textId="745FA59C" w:rsidR="001E5558" w:rsidRPr="00934289" w:rsidRDefault="001E5558"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29C49F51" w14:textId="77777777" w:rsidR="0094189C" w:rsidRPr="00934289" w:rsidRDefault="001E5558" w:rsidP="00934289">
            <w:pPr>
              <w:spacing w:after="0" w:line="240" w:lineRule="auto"/>
              <w:jc w:val="both"/>
              <w:rPr>
                <w:rFonts w:ascii="Times New Roman" w:hAnsi="Times New Roman"/>
                <w:b/>
                <w:bCs/>
                <w:sz w:val="20"/>
                <w:szCs w:val="20"/>
              </w:rPr>
            </w:pPr>
            <w:r w:rsidRPr="00934289">
              <w:rPr>
                <w:rFonts w:ascii="Times New Roman" w:hAnsi="Times New Roman"/>
                <w:bCs/>
                <w:sz w:val="20"/>
                <w:szCs w:val="20"/>
              </w:rPr>
              <w:t>Text upravený v zmysle pripomienky.</w:t>
            </w:r>
          </w:p>
        </w:tc>
      </w:tr>
      <w:tr w:rsidR="0094189C" w:rsidRPr="00934289" w14:paraId="692C374C"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D3AD0DC"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MVSR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46B62AA" w14:textId="70742F5C"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2. V čl. II bodoch 2 až 6 navrhujeme vzhľadom na rozsah navrhovaných zmien uviesť úplné znenie odsekov 7 a 8 v § 228d.</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B4C5F5"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7FF33EEA" w14:textId="77777777" w:rsidR="001E5558" w:rsidRPr="00934289" w:rsidRDefault="001E5558"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31C18C32" w14:textId="77777777" w:rsidR="0094189C" w:rsidRPr="00934289" w:rsidRDefault="001E5558" w:rsidP="00934289">
            <w:pPr>
              <w:spacing w:after="0" w:line="240" w:lineRule="auto"/>
              <w:jc w:val="both"/>
              <w:rPr>
                <w:rFonts w:ascii="Times New Roman" w:hAnsi="Times New Roman"/>
                <w:b/>
                <w:bCs/>
                <w:sz w:val="20"/>
                <w:szCs w:val="20"/>
              </w:rPr>
            </w:pPr>
            <w:r w:rsidRPr="00934289">
              <w:rPr>
                <w:rFonts w:ascii="Times New Roman" w:hAnsi="Times New Roman"/>
                <w:bCs/>
                <w:sz w:val="20"/>
                <w:szCs w:val="20"/>
              </w:rPr>
              <w:t>Text upravený v zmysle pripomienky.</w:t>
            </w:r>
          </w:p>
        </w:tc>
      </w:tr>
      <w:tr w:rsidR="0094189C" w:rsidRPr="00934289" w14:paraId="2ECE901C"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60525658"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NBS</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12C0D7B"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čl. I bod 9</w:t>
            </w:r>
          </w:p>
          <w:p w14:paraId="51C751D9" w14:textId="620DE4AC"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V úvodnej vete je potrebné slovo „vk</w:t>
            </w:r>
            <w:r w:rsidR="001C1CA4" w:rsidRPr="00934289">
              <w:rPr>
                <w:rFonts w:ascii="Times New Roman" w:hAnsi="Times New Roman"/>
                <w:sz w:val="20"/>
                <w:szCs w:val="20"/>
              </w:rPr>
              <w:t>ladá“ nahradiť slovom „dopĺňa“.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9BD08A"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3CBA55D0" w14:textId="77777777" w:rsidR="001E5558" w:rsidRPr="00934289" w:rsidRDefault="001E5558"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537AF324" w14:textId="77777777" w:rsidR="0094189C" w:rsidRPr="00934289" w:rsidRDefault="001E5558" w:rsidP="00934289">
            <w:pPr>
              <w:spacing w:after="0" w:line="240" w:lineRule="auto"/>
              <w:jc w:val="both"/>
              <w:rPr>
                <w:rFonts w:ascii="Times New Roman" w:hAnsi="Times New Roman"/>
                <w:b/>
                <w:bCs/>
                <w:sz w:val="20"/>
                <w:szCs w:val="20"/>
              </w:rPr>
            </w:pPr>
            <w:r w:rsidRPr="00934289">
              <w:rPr>
                <w:rFonts w:ascii="Times New Roman" w:hAnsi="Times New Roman"/>
                <w:bCs/>
                <w:sz w:val="20"/>
                <w:szCs w:val="20"/>
              </w:rPr>
              <w:t>Text upravený v zmysle pripomienky.</w:t>
            </w:r>
          </w:p>
        </w:tc>
      </w:tr>
      <w:tr w:rsidR="0094189C" w:rsidRPr="00934289" w14:paraId="65088C39"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457B4874"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NBS</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3086D2F" w14:textId="1ABB2715"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čl. I k bodom 3 a</w:t>
            </w:r>
            <w:r w:rsidR="00934289">
              <w:rPr>
                <w:rFonts w:ascii="Times New Roman" w:hAnsi="Times New Roman"/>
                <w:b/>
                <w:bCs/>
                <w:sz w:val="20"/>
                <w:szCs w:val="20"/>
              </w:rPr>
              <w:t> </w:t>
            </w:r>
            <w:r w:rsidRPr="00934289">
              <w:rPr>
                <w:rFonts w:ascii="Times New Roman" w:hAnsi="Times New Roman"/>
                <w:b/>
                <w:bCs/>
                <w:sz w:val="20"/>
                <w:szCs w:val="20"/>
              </w:rPr>
              <w:t>4</w:t>
            </w:r>
          </w:p>
          <w:p w14:paraId="25977285" w14:textId="45515527"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Body 3 a 4 je potrebné spojiť do jedného novelizačného bodu 3, ktorého úvodnú vetu je potrebné formulovať takto: „3. V § 93 odseky 1 a 2 znejú:“. V nadväznosti na to je potrebné prečíslova</w:t>
            </w:r>
            <w:r w:rsidR="001C1CA4" w:rsidRPr="00934289">
              <w:rPr>
                <w:rFonts w:ascii="Times New Roman" w:hAnsi="Times New Roman"/>
                <w:sz w:val="20"/>
                <w:szCs w:val="20"/>
              </w:rPr>
              <w:t>ť nasledujúce novelizačné body.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110CC4"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03F40ED8" w14:textId="4BBBDCB1" w:rsidR="001E5558" w:rsidRPr="00934289" w:rsidRDefault="00237345"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4EA2133" w14:textId="273A9E52" w:rsidR="00B555DD" w:rsidRPr="00934289" w:rsidRDefault="00237345"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Pripomienka bola akceptovaná zlúčením bodov 3 a 4 do jedného novelizačného bodu s touto uvádzacou vetou: „</w:t>
            </w:r>
            <w:r w:rsidRPr="00934289">
              <w:rPr>
                <w:rFonts w:ascii="Times New Roman" w:hAnsi="Times New Roman"/>
                <w:i/>
                <w:sz w:val="20"/>
                <w:szCs w:val="20"/>
              </w:rPr>
              <w:t>V § 93 odseky 1 a 2 znejú</w:t>
            </w:r>
            <w:r w:rsidR="00DF7CE9" w:rsidRPr="00934289">
              <w:rPr>
                <w:rFonts w:ascii="Times New Roman" w:hAnsi="Times New Roman"/>
                <w:i/>
                <w:sz w:val="20"/>
                <w:szCs w:val="20"/>
              </w:rPr>
              <w:t>:</w:t>
            </w:r>
            <w:r w:rsidRPr="00934289">
              <w:rPr>
                <w:rFonts w:ascii="Times New Roman" w:hAnsi="Times New Roman"/>
                <w:i/>
                <w:sz w:val="20"/>
                <w:szCs w:val="20"/>
              </w:rPr>
              <w:t>“</w:t>
            </w:r>
            <w:r w:rsidR="00DF7CE9" w:rsidRPr="00934289">
              <w:rPr>
                <w:rFonts w:ascii="Times New Roman" w:hAnsi="Times New Roman"/>
                <w:sz w:val="20"/>
                <w:szCs w:val="20"/>
              </w:rPr>
              <w:t>.</w:t>
            </w:r>
            <w:r w:rsidR="005A7D15" w:rsidRPr="00934289">
              <w:rPr>
                <w:rFonts w:ascii="Times New Roman" w:hAnsi="Times New Roman"/>
                <w:sz w:val="20"/>
                <w:szCs w:val="20"/>
              </w:rPr>
              <w:t xml:space="preserve"> Nasledujúce novelizačné body boli prečíslované.</w:t>
            </w:r>
          </w:p>
        </w:tc>
      </w:tr>
      <w:tr w:rsidR="0094189C" w:rsidRPr="00934289" w14:paraId="4FD162CB"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3F859BA"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NBS</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DFB9802"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čl. I k úvodnej vete</w:t>
            </w:r>
          </w:p>
          <w:p w14:paraId="3996E114" w14:textId="0803318A"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V úvodnej vete čl. I je potrebné za slová „(Notársky poriadok) v znení zákona“ vložiť slová „Národnej rady Slovenskej republiky“, za slová „č. 63/1993 Z. z., zákona“ vložiť slová „Národnej rady Slovenskej republiky“, za slovami „č. 562/2004 Z. z.,“ je potrebné vypustiť slová „zákona č. 357/2003 Z. z.,“, za slovami „zákona č. 141/2010 Z. z.,“ vložiť slová „zákona č. 335/2012 Z. z.,“ a za slovami „zákona č. 366/2013 Z. z.,“ vypustiť slová „zákona č. 335/2012 Z. z.,“, a to z </w:t>
            </w:r>
            <w:r w:rsidR="001C1CA4" w:rsidRPr="00934289">
              <w:rPr>
                <w:rFonts w:ascii="Times New Roman" w:hAnsi="Times New Roman"/>
                <w:sz w:val="20"/>
                <w:szCs w:val="20"/>
              </w:rPr>
              <w:t>dôvodu chronologického poradia.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45920E"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AF6572E" w14:textId="77777777" w:rsidR="00413266" w:rsidRPr="00934289" w:rsidRDefault="0041326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777B49F6" w14:textId="77777777" w:rsidR="0094189C" w:rsidRPr="00934289" w:rsidRDefault="00413266" w:rsidP="00934289">
            <w:pPr>
              <w:spacing w:after="0" w:line="240" w:lineRule="auto"/>
              <w:rPr>
                <w:rFonts w:ascii="Times New Roman" w:hAnsi="Times New Roman"/>
                <w:bCs/>
                <w:sz w:val="20"/>
                <w:szCs w:val="20"/>
              </w:rPr>
            </w:pPr>
            <w:r w:rsidRPr="00934289">
              <w:rPr>
                <w:rFonts w:ascii="Times New Roman" w:hAnsi="Times New Roman"/>
                <w:bCs/>
                <w:sz w:val="20"/>
                <w:szCs w:val="20"/>
              </w:rPr>
              <w:t>Text upravený v zmysle pripomienky.</w:t>
            </w:r>
          </w:p>
        </w:tc>
      </w:tr>
      <w:tr w:rsidR="0094189C" w:rsidRPr="00934289" w14:paraId="05E3B869"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EC7EC79"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NBS</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F7A1292" w14:textId="77777777" w:rsidR="00934289" w:rsidRDefault="0094189C"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čl. II bod 7</w:t>
            </w:r>
          </w:p>
          <w:p w14:paraId="46C7B8EB" w14:textId="29273D50" w:rsidR="0094189C" w:rsidRPr="00934289" w:rsidRDefault="0094189C" w:rsidP="00934289">
            <w:pPr>
              <w:spacing w:after="0" w:line="240" w:lineRule="auto"/>
              <w:jc w:val="both"/>
              <w:rPr>
                <w:rFonts w:ascii="Times New Roman" w:hAnsi="Times New Roman"/>
                <w:sz w:val="20"/>
                <w:szCs w:val="20"/>
              </w:rPr>
            </w:pPr>
            <w:r w:rsidRPr="00934289">
              <w:rPr>
                <w:rFonts w:ascii="Times New Roman" w:hAnsi="Times New Roman"/>
                <w:sz w:val="20"/>
                <w:szCs w:val="20"/>
              </w:rPr>
              <w:t>V úvodnej vete je potrebné slovo „vk</w:t>
            </w:r>
            <w:r w:rsidR="001C1CA4" w:rsidRPr="00934289">
              <w:rPr>
                <w:rFonts w:ascii="Times New Roman" w:hAnsi="Times New Roman"/>
                <w:sz w:val="20"/>
                <w:szCs w:val="20"/>
              </w:rPr>
              <w:t>ladá“ nahradiť slovom „dopĺňa“.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0DFCD7" w14:textId="77777777" w:rsidR="0094189C" w:rsidRPr="00934289" w:rsidRDefault="0094189C"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7E47E59F" w14:textId="3C1A3A67" w:rsidR="0094189C" w:rsidRPr="00934289" w:rsidRDefault="0041326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27410EDB" w14:textId="77777777" w:rsidR="0094189C" w:rsidRPr="00934289" w:rsidRDefault="00413266" w:rsidP="00934289">
            <w:pPr>
              <w:spacing w:after="0" w:line="240" w:lineRule="auto"/>
              <w:rPr>
                <w:rFonts w:ascii="Times New Roman" w:hAnsi="Times New Roman"/>
                <w:b/>
                <w:bCs/>
                <w:sz w:val="20"/>
                <w:szCs w:val="20"/>
              </w:rPr>
            </w:pPr>
            <w:r w:rsidRPr="00934289">
              <w:rPr>
                <w:rFonts w:ascii="Times New Roman" w:hAnsi="Times New Roman"/>
                <w:bCs/>
                <w:sz w:val="20"/>
                <w:szCs w:val="20"/>
              </w:rPr>
              <w:t>Text upravený v zmysle pripomienky.</w:t>
            </w:r>
          </w:p>
        </w:tc>
      </w:tr>
      <w:tr w:rsidR="00EE11CD" w:rsidRPr="00934289" w14:paraId="596C0736"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0C264740"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NBS</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6A9AF793" w14:textId="77777777" w:rsidR="00934289" w:rsidRDefault="00EE11CD"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čl. II k úvodnej vete</w:t>
            </w:r>
          </w:p>
          <w:p w14:paraId="33881115" w14:textId="5618B784" w:rsidR="00EE11CD" w:rsidRPr="00934289" w:rsidRDefault="00EE11CD"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V úvodnej vete čl. II je potrebné slová „zákona č. 240/1998 Z. z., zákona č. 235/1998 Z. z.,“ nahradiť slovami „zákona č. 235/1998 Z. z., zákona č. 240/1998 Z. z.,“, za slovami „zákona č. 32/2002 Z. z.,“ vypustiť slová „zákona č. 291/2001 Z. z.,“, slová „zákona č. 589/2003 Z. z., zákona č. 514/2003 Z. z.,“ nahradiť slovami „zákona č. 514/2003 Z. z., zákona č. 589/2003 Z. z.,“, za slovami „zákona č. 384/2008 Z. z.,“ nahradiť slová „zákona č. 447/2008 Z. z.,“ slovami „zákona č. 477/2008 Z. z.,“, za slovami „zákona č. 554/2008 Z. z.,“ vypustiť slová „zákona č. 447/2008 Z. z.,“, za slovami „zákona č. 355/2013 Z. z.,“ vypustiť slová „zákona č. 299/2013 Z. z.,“, za slovami „zákona č. 106/2014 Z. z.,“ vypustiť slová „zákona č. 335/2012 Z. z.,“, slová „zákona č. 438/2015 Z. z., zákona č. 437/2015 Z. z., zákona č. 358/2015 </w:t>
            </w:r>
            <w:proofErr w:type="spellStart"/>
            <w:r w:rsidRPr="00934289">
              <w:rPr>
                <w:rFonts w:ascii="Times New Roman" w:hAnsi="Times New Roman"/>
                <w:sz w:val="20"/>
                <w:szCs w:val="20"/>
              </w:rPr>
              <w:t>Z.z</w:t>
            </w:r>
            <w:proofErr w:type="spellEnd"/>
            <w:r w:rsidRPr="00934289">
              <w:rPr>
                <w:rFonts w:ascii="Times New Roman" w:hAnsi="Times New Roman"/>
                <w:sz w:val="20"/>
                <w:szCs w:val="20"/>
              </w:rPr>
              <w:t xml:space="preserve">.,“ nahradiť slovami „zákona č. 160/2015 Z. z. (nepriama novela), zákona č. 358/2015 </w:t>
            </w:r>
            <w:proofErr w:type="spellStart"/>
            <w:r w:rsidRPr="00934289">
              <w:rPr>
                <w:rFonts w:ascii="Times New Roman" w:hAnsi="Times New Roman"/>
                <w:sz w:val="20"/>
                <w:szCs w:val="20"/>
              </w:rPr>
              <w:t>Z.z</w:t>
            </w:r>
            <w:proofErr w:type="spellEnd"/>
            <w:r w:rsidRPr="00934289">
              <w:rPr>
                <w:rFonts w:ascii="Times New Roman" w:hAnsi="Times New Roman"/>
                <w:sz w:val="20"/>
                <w:szCs w:val="20"/>
              </w:rPr>
              <w:t xml:space="preserve">., zákona č. 437/2015 Z. z., zákona č. 438/2015 </w:t>
            </w:r>
            <w:proofErr w:type="spellStart"/>
            <w:r w:rsidRPr="00934289">
              <w:rPr>
                <w:rFonts w:ascii="Times New Roman" w:hAnsi="Times New Roman"/>
                <w:sz w:val="20"/>
                <w:szCs w:val="20"/>
              </w:rPr>
              <w:t>Z.z</w:t>
            </w:r>
            <w:proofErr w:type="spellEnd"/>
            <w:r w:rsidRPr="00934289">
              <w:rPr>
                <w:rFonts w:ascii="Times New Roman" w:hAnsi="Times New Roman"/>
                <w:sz w:val="20"/>
                <w:szCs w:val="20"/>
              </w:rPr>
              <w:t xml:space="preserve">.,“ a za slovami „zákona č. 440/2015 Z. z.“ vypustiť slová „zákona č. 335/2014 Z. z., zákona č. 160/2015 Z. z. (nepriama novela),“, a to z dôvodu chronologického poradia.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041A44"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78629DB3" w14:textId="5459CC58"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7A48E452" w14:textId="77777777" w:rsidR="00EE11CD" w:rsidRPr="00934289" w:rsidRDefault="00EE11CD" w:rsidP="00934289">
            <w:pPr>
              <w:spacing w:after="0" w:line="240" w:lineRule="auto"/>
              <w:rPr>
                <w:rFonts w:ascii="Times New Roman" w:hAnsi="Times New Roman"/>
                <w:b/>
                <w:bCs/>
                <w:sz w:val="20"/>
                <w:szCs w:val="20"/>
              </w:rPr>
            </w:pPr>
            <w:r w:rsidRPr="00934289">
              <w:rPr>
                <w:rFonts w:ascii="Times New Roman" w:hAnsi="Times New Roman"/>
                <w:bCs/>
                <w:sz w:val="20"/>
                <w:szCs w:val="20"/>
              </w:rPr>
              <w:t>Text upravený v zmysle pripomienky.</w:t>
            </w:r>
          </w:p>
        </w:tc>
      </w:tr>
      <w:tr w:rsidR="00EE11CD" w:rsidRPr="00934289" w14:paraId="28BE6D1B"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05D9256"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NBS</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2EE18FC2" w14:textId="77777777" w:rsidR="00934289" w:rsidRDefault="00EE11CD"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predkladacej správe</w:t>
            </w:r>
          </w:p>
          <w:p w14:paraId="40C3C06A" w14:textId="1E54C29F" w:rsidR="00EE11CD" w:rsidRPr="00934289" w:rsidRDefault="00EE11CD"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V siedmom odseku je potrebné za slová „rozpočet verejnej správy,“ vložiť slová „vplyv </w:t>
            </w:r>
            <w:r w:rsidRPr="00934289">
              <w:rPr>
                <w:rFonts w:ascii="Times New Roman" w:hAnsi="Times New Roman"/>
                <w:sz w:val="20"/>
                <w:szCs w:val="20"/>
              </w:rPr>
              <w:lastRenderedPageBreak/>
              <w:t>na manželstvo, rodičovstvo a rodinu,“ z dôvodu, že v dôsledku novely zákona č. 400/2015 Z. z. o tvorbe právnych predpisov a o Zbierke zákonov Slovenskej republiky a o zmene a doplnení niektorých zákonov s účinnosťou od 1. marca 2019 je potrebné vyhodnocovať aj vplyv na manželstvo, rodičovstvo a rodinu. Podľa § 7 ods. 3 a 4 tohto zákona v znení zákona č. 217/2018 Z. z. (s účinnosťou od 1. marca 2019) musí doložka vybraných vplyvov a analýza vplyvov obsahovať predpokladané vplyvy návrhu právneho predpisu a ich analýzu, a to vrátane vplyvov na manželstvo, rodičovstvo a rodinu. Rovnako je potrebné upraviť aj v</w:t>
            </w:r>
            <w:r w:rsidR="006E1FC1" w:rsidRPr="00934289">
              <w:rPr>
                <w:rFonts w:ascii="Times New Roman" w:hAnsi="Times New Roman"/>
                <w:sz w:val="20"/>
                <w:szCs w:val="20"/>
              </w:rPr>
              <w:t>šeobecnú časť dôvodovej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B96DD0"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54B68D18" w14:textId="77777777" w:rsidR="00EE11CD" w:rsidRPr="00934289" w:rsidRDefault="00EE11CD" w:rsidP="00934289">
            <w:pPr>
              <w:spacing w:after="0" w:line="240" w:lineRule="auto"/>
              <w:jc w:val="center"/>
              <w:rPr>
                <w:rFonts w:ascii="Times New Roman" w:hAnsi="Times New Roman"/>
                <w:b/>
                <w:bCs/>
                <w:sz w:val="20"/>
                <w:szCs w:val="20"/>
              </w:rPr>
            </w:pPr>
          </w:p>
          <w:p w14:paraId="7A4FA4F6" w14:textId="77777777" w:rsidR="000A48B5" w:rsidRPr="00934289" w:rsidRDefault="000A48B5" w:rsidP="00934289">
            <w:pPr>
              <w:spacing w:after="0" w:line="240" w:lineRule="auto"/>
              <w:jc w:val="center"/>
              <w:rPr>
                <w:rFonts w:ascii="Times New Roman" w:hAnsi="Times New Roman"/>
                <w:b/>
                <w:bCs/>
                <w:sz w:val="20"/>
                <w:szCs w:val="20"/>
              </w:rPr>
            </w:pPr>
          </w:p>
          <w:p w14:paraId="5C786A00" w14:textId="77777777" w:rsidR="000A48B5" w:rsidRPr="00934289" w:rsidRDefault="000A48B5" w:rsidP="00934289">
            <w:pPr>
              <w:spacing w:after="0" w:line="240" w:lineRule="auto"/>
              <w:jc w:val="center"/>
              <w:rPr>
                <w:rFonts w:ascii="Times New Roman" w:hAnsi="Times New Roman"/>
                <w:b/>
                <w:bCs/>
                <w:sz w:val="20"/>
                <w:szCs w:val="20"/>
              </w:rPr>
            </w:pPr>
          </w:p>
          <w:p w14:paraId="12876CED" w14:textId="77777777" w:rsidR="000A48B5" w:rsidRPr="00934289" w:rsidRDefault="000A48B5" w:rsidP="00934289">
            <w:pPr>
              <w:spacing w:after="0" w:line="240" w:lineRule="auto"/>
              <w:jc w:val="center"/>
              <w:rPr>
                <w:rFonts w:ascii="Times New Roman" w:hAnsi="Times New Roman"/>
                <w:b/>
                <w:bCs/>
                <w:sz w:val="20"/>
                <w:szCs w:val="20"/>
              </w:rPr>
            </w:pPr>
          </w:p>
          <w:p w14:paraId="706A7B4A" w14:textId="77777777" w:rsidR="000A48B5" w:rsidRPr="00934289" w:rsidRDefault="000A48B5"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008B2C1" w14:textId="77777777" w:rsidR="00EE11CD" w:rsidRPr="00934289" w:rsidRDefault="000A48B5"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lastRenderedPageBreak/>
              <w:t xml:space="preserve">Predkladacia správa, všeobecná časť dôvodovej správy a doložka vybraných vplyvov boli upravené v zmysle </w:t>
            </w:r>
            <w:r w:rsidRPr="00934289">
              <w:rPr>
                <w:rFonts w:ascii="Times New Roman" w:hAnsi="Times New Roman"/>
                <w:bCs/>
                <w:sz w:val="20"/>
                <w:szCs w:val="20"/>
              </w:rPr>
              <w:lastRenderedPageBreak/>
              <w:t>pripomienky.</w:t>
            </w:r>
          </w:p>
        </w:tc>
      </w:tr>
      <w:tr w:rsidR="00EE11CD" w:rsidRPr="00934289" w14:paraId="72767974"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C6C7A3A"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66D445A" w14:textId="77777777" w:rsidR="00934289" w:rsidRDefault="00EE11CD"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 § 10, § 86, § 87</w:t>
            </w:r>
          </w:p>
          <w:p w14:paraId="5899DF9B" w14:textId="28E3E286" w:rsidR="00EE11CD" w:rsidRPr="00934289" w:rsidRDefault="00EE11CD"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 10, navrhujeme nové znenie ods. 1, doterajšie odseky 1 až 5, sa označia ako 2 až 6: (1) Na návrh komory vymenuje minister za notára notárskeho kandidáta, s účinnosťou k 1. septembru kalendárneho roka, ktorý je ku dňu podania návrhu zapísaný v zozname notárskych kandidátov (§ 24 ods. 1) najmenej dva roky a spĺňa podmienky podľa § 11 ods. 1, a to do sídla v obvode súdu prvého stupňa (§ 15 ods. 1), v ktorom výkon notárskeho úradu zanikol postupom podľa 14 ods. 1 písm. c/ v spojení s ods. 2 písm. a/, s účinnosťou ku dňu 31. augusta kalendárneho roka, a ktorý notársky kandidát bol ku dňu zániku výkonu tohto notárskeho úradu (§ 14 ods. 1 písm. c/) v pracovnom pomere u notára, ktorého výkon notárskeho úradu takto zanikol. Predpokladom pre tento postup je predchádzajúca dohoda notára, ktorému výkon notárskeho úradu zanikne a notárskeho kandidáta, ktorý je i neho v pracovnom pomere, ktorá musí mať formu notárskej zápisnice. Túto pripomienku považujeme za zásadnú. § 86 navrhujeme, za ods. 2 sa vkladá nový ods. 3, ktorý znie: (3) Notársky archív notárskeho úradu, ktorého výkon zanikol a následne došlo k menovaniu notára do tohto notárskeho úradu postupom podľa § 10 ods. 1, vedie tento notár. Túto pripomienku považujeme za zásadnú. § 87 navrhujeme, za ods. 2 sa vkladá nový ods. 3, ktorý znie: (3) Ak došlo k vymenovaniu notára postupom podľa § 10 ods. 1 nepostupuje sa podľa ods. 1, tento vymenovaný notár prevezme spisy, registre a úradnú pečiatku notára, ktorého výkon notárskeho úradu zanikol a ako jeho nástupca vo svojom mene pokračuje vo výkone tohto notárskeho úradu. Túto pripomienku považujeme za zásadnú. Odôvodnenie: Poznatky z výberových konaní uskutočnených za posledné roky jednoznačne preukazujú, že najlepšie pripravení a úspešní z výberových konaní sú notárski kandidáti, ktorí sa dlhodobo pripravujú na výkon funkcie notára. Takisto prax preukazuje, že títo adepti najlepšie zvládajú následný výkon notárskeho úradu. Ďalší poznatok z praxe je, že pri tzv. likvidácii notárskeho úradu, ktorého výkon zanikol vznikajú mnohé problémy, ktoré nemalou mierou zaťažujú aj súdnu správu pri preberaní notárskeho archívu. Tomuto je možné predísť, ak by vo výkone notárskeho úradu kontinuálne pokračoval notársky kandidát, ktorý bol v pracovnom pomere u notára, ktorého výkon notárskeho úradu zanikol, a ktorý bol ku dňu podania návrhu na menovanie za notára zapísaný v zozname notárskych kandidátov najmenej dva roky. Toto dáva záruku, že pôjde o odborne spôsobilého človeka, ktorý úspešne absolvoval notársku skúšku a má dostačujúcu a výlučne notársku prax. Dobre je oboznámený s chodom notárskeho úradu, pozná klientelu, bezprostredne môže nadviazať na činnosť svojho predchodcu v tomto notárskom úrade. Tento novovymenovaný notár prevezme celý notársky archív po svojom predchodcovi, kontinuálne bude v tomto notárskom úrade pokračovať v jeho výkone, bez toho, aby bola týmto procesom zaťažovaná nejakým spôsobom súdna správa. Prevzatý notársky archív a postupne ním vytváraná spisba splynú do jedného celku, ktorý bude spravovať tento notár a tiež </w:t>
            </w:r>
            <w:r w:rsidRPr="00934289">
              <w:rPr>
                <w:rFonts w:ascii="Times New Roman" w:hAnsi="Times New Roman"/>
                <w:sz w:val="20"/>
                <w:szCs w:val="20"/>
              </w:rPr>
              <w:lastRenderedPageBreak/>
              <w:t xml:space="preserve">vykonávať všetky úkony, ktoré v tejto súvislosti predpokladá zákon. Zodpovednosť za tento postup bude niesť prezídium komory, ktoré v týchto prípadoch bude oprávnené podávať návrh ministrovi na menovanie notára, a pri tomto postupe bude musieť zvážiť všetky okolnosti každého jednotlivého prípadu. Predpokladom tohto postupu je dohoda notára, ktorý požiada o odvolanie z funkcie notára a notárskeho kandidáta, ktorý je u neho v pracovnom pomere, že po jeho odvolaní vstúpi v plnom rozsahu do výkonu notárskeho úradu, z ktorého bude jeho zamestnávateľ odvolaný. Dohoda musí mať formu notárskej zápisnice, pôjde o verejnú listinu, v ktorej sa transparentne uvedú všetky náležitosti dohody, jej odplatnosť alebo bezodplatnosť. Právne nástupníctvo sa bude odvodzovať zo zákona, úprava prechodu práv a povinností bude upravená v dohode vo forme notárskej zápisnice. Po prerokovaní s prezídiom komory, notár požiada ministra o odvolanie s účinnosťou k 31. augustu kalendárneho roka a súbežne komora podá ministrovi návrh na menovanie notárskeho kandidáta na menovanie za notára s účinnosťou k 1. septembru kalendárneho roka. Takto bezprostredne, plynulo a bez prieťahov bude môcť novovymenovaný notár pokračovať vo výkone notárskeho úradu svojho predchodcu. Týmto sa vytvorí právna a personálna kontinuita v rámci zriadeného notárskeho úradu, čo doterajšia právna úprava nezabezpečovala. Pokiaľ sa nebude postupovať podľa prvého odseku ustanovenia § 10, proces obsadenia uvoľneného notárskeho úradu bude vykonaný výberovým konaním podľa odsekov 2 až 6 tohto ustanovenia. Tento model sa úspešne už vyše polstoročie aplikuje vo Francúzsku, v krajine ktorá je kolískou moderného slobodného notárstva latinského typu. Po nabehnutí tohto systému je predpoklad, že 1/3-ina uvoľnených notárskych úradov bude obsadená podľa novo navrhnutého ods. 1, zbytok, klasicky, výberovým konaním. Miesta o ktoré nebude dlhodobo záujem, </w:t>
            </w:r>
            <w:r w:rsidR="00452531" w:rsidRPr="00934289">
              <w:rPr>
                <w:rFonts w:ascii="Times New Roman" w:hAnsi="Times New Roman"/>
                <w:sz w:val="20"/>
                <w:szCs w:val="20"/>
              </w:rPr>
              <w:t>by sa mali zrušiť.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2423AA"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4EFE15D3" w14:textId="77777777" w:rsidR="00934289" w:rsidRDefault="00934289" w:rsidP="00934289">
            <w:pPr>
              <w:spacing w:after="0" w:line="240" w:lineRule="auto"/>
              <w:jc w:val="center"/>
              <w:rPr>
                <w:rFonts w:ascii="Times New Roman" w:hAnsi="Times New Roman"/>
                <w:b/>
                <w:bCs/>
                <w:color w:val="000000" w:themeColor="text1"/>
                <w:sz w:val="20"/>
                <w:szCs w:val="20"/>
              </w:rPr>
            </w:pPr>
          </w:p>
          <w:p w14:paraId="5CDCC880" w14:textId="77777777" w:rsidR="00934289" w:rsidRDefault="00934289" w:rsidP="00934289">
            <w:pPr>
              <w:spacing w:after="0" w:line="240" w:lineRule="auto"/>
              <w:jc w:val="center"/>
              <w:rPr>
                <w:rFonts w:ascii="Times New Roman" w:hAnsi="Times New Roman"/>
                <w:b/>
                <w:bCs/>
                <w:color w:val="000000" w:themeColor="text1"/>
                <w:sz w:val="20"/>
                <w:szCs w:val="20"/>
              </w:rPr>
            </w:pPr>
          </w:p>
          <w:p w14:paraId="04982C01" w14:textId="77777777" w:rsidR="00934289" w:rsidRPr="00934289" w:rsidRDefault="00934289" w:rsidP="00934289">
            <w:pPr>
              <w:spacing w:after="0" w:line="240" w:lineRule="auto"/>
              <w:jc w:val="center"/>
              <w:rPr>
                <w:rFonts w:ascii="Times New Roman" w:hAnsi="Times New Roman"/>
                <w:b/>
                <w:bCs/>
                <w:color w:val="000000" w:themeColor="text1"/>
                <w:sz w:val="20"/>
                <w:szCs w:val="20"/>
              </w:rPr>
            </w:pPr>
          </w:p>
          <w:p w14:paraId="3C8ADB73" w14:textId="66C59039" w:rsidR="00FB7455" w:rsidRPr="00934289" w:rsidRDefault="000B7AE4" w:rsidP="00934289">
            <w:pPr>
              <w:spacing w:after="0" w:line="240" w:lineRule="auto"/>
              <w:jc w:val="center"/>
              <w:rPr>
                <w:rFonts w:ascii="Times New Roman" w:hAnsi="Times New Roman"/>
                <w:b/>
                <w:bCs/>
                <w:color w:val="000000" w:themeColor="text1"/>
                <w:sz w:val="20"/>
                <w:szCs w:val="20"/>
              </w:rPr>
            </w:pPr>
            <w:r w:rsidRPr="00934289">
              <w:rPr>
                <w:rFonts w:ascii="Times New Roman" w:hAnsi="Times New Roman"/>
                <w:b/>
                <w:bCs/>
                <w:color w:val="000000" w:themeColor="text1"/>
                <w:sz w:val="20"/>
                <w:szCs w:val="20"/>
              </w:rPr>
              <w:t>N</w:t>
            </w:r>
          </w:p>
          <w:p w14:paraId="3611B135" w14:textId="77777777" w:rsidR="00FB7455" w:rsidRPr="00934289" w:rsidRDefault="00FB7455" w:rsidP="00934289">
            <w:pPr>
              <w:spacing w:after="0" w:line="240" w:lineRule="auto"/>
              <w:jc w:val="center"/>
              <w:rPr>
                <w:rFonts w:ascii="Times New Roman" w:hAnsi="Times New Roman"/>
                <w:b/>
                <w:bCs/>
                <w:sz w:val="20"/>
                <w:szCs w:val="20"/>
              </w:rPr>
            </w:pPr>
          </w:p>
          <w:p w14:paraId="5FC7FD58" w14:textId="77777777" w:rsidR="00FB7455" w:rsidRPr="00934289" w:rsidRDefault="00FB7455" w:rsidP="00934289">
            <w:pPr>
              <w:spacing w:after="0" w:line="240" w:lineRule="auto"/>
              <w:jc w:val="center"/>
              <w:rPr>
                <w:rFonts w:ascii="Times New Roman" w:hAnsi="Times New Roman"/>
                <w:b/>
                <w:bCs/>
                <w:sz w:val="20"/>
                <w:szCs w:val="20"/>
              </w:rPr>
            </w:pPr>
          </w:p>
          <w:p w14:paraId="164EF090" w14:textId="77777777" w:rsidR="00FB7455" w:rsidRPr="00934289" w:rsidRDefault="00FB7455" w:rsidP="00934289">
            <w:pPr>
              <w:spacing w:after="0" w:line="240" w:lineRule="auto"/>
              <w:jc w:val="center"/>
              <w:rPr>
                <w:rFonts w:ascii="Times New Roman" w:hAnsi="Times New Roman"/>
                <w:b/>
                <w:bCs/>
                <w:sz w:val="20"/>
                <w:szCs w:val="20"/>
              </w:rPr>
            </w:pPr>
          </w:p>
          <w:p w14:paraId="6D6F84C0" w14:textId="77777777" w:rsidR="00FB7455" w:rsidRPr="00934289" w:rsidRDefault="00FB7455" w:rsidP="00934289">
            <w:pPr>
              <w:spacing w:after="0" w:line="240" w:lineRule="auto"/>
              <w:jc w:val="center"/>
              <w:rPr>
                <w:rFonts w:ascii="Times New Roman" w:hAnsi="Times New Roman"/>
                <w:b/>
                <w:bCs/>
                <w:sz w:val="20"/>
                <w:szCs w:val="20"/>
              </w:rPr>
            </w:pPr>
          </w:p>
          <w:p w14:paraId="6A449BAE" w14:textId="77777777" w:rsidR="00FB7455" w:rsidRPr="00934289" w:rsidRDefault="00FB7455" w:rsidP="00934289">
            <w:pPr>
              <w:spacing w:after="0" w:line="240" w:lineRule="auto"/>
              <w:jc w:val="center"/>
              <w:rPr>
                <w:rFonts w:ascii="Times New Roman" w:hAnsi="Times New Roman"/>
                <w:b/>
                <w:bCs/>
                <w:sz w:val="20"/>
                <w:szCs w:val="20"/>
              </w:rPr>
            </w:pPr>
          </w:p>
          <w:p w14:paraId="65154BA2" w14:textId="77777777" w:rsidR="00FB7455" w:rsidRPr="00934289" w:rsidRDefault="00FB7455" w:rsidP="00934289">
            <w:pPr>
              <w:spacing w:after="0" w:line="240" w:lineRule="auto"/>
              <w:jc w:val="center"/>
              <w:rPr>
                <w:rFonts w:ascii="Times New Roman" w:hAnsi="Times New Roman"/>
                <w:b/>
                <w:bCs/>
                <w:sz w:val="20"/>
                <w:szCs w:val="20"/>
              </w:rPr>
            </w:pPr>
          </w:p>
          <w:p w14:paraId="7D03757E" w14:textId="3E3CF377" w:rsidR="00B10B40" w:rsidRPr="00934289" w:rsidRDefault="00B10B40" w:rsidP="00934289">
            <w:pPr>
              <w:spacing w:after="0" w:line="240" w:lineRule="auto"/>
              <w:jc w:val="center"/>
              <w:rPr>
                <w:rFonts w:ascii="Times New Roman" w:hAnsi="Times New Roman"/>
                <w:b/>
                <w:bCs/>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6950DF78" w14:textId="5AF6CA71" w:rsidR="00921827" w:rsidRPr="00934289" w:rsidRDefault="00FB7455"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V prípade prijatia </w:t>
            </w:r>
            <w:r w:rsidR="00382166" w:rsidRPr="00934289">
              <w:rPr>
                <w:rFonts w:ascii="Times New Roman" w:hAnsi="Times New Roman"/>
                <w:bCs/>
                <w:sz w:val="20"/>
                <w:szCs w:val="20"/>
              </w:rPr>
              <w:t xml:space="preserve">navrhovanej zmeny </w:t>
            </w:r>
            <w:r w:rsidR="00E835F8" w:rsidRPr="00934289">
              <w:rPr>
                <w:rFonts w:ascii="Times New Roman" w:hAnsi="Times New Roman"/>
                <w:bCs/>
                <w:sz w:val="20"/>
                <w:szCs w:val="20"/>
              </w:rPr>
              <w:t>by došlo k zásadnej zmene v kreovaní notárskych úradov, resp. v menovaní notárov, a to bez širšej odbornej diskusie na túto tému. Predkladateľ si v súvislosti s navrhovanou zmenou kladie viacero otázok, napr. či by navrhovaná zmena nepredstavovala zásah</w:t>
            </w:r>
            <w:r w:rsidRPr="00934289">
              <w:rPr>
                <w:rFonts w:ascii="Times New Roman" w:hAnsi="Times New Roman"/>
                <w:bCs/>
                <w:sz w:val="20"/>
                <w:szCs w:val="20"/>
              </w:rPr>
              <w:t xml:space="preserve"> do rovnosti postavenia notárskych kandidátov s inými notárskymi kandidátmi a tiež s inými právnickými profesiami (advokáti, prokurátori, sudcovia) pokiaľ ide o prístup k notárskemu miestu. Ústavný súd vo svojom náleze, </w:t>
            </w:r>
            <w:proofErr w:type="spellStart"/>
            <w:r w:rsidRPr="00934289">
              <w:rPr>
                <w:rFonts w:ascii="Times New Roman" w:hAnsi="Times New Roman"/>
                <w:bCs/>
                <w:sz w:val="20"/>
                <w:szCs w:val="20"/>
              </w:rPr>
              <w:t>sp</w:t>
            </w:r>
            <w:proofErr w:type="spellEnd"/>
            <w:r w:rsidRPr="00934289">
              <w:rPr>
                <w:rFonts w:ascii="Times New Roman" w:hAnsi="Times New Roman"/>
                <w:bCs/>
                <w:sz w:val="20"/>
                <w:szCs w:val="20"/>
              </w:rPr>
              <w:t>. zn. PL. ÚS 1/04, uviedol, že "</w:t>
            </w:r>
            <w:r w:rsidRPr="00934289">
              <w:rPr>
                <w:rFonts w:ascii="Times New Roman" w:hAnsi="Times New Roman"/>
                <w:bCs/>
                <w:i/>
                <w:sz w:val="20"/>
                <w:szCs w:val="20"/>
              </w:rPr>
              <w:t>Právne postavenie notára je postavením orgánu verejnej moci, na ktoré sa vzťahujú iné kritériá, než na právne postavenie subjektov, ktoré nevykonávajú štátnu moc (súdnu moc). Notár je v sústave orgánov verejnej moci považovaný za štátny orgán.</w:t>
            </w:r>
            <w:r w:rsidR="00EF5853" w:rsidRPr="00934289">
              <w:rPr>
                <w:rFonts w:ascii="Times New Roman" w:hAnsi="Times New Roman"/>
                <w:bCs/>
                <w:sz w:val="20"/>
                <w:szCs w:val="20"/>
              </w:rPr>
              <w:t xml:space="preserve">". </w:t>
            </w:r>
            <w:r w:rsidRPr="00934289">
              <w:rPr>
                <w:rFonts w:ascii="Times New Roman" w:hAnsi="Times New Roman"/>
                <w:bCs/>
                <w:sz w:val="20"/>
                <w:szCs w:val="20"/>
              </w:rPr>
              <w:t>Z toho vyplýva, že tak, ako neexistuje právny nárok na vymenovanie do funkcie sudcu či prokurátora, neexistuje ani právny nárok na vymenovanie do funkcie notára.</w:t>
            </w:r>
            <w:r w:rsidR="00A35789" w:rsidRPr="00934289">
              <w:rPr>
                <w:rFonts w:ascii="Times New Roman" w:hAnsi="Times New Roman"/>
                <w:bCs/>
                <w:sz w:val="20"/>
                <w:szCs w:val="20"/>
              </w:rPr>
              <w:t xml:space="preserve"> Navrhované znenie</w:t>
            </w:r>
            <w:r w:rsidRPr="00934289">
              <w:rPr>
                <w:rFonts w:ascii="Times New Roman" w:hAnsi="Times New Roman"/>
                <w:bCs/>
                <w:sz w:val="20"/>
                <w:szCs w:val="20"/>
              </w:rPr>
              <w:t xml:space="preserve"> </w:t>
            </w:r>
            <w:r w:rsidRPr="00934289">
              <w:rPr>
                <w:rFonts w:ascii="Times New Roman" w:hAnsi="Times New Roman"/>
                <w:sz w:val="20"/>
                <w:szCs w:val="20"/>
              </w:rPr>
              <w:t xml:space="preserve">§ 10 ods. 1 však </w:t>
            </w:r>
            <w:r w:rsidR="00A35789" w:rsidRPr="00934289">
              <w:rPr>
                <w:rFonts w:ascii="Times New Roman" w:hAnsi="Times New Roman"/>
                <w:sz w:val="20"/>
                <w:szCs w:val="20"/>
              </w:rPr>
              <w:t>indikuje</w:t>
            </w:r>
            <w:r w:rsidR="00B11793" w:rsidRPr="00934289">
              <w:rPr>
                <w:rFonts w:ascii="Times New Roman" w:hAnsi="Times New Roman"/>
                <w:sz w:val="20"/>
                <w:szCs w:val="20"/>
              </w:rPr>
              <w:t xml:space="preserve"> nárok notárskeho</w:t>
            </w:r>
            <w:r w:rsidRPr="00934289">
              <w:rPr>
                <w:rFonts w:ascii="Times New Roman" w:hAnsi="Times New Roman"/>
                <w:sz w:val="20"/>
                <w:szCs w:val="20"/>
              </w:rPr>
              <w:t xml:space="preserve"> kandidát</w:t>
            </w:r>
            <w:r w:rsidR="00B11793" w:rsidRPr="00934289">
              <w:rPr>
                <w:rFonts w:ascii="Times New Roman" w:hAnsi="Times New Roman"/>
                <w:sz w:val="20"/>
                <w:szCs w:val="20"/>
              </w:rPr>
              <w:t>a</w:t>
            </w:r>
            <w:r w:rsidRPr="00934289">
              <w:rPr>
                <w:rFonts w:ascii="Times New Roman" w:hAnsi="Times New Roman"/>
                <w:sz w:val="20"/>
                <w:szCs w:val="20"/>
              </w:rPr>
              <w:t xml:space="preserve"> </w:t>
            </w:r>
            <w:r w:rsidR="00B11793" w:rsidRPr="00934289">
              <w:rPr>
                <w:rFonts w:ascii="Times New Roman" w:hAnsi="Times New Roman"/>
                <w:sz w:val="20"/>
                <w:szCs w:val="20"/>
              </w:rPr>
              <w:t xml:space="preserve">na konkrétne notárske miesto </w:t>
            </w:r>
            <w:r w:rsidRPr="00934289">
              <w:rPr>
                <w:rFonts w:ascii="Times New Roman" w:hAnsi="Times New Roman"/>
                <w:sz w:val="20"/>
                <w:szCs w:val="20"/>
              </w:rPr>
              <w:t>za predpokladu splnenia v ňom vymedzených podmienok a existencie dohody medzi „odchádzajúcim“ a „novým“ notárom</w:t>
            </w:r>
            <w:r w:rsidR="00C97B26" w:rsidRPr="00934289">
              <w:rPr>
                <w:rFonts w:ascii="Times New Roman" w:hAnsi="Times New Roman"/>
                <w:sz w:val="20"/>
                <w:szCs w:val="20"/>
              </w:rPr>
              <w:t xml:space="preserve">. </w:t>
            </w:r>
            <w:r w:rsidR="00921827" w:rsidRPr="00934289">
              <w:rPr>
                <w:rFonts w:ascii="Times New Roman" w:hAnsi="Times New Roman"/>
                <w:bCs/>
                <w:sz w:val="20"/>
                <w:szCs w:val="20"/>
              </w:rPr>
              <w:t>Takto</w:t>
            </w:r>
            <w:r w:rsidR="00ED71B0" w:rsidRPr="00934289">
              <w:rPr>
                <w:rFonts w:ascii="Times New Roman" w:hAnsi="Times New Roman"/>
                <w:bCs/>
                <w:sz w:val="20"/>
                <w:szCs w:val="20"/>
              </w:rPr>
              <w:t xml:space="preserve"> </w:t>
            </w:r>
            <w:r w:rsidR="00921827" w:rsidRPr="00934289">
              <w:rPr>
                <w:rFonts w:ascii="Times New Roman" w:hAnsi="Times New Roman"/>
                <w:bCs/>
                <w:sz w:val="20"/>
                <w:szCs w:val="20"/>
              </w:rPr>
              <w:t xml:space="preserve">by </w:t>
            </w:r>
            <w:r w:rsidRPr="00934289">
              <w:rPr>
                <w:rFonts w:ascii="Times New Roman" w:hAnsi="Times New Roman"/>
                <w:bCs/>
                <w:sz w:val="20"/>
                <w:szCs w:val="20"/>
              </w:rPr>
              <w:t xml:space="preserve">notárski kandidáti nemuseli absolvovať výberové konanie, ich odborné </w:t>
            </w:r>
            <w:r w:rsidR="00C97B26" w:rsidRPr="00934289">
              <w:rPr>
                <w:rFonts w:ascii="Times New Roman" w:hAnsi="Times New Roman"/>
                <w:bCs/>
                <w:sz w:val="20"/>
                <w:szCs w:val="20"/>
              </w:rPr>
              <w:t>znalosti</w:t>
            </w:r>
            <w:r w:rsidRPr="00934289">
              <w:rPr>
                <w:rFonts w:ascii="Times New Roman" w:hAnsi="Times New Roman"/>
                <w:bCs/>
                <w:sz w:val="20"/>
                <w:szCs w:val="20"/>
              </w:rPr>
              <w:t xml:space="preserve"> by neboli posúdené na to určeným kolektívnym orgánom a v neposlednom rade by sa touto právnou úpravou </w:t>
            </w:r>
            <w:r w:rsidR="00E835F8" w:rsidRPr="00934289">
              <w:rPr>
                <w:rFonts w:ascii="Times New Roman" w:hAnsi="Times New Roman"/>
                <w:bCs/>
                <w:sz w:val="20"/>
                <w:szCs w:val="20"/>
              </w:rPr>
              <w:t xml:space="preserve">obmedzila právomoc ministra </w:t>
            </w:r>
            <w:r w:rsidR="00C97B26" w:rsidRPr="00934289">
              <w:rPr>
                <w:rFonts w:ascii="Times New Roman" w:hAnsi="Times New Roman"/>
                <w:bCs/>
                <w:sz w:val="20"/>
                <w:szCs w:val="20"/>
              </w:rPr>
              <w:t>vybrať konkrétnu osobu i konkrétne mies</w:t>
            </w:r>
            <w:r w:rsidR="00E835F8" w:rsidRPr="00934289">
              <w:rPr>
                <w:rFonts w:ascii="Times New Roman" w:hAnsi="Times New Roman"/>
                <w:bCs/>
                <w:sz w:val="20"/>
                <w:szCs w:val="20"/>
              </w:rPr>
              <w:t xml:space="preserve">to, do ktorého notára vymenuje. </w:t>
            </w:r>
            <w:r w:rsidR="00C97B26" w:rsidRPr="00934289">
              <w:rPr>
                <w:rFonts w:ascii="Times New Roman" w:hAnsi="Times New Roman"/>
                <w:bCs/>
                <w:sz w:val="20"/>
                <w:szCs w:val="20"/>
              </w:rPr>
              <w:t xml:space="preserve">Navyše, v prípadoch odchádzajúcich notároch </w:t>
            </w:r>
            <w:r w:rsidR="00C97B26" w:rsidRPr="00934289">
              <w:rPr>
                <w:rFonts w:ascii="Times New Roman" w:hAnsi="Times New Roman"/>
                <w:bCs/>
                <w:i/>
                <w:sz w:val="20"/>
                <w:szCs w:val="20"/>
              </w:rPr>
              <w:t>ex lege</w:t>
            </w:r>
            <w:r w:rsidR="00E835F8" w:rsidRPr="00934289">
              <w:rPr>
                <w:rFonts w:ascii="Times New Roman" w:hAnsi="Times New Roman"/>
                <w:bCs/>
                <w:sz w:val="20"/>
                <w:szCs w:val="20"/>
              </w:rPr>
              <w:t xml:space="preserve"> </w:t>
            </w:r>
            <w:r w:rsidR="00C97B26" w:rsidRPr="00934289">
              <w:rPr>
                <w:rFonts w:ascii="Times New Roman" w:hAnsi="Times New Roman"/>
                <w:bCs/>
                <w:sz w:val="20"/>
                <w:szCs w:val="20"/>
              </w:rPr>
              <w:t>by</w:t>
            </w:r>
            <w:r w:rsidR="00E835F8" w:rsidRPr="00934289">
              <w:rPr>
                <w:rFonts w:ascii="Times New Roman" w:hAnsi="Times New Roman"/>
                <w:bCs/>
                <w:sz w:val="20"/>
                <w:szCs w:val="20"/>
              </w:rPr>
              <w:t xml:space="preserve"> </w:t>
            </w:r>
            <w:r w:rsidR="00C97B26" w:rsidRPr="00934289">
              <w:rPr>
                <w:rFonts w:ascii="Times New Roman" w:hAnsi="Times New Roman"/>
                <w:bCs/>
                <w:sz w:val="20"/>
                <w:szCs w:val="20"/>
              </w:rPr>
              <w:t>mohlo dôjsť ku situácii, že by na konkrétny notársky úrad nemuselo byť vyhlásené výber</w:t>
            </w:r>
            <w:r w:rsidR="00E835F8" w:rsidRPr="00934289">
              <w:rPr>
                <w:rFonts w:ascii="Times New Roman" w:hAnsi="Times New Roman"/>
                <w:bCs/>
                <w:sz w:val="20"/>
                <w:szCs w:val="20"/>
              </w:rPr>
              <w:t>ové konania aj niekoľko rokov.</w:t>
            </w:r>
          </w:p>
          <w:p w14:paraId="511374D9" w14:textId="5C4EDA35" w:rsidR="005914B7" w:rsidRPr="00934289" w:rsidRDefault="00741CFA"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Po prerokovaní tejto zásadnej pripomienky s Notárskou komorou Slovenskej republiky na úrovni štatutárnych </w:t>
            </w:r>
            <w:r w:rsidR="009E486F" w:rsidRPr="00934289">
              <w:rPr>
                <w:rFonts w:ascii="Times New Roman" w:hAnsi="Times New Roman"/>
                <w:bCs/>
                <w:sz w:val="20"/>
                <w:szCs w:val="20"/>
              </w:rPr>
              <w:t>orgánov</w:t>
            </w:r>
            <w:r w:rsidRPr="00934289">
              <w:rPr>
                <w:rFonts w:ascii="Times New Roman" w:hAnsi="Times New Roman"/>
                <w:bCs/>
                <w:sz w:val="20"/>
                <w:szCs w:val="20"/>
              </w:rPr>
              <w:t xml:space="preserve"> dňa 09. augusta 2019</w:t>
            </w:r>
            <w:r w:rsidR="005914B7" w:rsidRPr="00934289">
              <w:rPr>
                <w:rFonts w:ascii="Times New Roman" w:hAnsi="Times New Roman"/>
                <w:bCs/>
                <w:sz w:val="20"/>
                <w:szCs w:val="20"/>
              </w:rPr>
              <w:t>,</w:t>
            </w:r>
            <w:r w:rsidRPr="00934289">
              <w:rPr>
                <w:rFonts w:ascii="Times New Roman" w:hAnsi="Times New Roman"/>
                <w:bCs/>
                <w:sz w:val="20"/>
                <w:szCs w:val="20"/>
              </w:rPr>
              <w:t xml:space="preserve"> Notárska komora Slovenskej republiky </w:t>
            </w:r>
            <w:r w:rsidR="005914B7" w:rsidRPr="00934289">
              <w:rPr>
                <w:rFonts w:ascii="Times New Roman" w:hAnsi="Times New Roman"/>
                <w:bCs/>
                <w:sz w:val="20"/>
                <w:szCs w:val="20"/>
              </w:rPr>
              <w:t xml:space="preserve">uviedla, že </w:t>
            </w:r>
            <w:r w:rsidRPr="00934289">
              <w:rPr>
                <w:rFonts w:ascii="Times New Roman" w:hAnsi="Times New Roman"/>
                <w:bCs/>
                <w:sz w:val="20"/>
                <w:szCs w:val="20"/>
              </w:rPr>
              <w:t>na tejto pripomienke</w:t>
            </w:r>
            <w:r w:rsidR="00733741" w:rsidRPr="00934289">
              <w:rPr>
                <w:rFonts w:ascii="Times New Roman" w:hAnsi="Times New Roman"/>
                <w:bCs/>
                <w:sz w:val="20"/>
                <w:szCs w:val="20"/>
              </w:rPr>
              <w:t xml:space="preserve"> ďalej netrvá</w:t>
            </w:r>
            <w:r w:rsidRPr="00934289">
              <w:rPr>
                <w:rFonts w:ascii="Times New Roman" w:hAnsi="Times New Roman"/>
                <w:bCs/>
                <w:sz w:val="20"/>
                <w:szCs w:val="20"/>
              </w:rPr>
              <w:t>.</w:t>
            </w:r>
          </w:p>
        </w:tc>
      </w:tr>
      <w:tr w:rsidR="00EE11CD" w:rsidRPr="00934289" w14:paraId="2677040E"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461E4210"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5A8B8D25" w14:textId="77777777" w:rsidR="00934289" w:rsidRDefault="00EE11CD"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 xml:space="preserve">Čl. I - § 12 ods. 3 </w:t>
            </w:r>
          </w:p>
          <w:p w14:paraId="11D94172" w14:textId="36B29CB5" w:rsidR="00EE11CD" w:rsidRPr="00934289" w:rsidRDefault="00EE11CD" w:rsidP="00934289">
            <w:pPr>
              <w:spacing w:after="0" w:line="240" w:lineRule="auto"/>
              <w:jc w:val="both"/>
              <w:rPr>
                <w:rFonts w:ascii="Times New Roman" w:hAnsi="Times New Roman"/>
                <w:sz w:val="20"/>
                <w:szCs w:val="20"/>
              </w:rPr>
            </w:pPr>
            <w:r w:rsidRPr="00934289">
              <w:rPr>
                <w:rFonts w:ascii="Times New Roman" w:hAnsi="Times New Roman"/>
                <w:sz w:val="20"/>
                <w:szCs w:val="20"/>
              </w:rPr>
              <w:t>§ 12 ods. 3 navrhujeme doplniť o druhú vetu, ktorá znie: “Notári sú povinní vykonávať zápisy do notárskych centrálnych registrov a viesť iné notárske registre prostredníctvom Centrálneho informačného systému.” Odôvodnenie: Okrem povinnosti vykonávania zápisov do notárskych centrálnych registrov sa za účelom vylúčenia pochybností upresňuje aj povinnosť vedenia iných (lokálnych) registrov notára prostredníctvom Centrálneho informačného systému (CIS). CIS je vytvorený tak, aby obsahoval všetky zákonom predpísané náležitosti pre obdobné systémy. Vedenie registrov inak ako prostredníctvom CIS nie je vhodné z hľadiska bezpečnosti a ochrany údajov podliehajúcich povinnosti mlčanlivosti a osobných údajov. CIS svojou architektúrou, hardvérovým a softvérovým vybavením poskytuje dostatočnú záruku bezpečnosti a ochrany dát. Navrhované znenie zákona odstraňuje akékoľvek pochybnosti, či je možné uložiť povinnosť viesť notárske registre prostredníctvom CIS aj interným predpisom, keďže táto povinnosť už bude priamo uložená z</w:t>
            </w:r>
            <w:r w:rsidR="00616AC7" w:rsidRPr="00934289">
              <w:rPr>
                <w:rFonts w:ascii="Times New Roman" w:hAnsi="Times New Roman"/>
                <w:sz w:val="20"/>
                <w:szCs w:val="20"/>
              </w:rPr>
              <w:t>ákonom.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B07FE4" w14:textId="77777777" w:rsidR="00EE11CD" w:rsidRPr="00934289" w:rsidRDefault="00EE11C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76A61D5B" w14:textId="4BF2F8B5"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41A9B44F" w14:textId="1820BB6B" w:rsidR="00C44A3F" w:rsidRPr="00934289" w:rsidRDefault="0092798A"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nad rámec predmetu novely. Pripomienku nie je možné akceptovať. </w:t>
            </w:r>
          </w:p>
        </w:tc>
      </w:tr>
      <w:tr w:rsidR="001807A4" w:rsidRPr="00934289" w14:paraId="53C93817"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EE36042" w14:textId="77777777"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ADF4BB4" w14:textId="77777777" w:rsidR="00934289" w:rsidRDefault="001807A4"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 xml:space="preserve">Čl. I - § 29 ods. 4 </w:t>
            </w:r>
          </w:p>
          <w:p w14:paraId="33F08F48" w14:textId="0367FEC1" w:rsidR="001807A4" w:rsidRPr="00934289" w:rsidRDefault="001807A4"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V tretej vete § 29 ods. 4 navrhujeme za slová “iné notárske registre” vložiť čiarku a slová “zriadené interným predpisom komory.” Odôvodnenie: Vedenie iných (lokálnych) registrov notára (napr. N ako základný register notárskych úkonov, register notárskych zápisníc, register dedičských vecí </w:t>
            </w:r>
            <w:proofErr w:type="spellStart"/>
            <w:r w:rsidRPr="00934289">
              <w:rPr>
                <w:rFonts w:ascii="Times New Roman" w:hAnsi="Times New Roman"/>
                <w:sz w:val="20"/>
                <w:szCs w:val="20"/>
              </w:rPr>
              <w:t>Dnot</w:t>
            </w:r>
            <w:proofErr w:type="spellEnd"/>
            <w:r w:rsidRPr="00934289">
              <w:rPr>
                <w:rFonts w:ascii="Times New Roman" w:hAnsi="Times New Roman"/>
                <w:sz w:val="20"/>
                <w:szCs w:val="20"/>
              </w:rPr>
              <w:t xml:space="preserve"> atď.) v súčasnosti upravuje Poriadok vedenia notárskych registrov. Ide o interný predpis komory, ktorý schvaľuje podľa splnomocňovacieho ustanovenia § 31 ods. 1 písm. k) prezídium komory. Doplnením tejto klauzuly bude potvrdený silnejší právny základ pre tieto registre tým, že ich zriadenie </w:t>
            </w:r>
            <w:r w:rsidRPr="00934289">
              <w:rPr>
                <w:rFonts w:ascii="Times New Roman" w:hAnsi="Times New Roman"/>
                <w:sz w:val="20"/>
                <w:szCs w:val="20"/>
              </w:rPr>
              <w:lastRenderedPageBreak/>
              <w:t>bude priamo zverené orgánom komory prostredníctvom interného predpisu. Zároveň navrhované znenie odstraňuje možnosť výkladu, podľa ktorého vedenie týchto registrov nemôže byť povinné, lebo nem</w:t>
            </w:r>
            <w:r w:rsidR="00B23FD8" w:rsidRPr="00934289">
              <w:rPr>
                <w:rFonts w:ascii="Times New Roman" w:hAnsi="Times New Roman"/>
                <w:sz w:val="20"/>
                <w:szCs w:val="20"/>
              </w:rPr>
              <w:t>ajú pôvod v Notárskom poriadku.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B585B0" w14:textId="77777777"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04D68430" w14:textId="77777777" w:rsidR="001807A4" w:rsidRDefault="001807A4" w:rsidP="00934289">
            <w:pPr>
              <w:spacing w:after="0" w:line="240" w:lineRule="auto"/>
              <w:jc w:val="center"/>
              <w:rPr>
                <w:rFonts w:ascii="Times New Roman" w:hAnsi="Times New Roman"/>
                <w:b/>
                <w:bCs/>
                <w:sz w:val="20"/>
                <w:szCs w:val="20"/>
              </w:rPr>
            </w:pPr>
          </w:p>
          <w:p w14:paraId="1981E0A1" w14:textId="26933A09" w:rsidR="00934289" w:rsidRPr="00934289" w:rsidRDefault="00934289" w:rsidP="00934289">
            <w:pPr>
              <w:spacing w:after="0" w:line="240" w:lineRule="auto"/>
              <w:jc w:val="center"/>
              <w:rPr>
                <w:rFonts w:ascii="Times New Roman" w:hAnsi="Times New Roman"/>
                <w:b/>
                <w:bCs/>
                <w:sz w:val="20"/>
                <w:szCs w:val="20"/>
              </w:rPr>
            </w:pPr>
            <w:r>
              <w:rPr>
                <w:rFonts w:ascii="Times New Roman" w:hAnsi="Times New Roman"/>
                <w:b/>
                <w:bCs/>
                <w:sz w:val="20"/>
                <w:szCs w:val="20"/>
              </w:rPr>
              <w:t>N</w:t>
            </w:r>
          </w:p>
          <w:p w14:paraId="0C0107BF" w14:textId="47A4D4BB" w:rsidR="001807A4" w:rsidRPr="00934289" w:rsidRDefault="001807A4" w:rsidP="00934289">
            <w:pPr>
              <w:spacing w:after="0" w:line="240" w:lineRule="auto"/>
              <w:jc w:val="center"/>
              <w:rPr>
                <w:rFonts w:ascii="Times New Roman" w:hAnsi="Times New Roman"/>
                <w:b/>
                <w:bCs/>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0267A3B2" w14:textId="68F83014" w:rsidR="001807A4" w:rsidRPr="00934289" w:rsidRDefault="0092798A"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nad rámec predmetu novely. Pripomienku nie je možné akceptovať. </w:t>
            </w:r>
          </w:p>
          <w:p w14:paraId="5CFF9378" w14:textId="77777777" w:rsidR="00C338DF" w:rsidRPr="00934289" w:rsidRDefault="00C338DF" w:rsidP="00934289">
            <w:pPr>
              <w:spacing w:after="0" w:line="240" w:lineRule="auto"/>
              <w:jc w:val="both"/>
              <w:rPr>
                <w:rFonts w:ascii="Times New Roman" w:hAnsi="Times New Roman"/>
                <w:bCs/>
                <w:sz w:val="20"/>
                <w:szCs w:val="20"/>
              </w:rPr>
            </w:pPr>
          </w:p>
        </w:tc>
      </w:tr>
      <w:tr w:rsidR="001807A4" w:rsidRPr="00934289" w14:paraId="4BA23677"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69799E7F" w14:textId="77777777"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495635F3" w14:textId="77777777" w:rsidR="00934289" w:rsidRDefault="001807A4"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 § 36 ods. 5</w:t>
            </w:r>
          </w:p>
          <w:p w14:paraId="79C26DA9" w14:textId="0B609800" w:rsidR="001807A4" w:rsidRPr="00934289" w:rsidRDefault="001807A4" w:rsidP="00934289">
            <w:pPr>
              <w:spacing w:after="0" w:line="240" w:lineRule="auto"/>
              <w:jc w:val="both"/>
              <w:rPr>
                <w:rFonts w:ascii="Times New Roman" w:hAnsi="Times New Roman"/>
                <w:sz w:val="20"/>
                <w:szCs w:val="20"/>
              </w:rPr>
            </w:pPr>
            <w:r w:rsidRPr="00934289">
              <w:rPr>
                <w:rFonts w:ascii="Times New Roman" w:hAnsi="Times New Roman"/>
                <w:sz w:val="20"/>
                <w:szCs w:val="20"/>
              </w:rPr>
              <w:t>§ 36 ods. 5 navrhujeme doplniť o druhú vetu: “Notár je oprávnený bez výslovného súhlasu dotknutej osoby spracúvať aj jeho kontaktné údaje, najmä telefónne číslo a adresu elektronickej pošty. Poznámka pod čiarou č. 2da) znie: “Nariadenie Európskeho parlamentu a Rady (EÚ) 2016/679 z 27. apríla 2016 o ochrane fyzických osôb pri spracúvaní osobných údajov a o voľnom pohybe takýchto údajov, ktorým sa zrušuje smernica 95/46/ES (všeobecné nariadenie o ochrane údajov) (Ú. v. EÚ L 119, 4. 5. 2016).” Odôvodnenie: Súčasné znenie Notárskeho poriadku poskytuje zákonný základ na spracovanie osobných údajov klientov a iných fyzických osôb v rozsahu nevyhnutnom na účely výkonu notárskeho úradu. Ide teda predovšetkým o osobné údaje, ktoré sú uvedené v listinách a osvedčovacích doložkách, ktoré vydáva notár, nie však o kontaktné údaje klienta (predovšetkým jeho telefónne číslo, e-mailová adresa, príp. iný kontakt), ktoré sú pre notára dôležité k výkonu jeho činnosti. Podľa aktuálnej právnej úpravy absentuje jednoznačne definovaný právny základ na spracovanie týchto osobných údajov. Spracovanie týchto údajov na základe súhlasu dotknutej osoby by predstavovalo pre notára zbytočnú a nelogickú administratívnu záťaž. Zároveň navrhujeme upraviť znenie poznámky pod čiarou, ktorý odkazuje na právny p</w:t>
            </w:r>
            <w:r w:rsidR="00B23FD8" w:rsidRPr="00934289">
              <w:rPr>
                <w:rFonts w:ascii="Times New Roman" w:hAnsi="Times New Roman"/>
                <w:sz w:val="20"/>
                <w:szCs w:val="20"/>
              </w:rPr>
              <w:t>redpis, ktorý už nie je účinný.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F5F271" w14:textId="77777777"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638F94B8" w14:textId="7A37BE5D"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682AC3B0" w14:textId="51CC5966" w:rsidR="008F6263" w:rsidRPr="00934289" w:rsidRDefault="00774B80"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nad rámec predmetu novely. Pripomienku nie je možné akceptovať. </w:t>
            </w:r>
          </w:p>
        </w:tc>
      </w:tr>
      <w:tr w:rsidR="001807A4" w:rsidRPr="00934289" w14:paraId="4620597F"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291052EA" w14:textId="77777777"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B9673DF" w14:textId="77777777" w:rsidR="00934289" w:rsidRDefault="001807A4"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 § 36 ods. 6</w:t>
            </w:r>
          </w:p>
          <w:p w14:paraId="7249B31F" w14:textId="55E83848" w:rsidR="001807A4" w:rsidRPr="00934289" w:rsidRDefault="001807A4"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V § 36 ods. 6 navrhujeme doplniť o druhú vetu: “Notár na účely výkonu notárskeho úradu je oprávnený získavať údaje z informačných systémov verejnej správy vrátane údajov, ktoré sú osobnými údajmi podľa osobitného predpisu.2da)” Odôvodnenie: V mnohých prípadoch je pre vykonanie notárskych úkonov potrebné zistiť osobné údaje napr. z registra obyvateľov. Ide napr. o </w:t>
            </w:r>
            <w:proofErr w:type="spellStart"/>
            <w:r w:rsidRPr="00934289">
              <w:rPr>
                <w:rFonts w:ascii="Times New Roman" w:hAnsi="Times New Roman"/>
                <w:sz w:val="20"/>
                <w:szCs w:val="20"/>
              </w:rPr>
              <w:t>solučné</w:t>
            </w:r>
            <w:proofErr w:type="spellEnd"/>
            <w:r w:rsidRPr="00934289">
              <w:rPr>
                <w:rFonts w:ascii="Times New Roman" w:hAnsi="Times New Roman"/>
                <w:sz w:val="20"/>
                <w:szCs w:val="20"/>
              </w:rPr>
              <w:t xml:space="preserve"> úschovy, keď je potrebné príjemcu predmetu úschovy náležitým spôsobom informovať o tom, že je v prospech neho niečo prijaté do úschovy notára, pretože zložiteľ v mnohých prípadoch nedisponuje aktuálnymi osobnými údajmi príjemcu. Iný príklad je možnosť notára pri spísaní notárskej zápisnice zistiť či je účastník zápisnice pozbavený spôsobilosti na právne úkony. Vzhľadom na to, že výkon notárskej činnosti je výkonom verejnej moci, navrhujeme, aby v Notárskom poriadku bola explicitne zakotvená možnosť získavať potrebné údaje z informačných systémov verejnej správy, či už priamym dotazom na príslušný register alebo elektronickým vstupom do neho, a to nielen na účely súdnych konaní, v ktorých notár na základe poverenia súdu koná a rozhoduje ako súdny komisár, ale aj na účely celého spektra notárskej činností podľa Notárskeho p</w:t>
            </w:r>
            <w:r w:rsidR="00B23FD8" w:rsidRPr="00934289">
              <w:rPr>
                <w:rFonts w:ascii="Times New Roman" w:hAnsi="Times New Roman"/>
                <w:sz w:val="20"/>
                <w:szCs w:val="20"/>
              </w:rPr>
              <w:t>oriadku a osobitných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699D7B" w14:textId="77777777"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0769542" w14:textId="093203CE" w:rsidR="001807A4" w:rsidRPr="00934289" w:rsidRDefault="001807A4"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3048B3E2" w14:textId="77777777" w:rsidR="00774B80" w:rsidRPr="00934289" w:rsidRDefault="00774B80"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nad rámec predmetu novely. </w:t>
            </w:r>
            <w:r w:rsidR="001807A4" w:rsidRPr="00934289">
              <w:rPr>
                <w:rFonts w:ascii="Times New Roman" w:hAnsi="Times New Roman"/>
                <w:bCs/>
                <w:sz w:val="20"/>
                <w:szCs w:val="20"/>
              </w:rPr>
              <w:t>Pripomienku nie je možné akceptovať.</w:t>
            </w:r>
          </w:p>
          <w:p w14:paraId="0ADFC8A0" w14:textId="15644724" w:rsidR="00DE265E" w:rsidRPr="00934289" w:rsidRDefault="00DE265E" w:rsidP="00934289">
            <w:pPr>
              <w:spacing w:after="0" w:line="240" w:lineRule="auto"/>
              <w:jc w:val="both"/>
              <w:rPr>
                <w:rFonts w:ascii="Times New Roman" w:hAnsi="Times New Roman"/>
                <w:bCs/>
                <w:sz w:val="20"/>
                <w:szCs w:val="20"/>
              </w:rPr>
            </w:pPr>
          </w:p>
        </w:tc>
      </w:tr>
      <w:tr w:rsidR="004A47C6" w:rsidRPr="00934289" w14:paraId="7028403C"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62163FE4"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24871634" w14:textId="77777777" w:rsidR="00934289" w:rsidRDefault="004A47C6"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Čl. I - § 47</w:t>
            </w:r>
          </w:p>
          <w:p w14:paraId="0A9DF71B" w14:textId="6D6B8F19"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 47 navrhujeme doplniť odsekom 3, ktorý znie: „(3) Osvedčenie pravosti podpisu účastníka podľa osobitného predpisu sa nevyžaduje, ak bol právny úkon spísaný formou notárskej zápisnice a totožnosť účastníka bola zistená spôsobom podľa § 48.“ Odôvodnenie: V praxi sa objavili prípady, kedy orgán štátnej správy vyžadoval osvedčenie pravosti podpisu účastníka právneho úkonu napriek tomu, že tento právny úkon bol spísaný formou notárskej zápisnice. Ide o všeobecné upustenie od požiadavky osvedčenia pravosti podpisu, ak úkon bol spísaný formou notárskej zápisnice a totožnosť účastníka bola zistená zákonným spôsobom podľa § 48. Tento princíp už dnes obsahujú niektoré osobitné právne predpisy, napr. § </w:t>
            </w:r>
            <w:r w:rsidR="006E2FD2" w:rsidRPr="00934289">
              <w:rPr>
                <w:rFonts w:ascii="Times New Roman" w:hAnsi="Times New Roman"/>
                <w:sz w:val="20"/>
                <w:szCs w:val="20"/>
              </w:rPr>
              <w:t>42 ods. 3 katastrálneho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1D8226"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2C0337C4"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127F1998" w14:textId="77777777" w:rsidR="00254A90" w:rsidRPr="00934289" w:rsidRDefault="00254A90"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nad rámec predmetu novely. </w:t>
            </w:r>
            <w:r w:rsidR="004A47C6" w:rsidRPr="00934289">
              <w:rPr>
                <w:rFonts w:ascii="Times New Roman" w:hAnsi="Times New Roman"/>
                <w:bCs/>
                <w:sz w:val="20"/>
                <w:szCs w:val="20"/>
              </w:rPr>
              <w:t>Pripomienku nie je možné akceptovať.</w:t>
            </w:r>
          </w:p>
          <w:p w14:paraId="413D851B" w14:textId="44559AF7" w:rsidR="006F5CAB" w:rsidRPr="00934289" w:rsidRDefault="006F5CAB" w:rsidP="00934289">
            <w:pPr>
              <w:spacing w:after="0" w:line="240" w:lineRule="auto"/>
              <w:jc w:val="both"/>
              <w:rPr>
                <w:rFonts w:ascii="Times New Roman" w:hAnsi="Times New Roman"/>
                <w:bCs/>
                <w:sz w:val="20"/>
                <w:szCs w:val="20"/>
              </w:rPr>
            </w:pPr>
          </w:p>
        </w:tc>
      </w:tr>
      <w:tr w:rsidR="004A47C6" w:rsidRPr="00934289" w14:paraId="6DE21700"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53353F6C"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NK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6AF00158" w14:textId="77777777" w:rsidR="00934289" w:rsidRDefault="004A47C6" w:rsidP="00934289">
            <w:pPr>
              <w:spacing w:after="0" w:line="240" w:lineRule="auto"/>
              <w:jc w:val="both"/>
              <w:rPr>
                <w:rFonts w:ascii="Times New Roman" w:hAnsi="Times New Roman"/>
                <w:sz w:val="20"/>
                <w:szCs w:val="20"/>
              </w:rPr>
            </w:pPr>
            <w:r w:rsidRPr="00934289">
              <w:rPr>
                <w:rFonts w:ascii="Times New Roman" w:hAnsi="Times New Roman"/>
                <w:b/>
                <w:bCs/>
                <w:sz w:val="20"/>
                <w:szCs w:val="20"/>
              </w:rPr>
              <w:t>K Čl. I. bodu 2.</w:t>
            </w:r>
          </w:p>
          <w:p w14:paraId="3CCEF55D" w14:textId="14706C21"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 xml:space="preserve">Navrhujeme pôvodné znenie § 92 prvej vety. Túto pripomienku považujeme za zásadnú. Odôvodnenie: Subjektívna lehota má svojou povahou stabilné, oprávnené a nezastupiteľné miesto nielen v právnej úprave porovnateľnej (upravujúcej lehoty na podanie disciplinárneho návrhu voči exekútorom, sudcom, prokurátorom, advokátom...), ale aj v právnom poriadku SR ako takom (napr. lehoty na uplatnenie náhrady škody, bezdôvodného obohatenia </w:t>
            </w:r>
            <w:proofErr w:type="spellStart"/>
            <w:r w:rsidRPr="00934289">
              <w:rPr>
                <w:rFonts w:ascii="Times New Roman" w:hAnsi="Times New Roman"/>
                <w:sz w:val="20"/>
                <w:szCs w:val="20"/>
              </w:rPr>
              <w:t>atď</w:t>
            </w:r>
            <w:proofErr w:type="spellEnd"/>
            <w:r w:rsidRPr="00934289">
              <w:rPr>
                <w:rFonts w:ascii="Times New Roman" w:hAnsi="Times New Roman"/>
                <w:sz w:val="20"/>
                <w:szCs w:val="20"/>
              </w:rPr>
              <w:t>). Subjektívna lehota v úprave disciplinárneho konania svojou povahou núti subjekt, ktorý je oprávnený podať návrh na začatie konania, aby v prípade potreby včas konal, a tým napomáha k dosiahnutiu stability a istoty v právnych vzťahoch. Zrušenie subjektívnej lehoty v tomto prípade (v prípade lehoty na podanie disciplinárneho návrhu voči notárom) by bolo nesystémové, znamenalo by výnimku v právnom poriadku SR, ktorá nie je nijako logicky a presvedčivo zdôvodniteľná. To, že navrhovateľ v disciplinárnom konaní v subjektívnej lehote nestihne spracovať a podať návrh na začatie disciplinárneho konania voči notárovi, nie je dôvodom na vypustenie kratšej jednoročnej subjektívnej lehoty zo zákona a ponechanie len dlhšej trojročnej objektívnej lehoty. Nemožno súhlasiť ani s tvrdením predkladateľa v dôvodovej správe, že súčasný stav „...vedie k nie ojedinelému zastavovaniu disciplinárnych konaní len z dôvodu oneskorene podaného disciplinárneho návrhu...“. Naopak, pri počte podaných návrhov je zastavenie konania z uvedeného dôvodu skôr ojedinelé, čo môže potvrdiť aj štatistika, ktorá predkladateľovi musí byť známa. Zrušenie subjektívnej lehoty v takomto jedinom, účelovom prípade je takým zásahom do právneho poriadku SR, ktorý nemusí obstáť ani pred kontrolou ústavnosti Ústavným súdom SR. Sme toho názoru, že na to, aby navrhovateľ podal včas disciplinárny návrh, by stačilo interné opatrenie a nie zmena zákona na hrane ústavnosti. Navrhuje sa predĺženie objektívnej lehoty na podanie disciplinárneho návrhu z troch na päť rokov v dvoch prípadoch. Jedným z nich je za zavinené porušenie povinností pri osvedčovaní vyhlásenia o vydržaní. Predkladateľ argumentuje závažnosťou právnych účinkov vydržania a širokým okruhom osôb, ktoré môžu byť týmto inštitútom dotknuté na svojich právach, ktoré sa o odňatí svojich práv dozvedajú s časovým odstupom niekoľkých mesiacov až rokov. Táto argumentácia v súvislosti s disciplinárnym konaním, a teda aj lehotou na podanie návrhu na disciplinárne konanie nijako neobstojí. Spomínané osoby sa totiž nedovolajú nápravy odňatia svojich práv nijako účinne v disciplinárnom konaní, pretože nie sú účastníkmi takéhoto konania a ani nimi nemôžu byť, nakoľko v disciplinárnom konaní sa nerozhoduje o ich právach a ani sa nemôže rozhodovať. O ich právach sa môže rozhodovať len v občianskoprávnom konaní a na uplatnenie týchto práv v občianskoprávnom konaní nemá nijako vplyv predĺženie lehoty (z 3 na 5 rokov) na podanie disciplinárneho návrhu. Iný dôvod na takúto zmenu zákona predkladateľ neuvádza, preto považujeme predĺženie objektívnej lehoty na podanie návrhu na začatie disciplinárneho konania z dôvodu zavineného porušenia povinností pri vydaní osvedčenia vyhlásenia o vydržaní za neopodstatnené. Nie je možné aby v demokratickom a v právnom štáte, v jeho právnom poriadku, trestný čim mal kratšiu premlčaciu lehotu, ako disciplinárny priestupok. U trestných činov - prečinov, kde je horná hranica trestu odňatia slobody 3 roky, je to 5 rokov, u ostatných trestných činov - prečinov je to 3 roky. Už len to, že platná právna úprava má u disciplinárneho priestupku rovnakú premlčaciu lehotu ako trestný čin - preči</w:t>
            </w:r>
            <w:r w:rsidR="006E2FD2" w:rsidRPr="00934289">
              <w:rPr>
                <w:rFonts w:ascii="Times New Roman" w:hAnsi="Times New Roman"/>
                <w:sz w:val="20"/>
                <w:szCs w:val="20"/>
              </w:rPr>
              <w:t>n, je absurdné a neobhájiteľné.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A7D689"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77BCDEFD" w14:textId="149A9F84" w:rsidR="00224A17" w:rsidRPr="00934289" w:rsidRDefault="00224A17" w:rsidP="00934289">
            <w:pPr>
              <w:spacing w:after="0" w:line="240" w:lineRule="auto"/>
              <w:jc w:val="center"/>
              <w:rPr>
                <w:rFonts w:ascii="Times New Roman" w:hAnsi="Times New Roman"/>
                <w:b/>
                <w:bCs/>
                <w:sz w:val="20"/>
                <w:szCs w:val="20"/>
              </w:rPr>
            </w:pPr>
            <w:r w:rsidRPr="00934289">
              <w:rPr>
                <w:rFonts w:ascii="Times New Roman" w:hAnsi="Times New Roman"/>
                <w:b/>
                <w:bCs/>
                <w:color w:val="000000" w:themeColor="text1"/>
                <w:sz w:val="20"/>
                <w:szCs w:val="20"/>
              </w:rPr>
              <w:t>ČA</w:t>
            </w:r>
          </w:p>
        </w:tc>
        <w:tc>
          <w:tcPr>
            <w:tcW w:w="1741" w:type="pct"/>
            <w:tcBorders>
              <w:top w:val="outset" w:sz="6" w:space="0" w:color="000000"/>
              <w:left w:val="outset" w:sz="6" w:space="0" w:color="000000"/>
              <w:bottom w:val="outset" w:sz="6" w:space="0" w:color="000000"/>
              <w:right w:val="outset" w:sz="6" w:space="0" w:color="000000"/>
            </w:tcBorders>
          </w:tcPr>
          <w:p w14:paraId="753D0FED" w14:textId="7810DA96" w:rsidR="00D35A09" w:rsidRPr="00934289" w:rsidRDefault="001A737C" w:rsidP="00934289">
            <w:pPr>
              <w:spacing w:after="0" w:line="240" w:lineRule="auto"/>
              <w:jc w:val="both"/>
              <w:rPr>
                <w:rFonts w:ascii="Times New Roman" w:hAnsi="Times New Roman"/>
                <w:bCs/>
                <w:color w:val="000000"/>
                <w:sz w:val="20"/>
                <w:szCs w:val="20"/>
                <w:lang w:eastAsia="sk-SK"/>
              </w:rPr>
            </w:pPr>
            <w:r w:rsidRPr="00934289">
              <w:rPr>
                <w:rFonts w:ascii="Times New Roman" w:hAnsi="Times New Roman"/>
                <w:bCs/>
                <w:color w:val="000000"/>
                <w:sz w:val="20"/>
                <w:szCs w:val="20"/>
                <w:lang w:eastAsia="sk-SK"/>
              </w:rPr>
              <w:t xml:space="preserve">Pripomienka bola predmetom rozporového konania najprv dňa 20. júna 2019, kedy </w:t>
            </w:r>
            <w:r w:rsidR="00D35A09" w:rsidRPr="00934289">
              <w:rPr>
                <w:rFonts w:ascii="Times New Roman" w:hAnsi="Times New Roman"/>
                <w:bCs/>
                <w:color w:val="000000"/>
                <w:sz w:val="20"/>
                <w:szCs w:val="20"/>
                <w:lang w:eastAsia="sk-SK"/>
              </w:rPr>
              <w:t xml:space="preserve">predkladateľ uviedol dôvody, pre ktoré sa zrušenie subjektívnej lehoty navrhuje, ako aj prípadné alternatívy k jej zachovaniu. Pre pretrvávajúci rozpor bola táto pripomienka predmetom rozporového konania na úrovni štatutárnych </w:t>
            </w:r>
            <w:r w:rsidR="00CE4FEE" w:rsidRPr="00934289">
              <w:rPr>
                <w:rFonts w:ascii="Times New Roman" w:hAnsi="Times New Roman"/>
                <w:bCs/>
                <w:color w:val="000000"/>
                <w:sz w:val="20"/>
                <w:szCs w:val="20"/>
                <w:lang w:eastAsia="sk-SK"/>
              </w:rPr>
              <w:t>orgánov</w:t>
            </w:r>
            <w:r w:rsidR="00D35A09" w:rsidRPr="00934289">
              <w:rPr>
                <w:rFonts w:ascii="Times New Roman" w:hAnsi="Times New Roman"/>
                <w:bCs/>
                <w:color w:val="000000"/>
                <w:sz w:val="20"/>
                <w:szCs w:val="20"/>
                <w:lang w:eastAsia="sk-SK"/>
              </w:rPr>
              <w:t xml:space="preserve"> dňa 09. augusta 2019, pričom na základe dohody vypustiť jednoročnú subjektívnu lehotu a zachovať trojročnú objektí</w:t>
            </w:r>
            <w:r w:rsidR="00F33B95" w:rsidRPr="00934289">
              <w:rPr>
                <w:rFonts w:ascii="Times New Roman" w:hAnsi="Times New Roman"/>
                <w:bCs/>
                <w:color w:val="000000"/>
                <w:sz w:val="20"/>
                <w:szCs w:val="20"/>
                <w:lang w:eastAsia="sk-SK"/>
              </w:rPr>
              <w:t xml:space="preserve">vnu lehotu v jej súčasnom znení </w:t>
            </w:r>
            <w:r w:rsidR="00D35A09" w:rsidRPr="00934289">
              <w:rPr>
                <w:rFonts w:ascii="Times New Roman" w:hAnsi="Times New Roman"/>
                <w:bCs/>
                <w:color w:val="000000"/>
                <w:sz w:val="20"/>
                <w:szCs w:val="20"/>
                <w:lang w:eastAsia="sk-SK"/>
              </w:rPr>
              <w:t>(t. z. bez predlžovania na päť rokov v dvoch konkrétnych prípadoch) bol rozpor odstránený.</w:t>
            </w:r>
          </w:p>
          <w:p w14:paraId="6A418040" w14:textId="3384B952" w:rsidR="002509AE" w:rsidRPr="00934289" w:rsidRDefault="002509AE" w:rsidP="00934289">
            <w:pPr>
              <w:widowControl/>
              <w:shd w:val="clear" w:color="auto" w:fill="FFFFFF"/>
              <w:adjustRightInd/>
              <w:spacing w:after="0" w:line="240" w:lineRule="auto"/>
              <w:jc w:val="both"/>
              <w:rPr>
                <w:rFonts w:ascii="Times New Roman" w:hAnsi="Times New Roman"/>
                <w:bCs/>
                <w:color w:val="000000"/>
                <w:sz w:val="20"/>
                <w:szCs w:val="20"/>
                <w:lang w:eastAsia="sk-SK"/>
              </w:rPr>
            </w:pPr>
          </w:p>
        </w:tc>
      </w:tr>
      <w:tr w:rsidR="004A47C6" w:rsidRPr="00934289" w14:paraId="784DEF60"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5994F97"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NK SR</w:t>
            </w:r>
          </w:p>
        </w:tc>
        <w:tc>
          <w:tcPr>
            <w:tcW w:w="2509" w:type="pct"/>
            <w:tcBorders>
              <w:top w:val="outset" w:sz="6" w:space="0" w:color="000000"/>
              <w:left w:val="outset" w:sz="6" w:space="0" w:color="000000"/>
              <w:bottom w:val="outset" w:sz="6" w:space="0" w:color="000000"/>
              <w:right w:val="outset" w:sz="6" w:space="0" w:color="000000"/>
            </w:tcBorders>
            <w:hideMark/>
          </w:tcPr>
          <w:p w14:paraId="358F1F9C" w14:textId="77777777"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K Čl. I. bodu 6.</w:t>
            </w:r>
            <w:r w:rsidRPr="00934289">
              <w:rPr>
                <w:rFonts w:ascii="Times New Roman" w:hAnsi="Times New Roman"/>
                <w:sz w:val="20"/>
                <w:szCs w:val="20"/>
              </w:rPr>
              <w:br/>
              <w:t xml:space="preserve">§ 93 ods. 3 navrhujeme vložiť za navrhovanú druhú vetu, vetu tretiu, ktorá znie: </w:t>
            </w:r>
            <w:r w:rsidRPr="00934289">
              <w:rPr>
                <w:rFonts w:ascii="Times New Roman" w:hAnsi="Times New Roman"/>
                <w:sz w:val="20"/>
                <w:szCs w:val="20"/>
              </w:rPr>
              <w:lastRenderedPageBreak/>
              <w:t xml:space="preserve">„Podanie správnej žaloby má odkladný účinok.“ Túto pripomienku považujeme za zásadnú. Odôvodnenie: Disciplinárne konanie je koncipované ako </w:t>
            </w:r>
            <w:proofErr w:type="spellStart"/>
            <w:r w:rsidRPr="00934289">
              <w:rPr>
                <w:rFonts w:ascii="Times New Roman" w:hAnsi="Times New Roman"/>
                <w:sz w:val="20"/>
                <w:szCs w:val="20"/>
              </w:rPr>
              <w:t>jednoinštančné</w:t>
            </w:r>
            <w:proofErr w:type="spellEnd"/>
            <w:r w:rsidRPr="00934289">
              <w:rPr>
                <w:rFonts w:ascii="Times New Roman" w:hAnsi="Times New Roman"/>
                <w:sz w:val="20"/>
                <w:szCs w:val="20"/>
              </w:rPr>
              <w:t xml:space="preserve"> konanie. V ustanovení § 184 SSP sa uvádza, že podanie správnej žaloby nemá odkladný účinok, ak tento zákon alebo osobitný predpis neustanovujú inak. Na uvedený </w:t>
            </w:r>
            <w:proofErr w:type="spellStart"/>
            <w:r w:rsidRPr="00934289">
              <w:rPr>
                <w:rFonts w:ascii="Times New Roman" w:hAnsi="Times New Roman"/>
                <w:sz w:val="20"/>
                <w:szCs w:val="20"/>
              </w:rPr>
              <w:t>jednoinštančný</w:t>
            </w:r>
            <w:proofErr w:type="spellEnd"/>
            <w:r w:rsidRPr="00934289">
              <w:rPr>
                <w:rFonts w:ascii="Times New Roman" w:hAnsi="Times New Roman"/>
                <w:sz w:val="20"/>
                <w:szCs w:val="20"/>
              </w:rPr>
              <w:t xml:space="preserve"> charakter disciplinárneho konania pamätá toto ustanovenie SSP, aby sa v osobitnom predpise upravila možnosť odkladného účinku správnej žaloby. Podľa judikatúry ESĽP, ÚS SR i NS SR sa na disciplinárne konanie aplikuje čl. 6 ods. 1 prvá časť Európskeho dohovoru o ochrane ľudských práv a základných slobôd. Na správne trestanie sa v plnom rozsahu aplikujú trestnoprávne princípy. Vzhľadom na uvedené nie je prípustné ani v správnom trestaní pripustiť nemožnosť odkladného účinku správnej žaloby. Nepripustenie odkladného účinku správnej žaloby by bolo v rozpore s Ústavou SR a medzinárodnými záväzkami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BC6FA6"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535749F5" w14:textId="24E4964A" w:rsidR="004A47C6" w:rsidRPr="00934289" w:rsidRDefault="008063F0"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28493F2C" w14:textId="11DFC149" w:rsidR="00FE386B" w:rsidRPr="00934289" w:rsidRDefault="00D20A29"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w:t>
            </w:r>
            <w:r w:rsidR="006B7537" w:rsidRPr="00934289">
              <w:rPr>
                <w:rFonts w:ascii="Times New Roman" w:hAnsi="Times New Roman"/>
                <w:bCs/>
                <w:sz w:val="20"/>
                <w:szCs w:val="20"/>
              </w:rPr>
              <w:t xml:space="preserve">rijatie navrhovanej </w:t>
            </w:r>
            <w:r w:rsidRPr="00934289">
              <w:rPr>
                <w:rFonts w:ascii="Times New Roman" w:hAnsi="Times New Roman"/>
                <w:bCs/>
                <w:sz w:val="20"/>
                <w:szCs w:val="20"/>
              </w:rPr>
              <w:t xml:space="preserve">zmeny by v aplikačnej praxi znamenalo, že </w:t>
            </w:r>
            <w:r w:rsidR="006B7537" w:rsidRPr="00934289">
              <w:rPr>
                <w:rFonts w:ascii="Times New Roman" w:hAnsi="Times New Roman"/>
                <w:bCs/>
                <w:sz w:val="20"/>
                <w:szCs w:val="20"/>
              </w:rPr>
              <w:t>ak by rozho</w:t>
            </w:r>
            <w:r w:rsidRPr="00934289">
              <w:rPr>
                <w:rFonts w:ascii="Times New Roman" w:hAnsi="Times New Roman"/>
                <w:bCs/>
                <w:sz w:val="20"/>
                <w:szCs w:val="20"/>
              </w:rPr>
              <w:t xml:space="preserve">dnutia disciplinárnych senátov, </w:t>
            </w:r>
            <w:r w:rsidR="006B7537" w:rsidRPr="00934289">
              <w:rPr>
                <w:rFonts w:ascii="Times New Roman" w:hAnsi="Times New Roman"/>
                <w:bCs/>
                <w:sz w:val="20"/>
                <w:szCs w:val="20"/>
              </w:rPr>
              <w:t xml:space="preserve">ktorými </w:t>
            </w:r>
            <w:r w:rsidRPr="00934289">
              <w:rPr>
                <w:rFonts w:ascii="Times New Roman" w:hAnsi="Times New Roman"/>
                <w:bCs/>
                <w:sz w:val="20"/>
                <w:szCs w:val="20"/>
              </w:rPr>
              <w:t xml:space="preserve">sa </w:t>
            </w:r>
            <w:r w:rsidR="006B7537" w:rsidRPr="00934289">
              <w:rPr>
                <w:rFonts w:ascii="Times New Roman" w:hAnsi="Times New Roman"/>
                <w:bCs/>
                <w:sz w:val="20"/>
                <w:szCs w:val="20"/>
              </w:rPr>
              <w:lastRenderedPageBreak/>
              <w:t>ukladajú notárovi disciplinárne opatrenia za obzvlášť závažné porušenia zákona (dočasné pozast</w:t>
            </w:r>
            <w:r w:rsidR="00382377" w:rsidRPr="00934289">
              <w:rPr>
                <w:rFonts w:ascii="Times New Roman" w:hAnsi="Times New Roman"/>
                <w:bCs/>
                <w:sz w:val="20"/>
                <w:szCs w:val="20"/>
              </w:rPr>
              <w:t xml:space="preserve">avenie výkonu notárskeho úradu, </w:t>
            </w:r>
            <w:r w:rsidR="006B7537" w:rsidRPr="00934289">
              <w:rPr>
                <w:rFonts w:ascii="Times New Roman" w:hAnsi="Times New Roman"/>
                <w:bCs/>
                <w:sz w:val="20"/>
                <w:szCs w:val="20"/>
              </w:rPr>
              <w:t>zbavenie notárskeho úradu), neboli vykonateľné</w:t>
            </w:r>
            <w:r w:rsidRPr="00934289">
              <w:rPr>
                <w:rFonts w:ascii="Times New Roman" w:hAnsi="Times New Roman"/>
                <w:bCs/>
                <w:sz w:val="20"/>
                <w:szCs w:val="20"/>
              </w:rPr>
              <w:t xml:space="preserve"> ihneď po ich doručení notárovi, </w:t>
            </w:r>
            <w:r w:rsidR="006B7537" w:rsidRPr="00934289">
              <w:rPr>
                <w:rFonts w:ascii="Times New Roman" w:hAnsi="Times New Roman"/>
                <w:bCs/>
                <w:sz w:val="20"/>
                <w:szCs w:val="20"/>
              </w:rPr>
              <w:t xml:space="preserve">zväčšoval </w:t>
            </w:r>
            <w:r w:rsidRPr="00934289">
              <w:rPr>
                <w:rFonts w:ascii="Times New Roman" w:hAnsi="Times New Roman"/>
                <w:bCs/>
                <w:sz w:val="20"/>
                <w:szCs w:val="20"/>
              </w:rPr>
              <w:t xml:space="preserve">by sa tak </w:t>
            </w:r>
            <w:r w:rsidR="006B7537" w:rsidRPr="00934289">
              <w:rPr>
                <w:rFonts w:ascii="Times New Roman" w:hAnsi="Times New Roman"/>
                <w:bCs/>
                <w:sz w:val="20"/>
                <w:szCs w:val="20"/>
              </w:rPr>
              <w:t xml:space="preserve">priestor na vznik </w:t>
            </w:r>
            <w:r w:rsidRPr="00934289">
              <w:rPr>
                <w:rFonts w:ascii="Times New Roman" w:hAnsi="Times New Roman"/>
                <w:bCs/>
                <w:sz w:val="20"/>
                <w:szCs w:val="20"/>
              </w:rPr>
              <w:t xml:space="preserve">prípadných </w:t>
            </w:r>
            <w:r w:rsidR="006B7537" w:rsidRPr="00934289">
              <w:rPr>
                <w:rFonts w:ascii="Times New Roman" w:hAnsi="Times New Roman"/>
                <w:bCs/>
                <w:sz w:val="20"/>
                <w:szCs w:val="20"/>
              </w:rPr>
              <w:t xml:space="preserve">škôd spôsobených </w:t>
            </w:r>
            <w:r w:rsidRPr="00934289">
              <w:rPr>
                <w:rFonts w:ascii="Times New Roman" w:hAnsi="Times New Roman"/>
                <w:bCs/>
                <w:sz w:val="20"/>
                <w:szCs w:val="20"/>
              </w:rPr>
              <w:t xml:space="preserve">ďalším </w:t>
            </w:r>
            <w:r w:rsidR="006B7537" w:rsidRPr="00934289">
              <w:rPr>
                <w:rFonts w:ascii="Times New Roman" w:hAnsi="Times New Roman"/>
                <w:bCs/>
                <w:sz w:val="20"/>
                <w:szCs w:val="20"/>
              </w:rPr>
              <w:t xml:space="preserve">konaním notára. Aj vzhľadom na dĺžku trvania súdnych konaní nie je prijateľné, aby sa odďaľovala vykonateľnosť takýchto rozhodnutí, a to spravidla o niekoľko mesiacov až rokov. Navrhovaná právna úprava by navyše predstavovala odklon od právnej úpravy iných právnických profesií, ktoré odklad vykonateľnosti rozhodnutí ich disciplinárnych orgánov nepoznajú. Predkladateľ je toho názoru, že cieľom zákonodarcu v ustanovení </w:t>
            </w:r>
            <w:r w:rsidR="00827A8F" w:rsidRPr="00934289">
              <w:rPr>
                <w:rFonts w:ascii="Times New Roman" w:hAnsi="Times New Roman"/>
                <w:sz w:val="20"/>
                <w:szCs w:val="20"/>
              </w:rPr>
              <w:t xml:space="preserve">§ 184 </w:t>
            </w:r>
            <w:r w:rsidR="008F095B" w:rsidRPr="00934289">
              <w:rPr>
                <w:rFonts w:ascii="Times New Roman" w:hAnsi="Times New Roman"/>
                <w:sz w:val="20"/>
                <w:szCs w:val="20"/>
              </w:rPr>
              <w:t>Správneho súdneho poriadku</w:t>
            </w:r>
            <w:r w:rsidR="006B7537" w:rsidRPr="00934289">
              <w:rPr>
                <w:rFonts w:ascii="Times New Roman" w:hAnsi="Times New Roman"/>
                <w:bCs/>
                <w:sz w:val="20"/>
                <w:szCs w:val="20"/>
              </w:rPr>
              <w:t xml:space="preserve"> bolo priznať </w:t>
            </w:r>
            <w:r w:rsidR="00827A8F" w:rsidRPr="00934289">
              <w:rPr>
                <w:rFonts w:ascii="Times New Roman" w:hAnsi="Times New Roman"/>
                <w:bCs/>
                <w:sz w:val="20"/>
                <w:szCs w:val="20"/>
              </w:rPr>
              <w:t xml:space="preserve">ex lege </w:t>
            </w:r>
            <w:r w:rsidR="00EE42C6" w:rsidRPr="00934289">
              <w:rPr>
                <w:rFonts w:ascii="Times New Roman" w:hAnsi="Times New Roman"/>
                <w:bCs/>
                <w:sz w:val="20"/>
                <w:szCs w:val="20"/>
              </w:rPr>
              <w:t>odkladný účinok správnej žalobe</w:t>
            </w:r>
            <w:r w:rsidR="006B7537" w:rsidRPr="00934289">
              <w:rPr>
                <w:rFonts w:ascii="Times New Roman" w:hAnsi="Times New Roman"/>
                <w:bCs/>
                <w:sz w:val="20"/>
                <w:szCs w:val="20"/>
              </w:rPr>
              <w:t xml:space="preserve"> </w:t>
            </w:r>
            <w:r w:rsidR="00827A8F" w:rsidRPr="00934289">
              <w:rPr>
                <w:rFonts w:ascii="Times New Roman" w:hAnsi="Times New Roman"/>
                <w:bCs/>
                <w:sz w:val="20"/>
                <w:szCs w:val="20"/>
              </w:rPr>
              <w:t xml:space="preserve">len </w:t>
            </w:r>
            <w:r w:rsidR="006B7537" w:rsidRPr="00934289">
              <w:rPr>
                <w:rFonts w:ascii="Times New Roman" w:hAnsi="Times New Roman"/>
                <w:bCs/>
                <w:sz w:val="20"/>
                <w:szCs w:val="20"/>
              </w:rPr>
              <w:t>vo výnimočných prípadoch, ako je tomu nap</w:t>
            </w:r>
            <w:r w:rsidR="006864E3" w:rsidRPr="00934289">
              <w:rPr>
                <w:rFonts w:ascii="Times New Roman" w:hAnsi="Times New Roman"/>
                <w:bCs/>
                <w:sz w:val="20"/>
                <w:szCs w:val="20"/>
              </w:rPr>
              <w:t xml:space="preserve">r. v prípade správnej žaloby vo </w:t>
            </w:r>
            <w:r w:rsidR="006B7537" w:rsidRPr="00934289">
              <w:rPr>
                <w:rFonts w:ascii="Times New Roman" w:hAnsi="Times New Roman"/>
                <w:bCs/>
                <w:sz w:val="20"/>
                <w:szCs w:val="20"/>
              </w:rPr>
              <w:t>veciach azylu, zaistenia a administratívneho vyhostenia</w:t>
            </w:r>
            <w:r w:rsidRPr="00934289">
              <w:rPr>
                <w:rFonts w:ascii="Times New Roman" w:hAnsi="Times New Roman"/>
                <w:bCs/>
                <w:sz w:val="20"/>
                <w:szCs w:val="20"/>
              </w:rPr>
              <w:t xml:space="preserve">. Zároveň, súčasná práva úprava je dostatočná, nakoľko § 185 Správneho súdneho poriadku umožňuje požiadať o priznanie odkladného účinku, ak hrozí závažná ujma, značná hospodárska </w:t>
            </w:r>
            <w:r w:rsidR="00382377" w:rsidRPr="00934289">
              <w:rPr>
                <w:rFonts w:ascii="Times New Roman" w:hAnsi="Times New Roman"/>
                <w:bCs/>
                <w:sz w:val="20"/>
                <w:szCs w:val="20"/>
              </w:rPr>
              <w:t>či finančná škoda; p</w:t>
            </w:r>
            <w:r w:rsidR="00461164" w:rsidRPr="00934289">
              <w:rPr>
                <w:rFonts w:ascii="Times New Roman" w:hAnsi="Times New Roman"/>
                <w:bCs/>
                <w:sz w:val="20"/>
                <w:szCs w:val="20"/>
              </w:rPr>
              <w:t xml:space="preserve">redkladateľ </w:t>
            </w:r>
            <w:r w:rsidRPr="00934289">
              <w:rPr>
                <w:rFonts w:ascii="Times New Roman" w:hAnsi="Times New Roman"/>
                <w:bCs/>
                <w:sz w:val="20"/>
                <w:szCs w:val="20"/>
              </w:rPr>
              <w:t>navrhuje ponechať všeobecný režim.</w:t>
            </w:r>
          </w:p>
          <w:p w14:paraId="2945DD77" w14:textId="795F9262" w:rsidR="00D20A29" w:rsidRPr="00934289" w:rsidRDefault="008063F0"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Pripomienka bola predmetom rozporových konaní dňa 20. júna 2019 a 09. augusta 2019, </w:t>
            </w:r>
            <w:r w:rsidR="00137194" w:rsidRPr="00934289">
              <w:rPr>
                <w:rFonts w:ascii="Times New Roman" w:hAnsi="Times New Roman"/>
                <w:bCs/>
                <w:sz w:val="20"/>
                <w:szCs w:val="20"/>
              </w:rPr>
              <w:t>pričom nebola akceptovaná. Notárska komora SR trvá na tejto pripomienke.</w:t>
            </w:r>
          </w:p>
        </w:tc>
      </w:tr>
      <w:tr w:rsidR="004A47C6" w:rsidRPr="00934289" w14:paraId="40953F9E"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60E52B36"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OAPSVLÚVSR</w:t>
            </w:r>
          </w:p>
        </w:tc>
        <w:tc>
          <w:tcPr>
            <w:tcW w:w="2509" w:type="pct"/>
            <w:tcBorders>
              <w:top w:val="outset" w:sz="6" w:space="0" w:color="000000"/>
              <w:left w:val="outset" w:sz="6" w:space="0" w:color="000000"/>
              <w:bottom w:val="outset" w:sz="6" w:space="0" w:color="000000"/>
              <w:right w:val="outset" w:sz="6" w:space="0" w:color="000000"/>
            </w:tcBorders>
            <w:hideMark/>
          </w:tcPr>
          <w:p w14:paraId="52B7A1D7" w14:textId="34698E98"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Nad rámec návrhu zákona</w:t>
            </w:r>
            <w:r w:rsidRPr="00934289">
              <w:rPr>
                <w:rFonts w:ascii="Times New Roman" w:hAnsi="Times New Roman"/>
                <w:sz w:val="20"/>
                <w:szCs w:val="20"/>
              </w:rPr>
              <w:br/>
              <w:t>Upozorňujeme predkladateľa, že hoci zákon č. 233/1995 Z. z. v znení neskorších predpisov, obsahuje v transpozičnej prílohe smernicu 2004/48/ES, dosiaľ nebola ako transpozičné národné vykonávacie opatrenie notifikovaná Európskej komisii. V prípade, ak zákon transponuje uvedenú smernicu, odporúčame zvážiť notifikovani</w:t>
            </w:r>
            <w:r w:rsidR="00FF0596" w:rsidRPr="00934289">
              <w:rPr>
                <w:rFonts w:ascii="Times New Roman" w:hAnsi="Times New Roman"/>
                <w:sz w:val="20"/>
                <w:szCs w:val="20"/>
              </w:rPr>
              <w:t>e jej znenia Európskej komisii.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C88C2B"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4DB6505F" w14:textId="55429C9A" w:rsidR="00FD6CD1" w:rsidRPr="00934289" w:rsidRDefault="00FD6CD1"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6337ED3" w14:textId="36858CE3" w:rsidR="00E83A4C" w:rsidRPr="00934289" w:rsidRDefault="00EC45A6" w:rsidP="00AB436F">
            <w:pPr>
              <w:spacing w:after="0" w:line="240" w:lineRule="auto"/>
              <w:jc w:val="both"/>
              <w:rPr>
                <w:rFonts w:ascii="Times New Roman" w:hAnsi="Times New Roman"/>
                <w:bCs/>
                <w:color w:val="000000" w:themeColor="text1"/>
                <w:sz w:val="20"/>
                <w:szCs w:val="20"/>
              </w:rPr>
            </w:pPr>
            <w:r w:rsidRPr="00934289">
              <w:rPr>
                <w:rFonts w:ascii="Times New Roman" w:hAnsi="Times New Roman"/>
                <w:bCs/>
                <w:color w:val="000000" w:themeColor="text1"/>
                <w:sz w:val="20"/>
                <w:szCs w:val="20"/>
              </w:rPr>
              <w:t>Pripomienka</w:t>
            </w:r>
            <w:r w:rsidR="00087DDE" w:rsidRPr="00934289">
              <w:rPr>
                <w:rFonts w:ascii="Times New Roman" w:hAnsi="Times New Roman"/>
                <w:bCs/>
                <w:color w:val="000000" w:themeColor="text1"/>
                <w:sz w:val="20"/>
                <w:szCs w:val="20"/>
              </w:rPr>
              <w:t xml:space="preserve"> vzatá na vedomie; </w:t>
            </w:r>
            <w:r w:rsidR="00713739" w:rsidRPr="00934289">
              <w:rPr>
                <w:rFonts w:ascii="Times New Roman" w:hAnsi="Times New Roman"/>
                <w:bCs/>
                <w:color w:val="000000" w:themeColor="text1"/>
                <w:sz w:val="20"/>
                <w:szCs w:val="20"/>
              </w:rPr>
              <w:t>keď</w:t>
            </w:r>
            <w:r w:rsidR="00E83A4C" w:rsidRPr="00934289">
              <w:rPr>
                <w:rFonts w:ascii="Times New Roman" w:hAnsi="Times New Roman"/>
                <w:bCs/>
                <w:color w:val="000000" w:themeColor="text1"/>
                <w:sz w:val="20"/>
                <w:szCs w:val="20"/>
              </w:rPr>
              <w:t>že</w:t>
            </w:r>
            <w:r w:rsidR="00E83A4C" w:rsidRPr="00934289">
              <w:rPr>
                <w:rFonts w:ascii="Times New Roman" w:hAnsi="Times New Roman"/>
                <w:sz w:val="20"/>
                <w:szCs w:val="20"/>
              </w:rPr>
              <w:t xml:space="preserve"> gestorom smernice Európskeho parlamentu a Rady 2004/48/ES z 29. apríla 2004 o vymožiteľnosti práv duševného vlastníctva je Ministerstvo kultúry Slovenskej republiky, bolo </w:t>
            </w:r>
            <w:r w:rsidR="00E83A4C" w:rsidRPr="00934289">
              <w:rPr>
                <w:rFonts w:ascii="Times New Roman" w:hAnsi="Times New Roman"/>
                <w:bCs/>
                <w:color w:val="000000" w:themeColor="text1"/>
                <w:sz w:val="20"/>
                <w:szCs w:val="20"/>
              </w:rPr>
              <w:t xml:space="preserve">Ministerstvo kultúry Slovenskej republiky </w:t>
            </w:r>
            <w:r w:rsidR="005958ED" w:rsidRPr="00934289">
              <w:rPr>
                <w:rFonts w:ascii="Times New Roman" w:hAnsi="Times New Roman"/>
                <w:bCs/>
                <w:color w:val="000000" w:themeColor="text1"/>
                <w:sz w:val="20"/>
                <w:szCs w:val="20"/>
              </w:rPr>
              <w:t xml:space="preserve">dňa 13.08.2019 </w:t>
            </w:r>
            <w:r w:rsidR="00E83A4C" w:rsidRPr="00934289">
              <w:rPr>
                <w:rFonts w:ascii="Times New Roman" w:hAnsi="Times New Roman"/>
                <w:bCs/>
                <w:color w:val="000000" w:themeColor="text1"/>
                <w:sz w:val="20"/>
                <w:szCs w:val="20"/>
              </w:rPr>
              <w:t xml:space="preserve">písomne informované o predmetnej </w:t>
            </w:r>
            <w:r w:rsidR="002F1D43" w:rsidRPr="00934289">
              <w:rPr>
                <w:rFonts w:ascii="Times New Roman" w:hAnsi="Times New Roman"/>
                <w:bCs/>
                <w:color w:val="000000" w:themeColor="text1"/>
                <w:sz w:val="20"/>
                <w:szCs w:val="20"/>
              </w:rPr>
              <w:t xml:space="preserve">pripomienke </w:t>
            </w:r>
            <w:r w:rsidR="00E83A4C" w:rsidRPr="00934289">
              <w:rPr>
                <w:rFonts w:ascii="Times New Roman" w:hAnsi="Times New Roman"/>
                <w:bCs/>
                <w:color w:val="000000" w:themeColor="text1"/>
                <w:sz w:val="20"/>
                <w:szCs w:val="20"/>
              </w:rPr>
              <w:t>(</w:t>
            </w:r>
            <w:r w:rsidR="002F1D43" w:rsidRPr="00934289">
              <w:rPr>
                <w:rFonts w:ascii="Times New Roman" w:hAnsi="Times New Roman"/>
                <w:bCs/>
                <w:color w:val="000000" w:themeColor="text1"/>
                <w:sz w:val="20"/>
                <w:szCs w:val="20"/>
              </w:rPr>
              <w:t xml:space="preserve">na účely prípadnej </w:t>
            </w:r>
            <w:r w:rsidR="00AB436F">
              <w:rPr>
                <w:rFonts w:ascii="Times New Roman" w:hAnsi="Times New Roman"/>
                <w:bCs/>
                <w:color w:val="000000" w:themeColor="text1"/>
                <w:sz w:val="20"/>
                <w:szCs w:val="20"/>
              </w:rPr>
              <w:t xml:space="preserve">dodatočnej notifikácie zákona </w:t>
            </w:r>
            <w:bookmarkStart w:id="0" w:name="_GoBack"/>
            <w:bookmarkEnd w:id="0"/>
            <w:r w:rsidR="00E83A4C" w:rsidRPr="00934289">
              <w:rPr>
                <w:rFonts w:ascii="Times New Roman" w:hAnsi="Times New Roman"/>
                <w:bCs/>
                <w:color w:val="000000" w:themeColor="text1"/>
                <w:sz w:val="20"/>
                <w:szCs w:val="20"/>
              </w:rPr>
              <w:t>č. 233/1995 Z. z. v znení neskorších predpisov ako transpozičného predpisu).</w:t>
            </w:r>
          </w:p>
        </w:tc>
      </w:tr>
      <w:tr w:rsidR="004A47C6" w:rsidRPr="00934289" w14:paraId="5120FBED"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8B65782"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SKE</w:t>
            </w:r>
          </w:p>
        </w:tc>
        <w:tc>
          <w:tcPr>
            <w:tcW w:w="2509" w:type="pct"/>
            <w:tcBorders>
              <w:top w:val="outset" w:sz="6" w:space="0" w:color="000000"/>
              <w:left w:val="outset" w:sz="6" w:space="0" w:color="000000"/>
              <w:bottom w:val="outset" w:sz="6" w:space="0" w:color="000000"/>
              <w:right w:val="outset" w:sz="6" w:space="0" w:color="000000"/>
            </w:tcBorders>
            <w:hideMark/>
          </w:tcPr>
          <w:p w14:paraId="4647D82A" w14:textId="77777777"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čl. II bodu 1 (§ 228a)</w:t>
            </w:r>
            <w:r w:rsidRPr="00934289">
              <w:rPr>
                <w:rFonts w:ascii="Times New Roman" w:hAnsi="Times New Roman"/>
                <w:sz w:val="20"/>
                <w:szCs w:val="20"/>
              </w:rPr>
              <w:br/>
              <w:t xml:space="preserve">- SKE (Slovenská komora exekútorov) - k čl. II bodu 1 (§ 228a) - navrhujeme ponechať pôvodné znenie § 228a. Odôvodnenie: Možnosť podať správnu žalobu v prípadoch, ak subjekt ktorý je procesne legitimovaný na podanie návrhu na začatie disciplinárneho konania disciplinárny návrh podá oneskorene, napriek výzve neodstráni nedostatky disciplinárneho návrhu, prípadne zanikla zodpovednosť za disciplinárne previnenie považujeme za zbytočnú a zaťažujúcu kauzálne príslušný súd. Doterajšia právna úprava je postačujúca nakoľko v prípade zastavenia disciplinárneho konania z uvedených dôvodov je možné podať odvolanie o ktorom rozhoduje iný disciplinárny senát. Subjektívna lehota na podanie návrhu na začatie disciplinárneho konania resp. na odstránenie nedostatkov disciplinárneho návrhu núti oprávnený subjekt konať včas a v záujme zachovania istoty v právnych vzťahoch. Nedodržanie alebo zmeškanie procesných lehôt navrhovateľa nemusí byť dôvodom na podanie správnej žaloby, nakoľko doterajšia právna úprava je postačujúca a na dodržanie procesných lehôt u </w:t>
            </w:r>
            <w:r w:rsidRPr="00934289">
              <w:rPr>
                <w:rFonts w:ascii="Times New Roman" w:hAnsi="Times New Roman"/>
                <w:sz w:val="20"/>
                <w:szCs w:val="20"/>
              </w:rPr>
              <w:lastRenderedPageBreak/>
              <w:t>navrhovateľa by postačovala interná kontrola a úprava u navrhovateľa.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3C971A"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07625198" w14:textId="3010331B" w:rsidR="00134B6D" w:rsidRPr="00934289" w:rsidRDefault="00134B6D"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09E3A356" w14:textId="4E79421F" w:rsidR="004A47C6" w:rsidRPr="00934289" w:rsidRDefault="00134B6D"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Po</w:t>
            </w:r>
            <w:r w:rsidR="00C76A27" w:rsidRPr="00934289">
              <w:rPr>
                <w:rFonts w:ascii="Times New Roman" w:hAnsi="Times New Roman"/>
                <w:bCs/>
                <w:sz w:val="20"/>
                <w:szCs w:val="20"/>
              </w:rPr>
              <w:t xml:space="preserve">treba zmeny právnej úpravy vychádza z poznatkov z praxe </w:t>
            </w:r>
            <w:r w:rsidR="002D24A9" w:rsidRPr="00934289">
              <w:rPr>
                <w:rFonts w:ascii="Times New Roman" w:hAnsi="Times New Roman"/>
                <w:bCs/>
                <w:sz w:val="20"/>
                <w:szCs w:val="20"/>
              </w:rPr>
              <w:t>vo vzťahu k</w:t>
            </w:r>
            <w:r w:rsidR="001F32A3" w:rsidRPr="00934289">
              <w:rPr>
                <w:rFonts w:ascii="Times New Roman" w:hAnsi="Times New Roman"/>
                <w:bCs/>
                <w:sz w:val="20"/>
                <w:szCs w:val="20"/>
              </w:rPr>
              <w:t xml:space="preserve"> rozhodovacej </w:t>
            </w:r>
            <w:r w:rsidR="00C76A27" w:rsidRPr="00934289">
              <w:rPr>
                <w:rFonts w:ascii="Times New Roman" w:hAnsi="Times New Roman"/>
                <w:bCs/>
                <w:sz w:val="20"/>
                <w:szCs w:val="20"/>
              </w:rPr>
              <w:t xml:space="preserve">činnosti </w:t>
            </w:r>
            <w:r w:rsidRPr="00934289">
              <w:rPr>
                <w:rFonts w:ascii="Times New Roman" w:hAnsi="Times New Roman"/>
                <w:bCs/>
                <w:sz w:val="20"/>
                <w:szCs w:val="20"/>
              </w:rPr>
              <w:t>disciplinárnych senátov</w:t>
            </w:r>
            <w:r w:rsidR="00D96A0E" w:rsidRPr="00934289">
              <w:rPr>
                <w:rFonts w:ascii="Times New Roman" w:hAnsi="Times New Roman"/>
                <w:bCs/>
                <w:sz w:val="20"/>
                <w:szCs w:val="20"/>
              </w:rPr>
              <w:t xml:space="preserve"> o podaných odvolaniach.</w:t>
            </w:r>
            <w:r w:rsidR="001F32A3" w:rsidRPr="00934289">
              <w:rPr>
                <w:rFonts w:ascii="Times New Roman" w:hAnsi="Times New Roman"/>
                <w:bCs/>
                <w:sz w:val="20"/>
                <w:szCs w:val="20"/>
              </w:rPr>
              <w:t xml:space="preserve"> </w:t>
            </w:r>
            <w:r w:rsidR="003C0A07" w:rsidRPr="00934289">
              <w:rPr>
                <w:rFonts w:ascii="Times New Roman" w:hAnsi="Times New Roman"/>
                <w:bCs/>
                <w:sz w:val="20"/>
                <w:szCs w:val="20"/>
              </w:rPr>
              <w:t>P</w:t>
            </w:r>
            <w:r w:rsidR="001F32A3" w:rsidRPr="00934289">
              <w:rPr>
                <w:rFonts w:ascii="Times New Roman" w:hAnsi="Times New Roman"/>
                <w:bCs/>
                <w:sz w:val="20"/>
                <w:szCs w:val="20"/>
              </w:rPr>
              <w:t xml:space="preserve">reskúmanie </w:t>
            </w:r>
            <w:r w:rsidRPr="00934289">
              <w:rPr>
                <w:rFonts w:ascii="Times New Roman" w:hAnsi="Times New Roman"/>
                <w:bCs/>
                <w:sz w:val="20"/>
                <w:szCs w:val="20"/>
              </w:rPr>
              <w:t>rozhodnutia</w:t>
            </w:r>
            <w:r w:rsidR="00C76A27" w:rsidRPr="00934289">
              <w:rPr>
                <w:rFonts w:ascii="Times New Roman" w:hAnsi="Times New Roman"/>
                <w:bCs/>
                <w:sz w:val="20"/>
                <w:szCs w:val="20"/>
              </w:rPr>
              <w:t xml:space="preserve"> disciplinárneho senátu</w:t>
            </w:r>
            <w:r w:rsidRPr="00934289">
              <w:rPr>
                <w:rFonts w:ascii="Times New Roman" w:hAnsi="Times New Roman"/>
                <w:bCs/>
                <w:sz w:val="20"/>
                <w:szCs w:val="20"/>
              </w:rPr>
              <w:t xml:space="preserve"> iným disciplinárnym senátom toho istého orgánu</w:t>
            </w:r>
            <w:r w:rsidR="003C0A07" w:rsidRPr="00934289">
              <w:rPr>
                <w:rFonts w:ascii="Times New Roman" w:hAnsi="Times New Roman"/>
                <w:bCs/>
                <w:sz w:val="20"/>
                <w:szCs w:val="20"/>
              </w:rPr>
              <w:t xml:space="preserve"> sa nejaví ako dostatočná záruka objektívneho prieskumu disciplinárnych rozhodnutí a prípadnej nápravy </w:t>
            </w:r>
            <w:r w:rsidR="002B48A7" w:rsidRPr="00934289">
              <w:rPr>
                <w:rFonts w:ascii="Times New Roman" w:hAnsi="Times New Roman"/>
                <w:bCs/>
                <w:sz w:val="20"/>
                <w:szCs w:val="20"/>
              </w:rPr>
              <w:t>vád disciplinárneho konania.</w:t>
            </w:r>
            <w:r w:rsidR="00350CEC" w:rsidRPr="00934289">
              <w:rPr>
                <w:rFonts w:ascii="Times New Roman" w:hAnsi="Times New Roman"/>
                <w:bCs/>
                <w:sz w:val="20"/>
                <w:szCs w:val="20"/>
              </w:rPr>
              <w:t xml:space="preserve"> </w:t>
            </w:r>
            <w:r w:rsidRPr="00934289">
              <w:rPr>
                <w:rFonts w:ascii="Times New Roman" w:hAnsi="Times New Roman"/>
                <w:bCs/>
                <w:sz w:val="20"/>
                <w:szCs w:val="20"/>
              </w:rPr>
              <w:t>Súčasne nejde o taký počet prípadov, ktorý by bol spôsobilý neprimerane zaťažiť</w:t>
            </w:r>
            <w:r w:rsidR="00C76A27" w:rsidRPr="00934289">
              <w:rPr>
                <w:rFonts w:ascii="Times New Roman" w:hAnsi="Times New Roman"/>
                <w:bCs/>
                <w:sz w:val="20"/>
                <w:szCs w:val="20"/>
              </w:rPr>
              <w:t xml:space="preserve"> kauzálne príslušný </w:t>
            </w:r>
            <w:r w:rsidRPr="00934289">
              <w:rPr>
                <w:rFonts w:ascii="Times New Roman" w:hAnsi="Times New Roman"/>
                <w:bCs/>
                <w:sz w:val="20"/>
                <w:szCs w:val="20"/>
              </w:rPr>
              <w:t xml:space="preserve"> súd.</w:t>
            </w:r>
          </w:p>
          <w:p w14:paraId="2D5FD952" w14:textId="758EE57D" w:rsidR="003C0A07" w:rsidRPr="00934289" w:rsidRDefault="00BE1D74"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Prerokovanie tejto zásadnej pripomienky sa</w:t>
            </w:r>
            <w:r w:rsidR="003C0A07" w:rsidRPr="00934289">
              <w:rPr>
                <w:rFonts w:ascii="Times New Roman" w:hAnsi="Times New Roman"/>
                <w:bCs/>
                <w:sz w:val="20"/>
                <w:szCs w:val="20"/>
              </w:rPr>
              <w:t xml:space="preserve"> </w:t>
            </w:r>
            <w:r w:rsidRPr="00934289">
              <w:rPr>
                <w:rFonts w:ascii="Times New Roman" w:hAnsi="Times New Roman"/>
                <w:bCs/>
                <w:sz w:val="20"/>
                <w:szCs w:val="20"/>
              </w:rPr>
              <w:t>uskutočnilo</w:t>
            </w:r>
            <w:r w:rsidR="00D96A0E" w:rsidRPr="00934289">
              <w:rPr>
                <w:rFonts w:ascii="Times New Roman" w:hAnsi="Times New Roman"/>
                <w:bCs/>
                <w:sz w:val="20"/>
                <w:szCs w:val="20"/>
              </w:rPr>
              <w:t xml:space="preserve"> dňa 19. júna 2019</w:t>
            </w:r>
            <w:r w:rsidRPr="00934289">
              <w:rPr>
                <w:rFonts w:ascii="Times New Roman" w:hAnsi="Times New Roman"/>
                <w:bCs/>
                <w:sz w:val="20"/>
                <w:szCs w:val="20"/>
              </w:rPr>
              <w:t>, SKE akceptovala vysvetlenie a uviedla, že na pripomienke netrvá.</w:t>
            </w:r>
          </w:p>
        </w:tc>
      </w:tr>
      <w:tr w:rsidR="004A47C6" w:rsidRPr="00934289" w14:paraId="02017674"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796D8477"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SKE</w:t>
            </w:r>
          </w:p>
        </w:tc>
        <w:tc>
          <w:tcPr>
            <w:tcW w:w="2509" w:type="pct"/>
            <w:tcBorders>
              <w:top w:val="outset" w:sz="6" w:space="0" w:color="000000"/>
              <w:left w:val="outset" w:sz="6" w:space="0" w:color="000000"/>
              <w:bottom w:val="outset" w:sz="6" w:space="0" w:color="000000"/>
              <w:right w:val="outset" w:sz="6" w:space="0" w:color="000000"/>
            </w:tcBorders>
            <w:hideMark/>
          </w:tcPr>
          <w:p w14:paraId="797FD378" w14:textId="014C14CC"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čl. II bodu 4-6 (§ 228d ods. 8)</w:t>
            </w:r>
            <w:r w:rsidRPr="00934289">
              <w:rPr>
                <w:rFonts w:ascii="Times New Roman" w:hAnsi="Times New Roman"/>
                <w:sz w:val="20"/>
                <w:szCs w:val="20"/>
              </w:rPr>
              <w:br/>
              <w:t>- SKE (Slovenská komora exekútorov) k čl. II bodu 4-6 (§ 228d ods. 8) - navrhujeme ponechať pôvodné znenie § 228d ods. 8. Odôvodnenie: Rozsah subjektov, ktoré sú procesne legitimované podať návrh na začatie disciplinárneho konania je vymedzený v § 223 ods. 2 Exekučného poriadku, a to: minister, predseda súdu, prezident komory, predseda kontrolnej komisie. Domnievame sa, že tieto subjekty sú dostatočne spôsobilé posúdiť a s ohľadom na skutkový a právny stav návrhu na začatie disciplinárneho konania rozhodnúť, či proti rozhodnutiu disciplinárneho senátu podajú alebo nepodajú správnu žalobu. Navrhovaná možnosť podania správnej žaloby zo strany ministra spravodlivosti vo verejnom záujme aj v prípade, že nie je navrhovateľom disciplinárneho konania je v právnom poriadku demokratického a právneho štátu neopodstatnené a zvýhodňujúce ministra voči iným subjektom procesne legitimovaným na podanie návrhu na začatie disciplinárneho konania podľa § 223 ods. 2 EP. Domnievame sa, že každé podanie návrhu na začatie disciplinárneho konania je vždy vo verejnom záujme. Túto pri</w:t>
            </w:r>
            <w:r w:rsidR="00043416" w:rsidRPr="00934289">
              <w:rPr>
                <w:rFonts w:ascii="Times New Roman" w:hAnsi="Times New Roman"/>
                <w:sz w:val="20"/>
                <w:szCs w:val="20"/>
              </w:rPr>
              <w:t>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E0A7BE"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14:paraId="33897301" w14:textId="64C6E9C5" w:rsidR="008A4F45" w:rsidRPr="00934289" w:rsidRDefault="008A4F45"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0A9C5A76" w14:textId="619BF945" w:rsidR="008A4F45" w:rsidRPr="00934289" w:rsidRDefault="00C76A27"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Požiadav</w:t>
            </w:r>
            <w:r w:rsidR="00421F5C" w:rsidRPr="00934289">
              <w:rPr>
                <w:rFonts w:ascii="Times New Roman" w:hAnsi="Times New Roman"/>
                <w:bCs/>
                <w:sz w:val="20"/>
                <w:szCs w:val="20"/>
              </w:rPr>
              <w:t>ka ponechať pôvodné znenie § 228d ods. 8</w:t>
            </w:r>
            <w:r w:rsidR="008A4F45" w:rsidRPr="00934289">
              <w:rPr>
                <w:rFonts w:ascii="Times New Roman" w:hAnsi="Times New Roman"/>
                <w:bCs/>
                <w:sz w:val="20"/>
                <w:szCs w:val="20"/>
              </w:rPr>
              <w:t xml:space="preserve"> </w:t>
            </w:r>
            <w:r w:rsidRPr="00934289">
              <w:rPr>
                <w:rFonts w:ascii="Times New Roman" w:hAnsi="Times New Roman"/>
                <w:bCs/>
                <w:sz w:val="20"/>
                <w:szCs w:val="20"/>
              </w:rPr>
              <w:t xml:space="preserve">nekorešponduje s odôvodnením pripomienky, v ktorom </w:t>
            </w:r>
            <w:r w:rsidR="008A4F45" w:rsidRPr="00934289">
              <w:rPr>
                <w:rFonts w:ascii="Times New Roman" w:hAnsi="Times New Roman"/>
                <w:bCs/>
                <w:sz w:val="20"/>
                <w:szCs w:val="20"/>
              </w:rPr>
              <w:t>Slovenská komora exekútorov</w:t>
            </w:r>
            <w:r w:rsidRPr="00934289">
              <w:rPr>
                <w:rFonts w:ascii="Times New Roman" w:hAnsi="Times New Roman"/>
                <w:bCs/>
                <w:sz w:val="20"/>
                <w:szCs w:val="20"/>
              </w:rPr>
              <w:t xml:space="preserve"> namieta len zavedenie aktívnej procesnej legitimácie ministra </w:t>
            </w:r>
            <w:r w:rsidR="006C55ED" w:rsidRPr="00934289">
              <w:rPr>
                <w:rFonts w:ascii="Times New Roman" w:hAnsi="Times New Roman"/>
                <w:bCs/>
                <w:sz w:val="20"/>
                <w:szCs w:val="20"/>
              </w:rPr>
              <w:t xml:space="preserve">spravodlivosti </w:t>
            </w:r>
            <w:r w:rsidRPr="00934289">
              <w:rPr>
                <w:rFonts w:ascii="Times New Roman" w:hAnsi="Times New Roman"/>
                <w:bCs/>
                <w:sz w:val="20"/>
                <w:szCs w:val="20"/>
              </w:rPr>
              <w:t>na podanie správnej žaloby vo verejnom záujme</w:t>
            </w:r>
            <w:r w:rsidR="006C55ED" w:rsidRPr="00934289">
              <w:rPr>
                <w:rFonts w:ascii="Times New Roman" w:hAnsi="Times New Roman"/>
                <w:bCs/>
                <w:sz w:val="20"/>
                <w:szCs w:val="20"/>
              </w:rPr>
              <w:t xml:space="preserve"> (prípady, v ktorých minister spravodlivosti nevystupuje ako navrhovateľ disciplinárneho konania)</w:t>
            </w:r>
            <w:r w:rsidRPr="00934289">
              <w:rPr>
                <w:rFonts w:ascii="Times New Roman" w:hAnsi="Times New Roman"/>
                <w:bCs/>
                <w:sz w:val="20"/>
                <w:szCs w:val="20"/>
              </w:rPr>
              <w:t xml:space="preserve">. </w:t>
            </w:r>
            <w:r w:rsidR="008A4F45" w:rsidRPr="00934289">
              <w:rPr>
                <w:rFonts w:ascii="Times New Roman" w:hAnsi="Times New Roman"/>
                <w:bCs/>
                <w:sz w:val="20"/>
                <w:szCs w:val="20"/>
              </w:rPr>
              <w:t xml:space="preserve">V praxi pôjde o ojedinelé prípady, najmä </w:t>
            </w:r>
            <w:r w:rsidR="00806ED6" w:rsidRPr="00934289">
              <w:rPr>
                <w:rFonts w:ascii="Times New Roman" w:hAnsi="Times New Roman"/>
                <w:bCs/>
                <w:sz w:val="20"/>
                <w:szCs w:val="20"/>
              </w:rPr>
              <w:t>tie</w:t>
            </w:r>
            <w:r w:rsidR="008A4F45" w:rsidRPr="00934289">
              <w:rPr>
                <w:rFonts w:ascii="Times New Roman" w:hAnsi="Times New Roman"/>
                <w:bCs/>
                <w:sz w:val="20"/>
                <w:szCs w:val="20"/>
              </w:rPr>
              <w:t xml:space="preserve">, v ktorých bolo konanie </w:t>
            </w:r>
            <w:r w:rsidR="00F1492F" w:rsidRPr="00934289">
              <w:rPr>
                <w:rFonts w:ascii="Times New Roman" w:hAnsi="Times New Roman"/>
                <w:bCs/>
                <w:sz w:val="20"/>
                <w:szCs w:val="20"/>
              </w:rPr>
              <w:t xml:space="preserve">začaté </w:t>
            </w:r>
            <w:r w:rsidR="008A4F45" w:rsidRPr="00934289">
              <w:rPr>
                <w:rFonts w:ascii="Times New Roman" w:hAnsi="Times New Roman"/>
                <w:bCs/>
                <w:sz w:val="20"/>
                <w:szCs w:val="20"/>
              </w:rPr>
              <w:t>podľa § 223 ods. 1 Exekučného poriadku, t. z. na základe postúpenia veci komore orgánmi činnými v trestnom konaní alebo súdom (tzv. konania bez navrhovateľa).</w:t>
            </w:r>
          </w:p>
          <w:p w14:paraId="76B5EF16" w14:textId="20B08550" w:rsidR="008A4F45" w:rsidRPr="00934289" w:rsidRDefault="00B946ED"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 xml:space="preserve">Prerokovanie tejto zásadnej pripomienky sa uskutočnilo najprv dňa 19. júna 2019. </w:t>
            </w:r>
            <w:r w:rsidR="008A4F45" w:rsidRPr="00934289">
              <w:rPr>
                <w:rFonts w:ascii="Times New Roman" w:hAnsi="Times New Roman"/>
                <w:bCs/>
                <w:sz w:val="20"/>
                <w:szCs w:val="20"/>
              </w:rPr>
              <w:t xml:space="preserve">Rozporové konanie </w:t>
            </w:r>
            <w:r w:rsidRPr="00934289">
              <w:rPr>
                <w:rFonts w:ascii="Times New Roman" w:hAnsi="Times New Roman"/>
                <w:bCs/>
                <w:sz w:val="20"/>
                <w:szCs w:val="20"/>
              </w:rPr>
              <w:t xml:space="preserve">na úrovni štatutárnych orgánov </w:t>
            </w:r>
            <w:r w:rsidR="008A4F45" w:rsidRPr="00934289">
              <w:rPr>
                <w:rFonts w:ascii="Times New Roman" w:hAnsi="Times New Roman"/>
                <w:bCs/>
                <w:sz w:val="20"/>
                <w:szCs w:val="20"/>
              </w:rPr>
              <w:t>sa uskutočnilo dňa 14. augusta 2019. Slovenská komora exekútorov uviedla, že na tejto pripomienke ďalej netrvá; rozpor odstránený.</w:t>
            </w:r>
          </w:p>
          <w:p w14:paraId="0149A9BD" w14:textId="0FB1EDEE" w:rsidR="003B3976" w:rsidRPr="00934289" w:rsidRDefault="003B3976" w:rsidP="00934289">
            <w:pPr>
              <w:spacing w:after="0" w:line="240" w:lineRule="auto"/>
              <w:jc w:val="both"/>
              <w:rPr>
                <w:rFonts w:ascii="Times New Roman" w:hAnsi="Times New Roman"/>
                <w:b/>
                <w:bCs/>
                <w:sz w:val="20"/>
                <w:szCs w:val="20"/>
              </w:rPr>
            </w:pPr>
          </w:p>
        </w:tc>
      </w:tr>
      <w:tr w:rsidR="004A47C6" w:rsidRPr="00934289" w14:paraId="6DB62C6A"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0D29FBDD"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ÚPPVII</w:t>
            </w:r>
          </w:p>
        </w:tc>
        <w:tc>
          <w:tcPr>
            <w:tcW w:w="2509" w:type="pct"/>
            <w:tcBorders>
              <w:top w:val="outset" w:sz="6" w:space="0" w:color="000000"/>
              <w:left w:val="outset" w:sz="6" w:space="0" w:color="000000"/>
              <w:bottom w:val="outset" w:sz="6" w:space="0" w:color="000000"/>
              <w:right w:val="outset" w:sz="6" w:space="0" w:color="000000"/>
            </w:tcBorders>
            <w:hideMark/>
          </w:tcPr>
          <w:p w14:paraId="1EB00359" w14:textId="0576106A"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čl. I úvodná veta</w:t>
            </w:r>
            <w:r w:rsidRPr="00934289">
              <w:rPr>
                <w:rFonts w:ascii="Times New Roman" w:hAnsi="Times New Roman"/>
                <w:sz w:val="20"/>
                <w:szCs w:val="20"/>
              </w:rPr>
              <w:br/>
              <w:t>V úvodnej vete čl. I odporúčame citovať zákon č. 63/1993 Z. z. a č. 232/1995 Z. z. ako "zákon Národnej rady Slovenskej republiky". Technická pripomienka</w:t>
            </w:r>
            <w:r w:rsidR="004839BB" w:rsidRPr="00934289">
              <w:rPr>
                <w:rFonts w:ascii="Times New Roman" w:hAnsi="Times New Roman"/>
                <w:sz w:val="20"/>
                <w:szCs w:val="20"/>
              </w:rPr>
              <w: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17D1F0E"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81D45E3" w14:textId="77777777" w:rsidR="004A47C6" w:rsidRPr="00934289" w:rsidRDefault="004A47C6" w:rsidP="00934289">
            <w:pPr>
              <w:spacing w:after="0" w:line="240" w:lineRule="auto"/>
              <w:jc w:val="center"/>
              <w:rPr>
                <w:rFonts w:ascii="Times New Roman" w:hAnsi="Times New Roman"/>
                <w:b/>
                <w:bCs/>
                <w:sz w:val="20"/>
                <w:szCs w:val="20"/>
              </w:rPr>
            </w:pPr>
          </w:p>
          <w:p w14:paraId="360EDB39"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72FCF7AA" w14:textId="77777777" w:rsidR="004A47C6" w:rsidRPr="00934289" w:rsidRDefault="004A47C6" w:rsidP="00934289">
            <w:pPr>
              <w:spacing w:after="0" w:line="240" w:lineRule="auto"/>
              <w:rPr>
                <w:rFonts w:ascii="Times New Roman" w:hAnsi="Times New Roman"/>
                <w:bCs/>
                <w:sz w:val="20"/>
                <w:szCs w:val="20"/>
              </w:rPr>
            </w:pPr>
            <w:r w:rsidRPr="00934289">
              <w:rPr>
                <w:rFonts w:ascii="Times New Roman" w:hAnsi="Times New Roman"/>
                <w:bCs/>
                <w:sz w:val="20"/>
                <w:szCs w:val="20"/>
              </w:rPr>
              <w:t>Text upravený v zmysle pripomienky.</w:t>
            </w:r>
          </w:p>
        </w:tc>
      </w:tr>
      <w:tr w:rsidR="004A47C6" w:rsidRPr="00934289" w14:paraId="3CD2AF98"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00D2E1DC"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ÚPVSR</w:t>
            </w:r>
          </w:p>
        </w:tc>
        <w:tc>
          <w:tcPr>
            <w:tcW w:w="2509" w:type="pct"/>
            <w:tcBorders>
              <w:top w:val="outset" w:sz="6" w:space="0" w:color="000000"/>
              <w:left w:val="outset" w:sz="6" w:space="0" w:color="000000"/>
              <w:bottom w:val="outset" w:sz="6" w:space="0" w:color="000000"/>
              <w:right w:val="outset" w:sz="6" w:space="0" w:color="000000"/>
            </w:tcBorders>
            <w:hideMark/>
          </w:tcPr>
          <w:p w14:paraId="352F786F" w14:textId="106B5553"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čl. I body 3 až 7</w:t>
            </w:r>
            <w:r w:rsidRPr="00934289">
              <w:rPr>
                <w:rFonts w:ascii="Times New Roman" w:hAnsi="Times New Roman"/>
                <w:sz w:val="20"/>
                <w:szCs w:val="20"/>
              </w:rPr>
              <w:br/>
              <w:t>Vo vzťahu k novelizačným bodom 3 až 7 dávame predkladateľovi v nadväznosti na rozsah navrhovaných úprav v § 93 na zváženie ich spojenie do jedného novelizačného bodu, ktorého úvodná veta by znela: "V § 93 odseky 1 až 3 znejú:"; legi</w:t>
            </w:r>
            <w:r w:rsidR="004839BB" w:rsidRPr="00934289">
              <w:rPr>
                <w:rFonts w:ascii="Times New Roman" w:hAnsi="Times New Roman"/>
                <w:sz w:val="20"/>
                <w:szCs w:val="20"/>
              </w:rPr>
              <w:t>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2C070C"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187A6AF6" w14:textId="74CCEE32" w:rsidR="004A47C6" w:rsidRPr="00934289" w:rsidRDefault="008033AA"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Č</w:t>
            </w:r>
            <w:r w:rsidR="004A47C6" w:rsidRPr="00934289">
              <w:rPr>
                <w:rFonts w:ascii="Times New Roman" w:hAnsi="Times New Roman"/>
                <w:b/>
                <w:bCs/>
                <w:sz w:val="20"/>
                <w:szCs w:val="20"/>
              </w:rPr>
              <w:t>A</w:t>
            </w:r>
          </w:p>
        </w:tc>
        <w:tc>
          <w:tcPr>
            <w:tcW w:w="1741" w:type="pct"/>
            <w:tcBorders>
              <w:top w:val="outset" w:sz="6" w:space="0" w:color="000000"/>
              <w:left w:val="outset" w:sz="6" w:space="0" w:color="000000"/>
              <w:bottom w:val="outset" w:sz="6" w:space="0" w:color="000000"/>
              <w:right w:val="outset" w:sz="6" w:space="0" w:color="000000"/>
            </w:tcBorders>
          </w:tcPr>
          <w:p w14:paraId="46AFBB27" w14:textId="77777777" w:rsidR="008033AA" w:rsidRPr="00934289" w:rsidRDefault="008033AA"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Pripomienka bola čiastočne akceptovaná zlúčením bodov 3 a 4 do jedného novelizačného bodu s uvádzacou vetou: „</w:t>
            </w:r>
            <w:r w:rsidRPr="00934289">
              <w:rPr>
                <w:rFonts w:ascii="Times New Roman" w:hAnsi="Times New Roman"/>
                <w:i/>
                <w:sz w:val="20"/>
                <w:szCs w:val="20"/>
              </w:rPr>
              <w:t xml:space="preserve">V § 93 odseky 1 a 2 znejú:“; </w:t>
            </w:r>
            <w:r w:rsidRPr="00934289">
              <w:rPr>
                <w:rFonts w:ascii="Times New Roman" w:hAnsi="Times New Roman"/>
                <w:sz w:val="20"/>
                <w:szCs w:val="20"/>
              </w:rPr>
              <w:t xml:space="preserve">a zlúčením bodov 5 až 7 do </w:t>
            </w:r>
            <w:r w:rsidRPr="00934289">
              <w:rPr>
                <w:rFonts w:ascii="Times New Roman" w:hAnsi="Times New Roman"/>
                <w:bCs/>
                <w:sz w:val="20"/>
                <w:szCs w:val="20"/>
              </w:rPr>
              <w:t>ďalšieho novelizačného bodu s uvádzacou vetou: „</w:t>
            </w:r>
            <w:r w:rsidRPr="00934289">
              <w:rPr>
                <w:rFonts w:ascii="Times New Roman" w:hAnsi="Times New Roman"/>
                <w:i/>
                <w:sz w:val="20"/>
                <w:szCs w:val="20"/>
              </w:rPr>
              <w:t>V § 93 ods. 3 znie:</w:t>
            </w:r>
            <w:r w:rsidRPr="00934289">
              <w:rPr>
                <w:rFonts w:ascii="Times New Roman" w:hAnsi="Times New Roman"/>
                <w:sz w:val="20"/>
                <w:szCs w:val="20"/>
              </w:rPr>
              <w:t>“.</w:t>
            </w:r>
          </w:p>
          <w:p w14:paraId="152162A9" w14:textId="4153016C" w:rsidR="004A47C6" w:rsidRPr="00934289" w:rsidRDefault="008033AA" w:rsidP="00934289">
            <w:pPr>
              <w:spacing w:after="0" w:line="240" w:lineRule="auto"/>
              <w:jc w:val="both"/>
              <w:rPr>
                <w:rFonts w:ascii="Times New Roman" w:hAnsi="Times New Roman"/>
                <w:b/>
                <w:bCs/>
                <w:sz w:val="20"/>
                <w:szCs w:val="20"/>
              </w:rPr>
            </w:pPr>
            <w:r w:rsidRPr="00934289">
              <w:rPr>
                <w:rFonts w:ascii="Times New Roman" w:hAnsi="Times New Roman"/>
                <w:sz w:val="20"/>
                <w:szCs w:val="20"/>
              </w:rPr>
              <w:t>Z dôvodu nového znenia odsekov 1 a 2 a viacerých zásahov do odseku 3 v ustanovení § 93, má r</w:t>
            </w:r>
            <w:r w:rsidRPr="00934289">
              <w:rPr>
                <w:rFonts w:ascii="Times New Roman" w:hAnsi="Times New Roman"/>
                <w:bCs/>
                <w:sz w:val="20"/>
                <w:szCs w:val="20"/>
              </w:rPr>
              <w:t>ozdelenie do dvoch samostatných novelizačných bodov v tomto prípade svoje opodstatnenie, nakoľko poskytuje lepší prehľad navrhovaných zmien, čím prispieva k</w:t>
            </w:r>
            <w:r w:rsidR="00F852F0" w:rsidRPr="00934289">
              <w:rPr>
                <w:rFonts w:ascii="Times New Roman" w:hAnsi="Times New Roman"/>
                <w:bCs/>
                <w:sz w:val="20"/>
                <w:szCs w:val="20"/>
              </w:rPr>
              <w:t> </w:t>
            </w:r>
            <w:r w:rsidRPr="00934289">
              <w:rPr>
                <w:rFonts w:ascii="Times New Roman" w:hAnsi="Times New Roman"/>
                <w:bCs/>
                <w:sz w:val="20"/>
                <w:szCs w:val="20"/>
              </w:rPr>
              <w:t>prehľadnosti</w:t>
            </w:r>
            <w:r w:rsidR="00F852F0" w:rsidRPr="00934289">
              <w:rPr>
                <w:rFonts w:ascii="Times New Roman" w:hAnsi="Times New Roman"/>
                <w:bCs/>
                <w:sz w:val="20"/>
                <w:szCs w:val="20"/>
              </w:rPr>
              <w:t>.</w:t>
            </w:r>
          </w:p>
        </w:tc>
      </w:tr>
      <w:tr w:rsidR="004A47C6" w:rsidRPr="00934289" w14:paraId="689F9625"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79A73345"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Verejnosť</w:t>
            </w:r>
          </w:p>
        </w:tc>
        <w:tc>
          <w:tcPr>
            <w:tcW w:w="2509" w:type="pct"/>
            <w:tcBorders>
              <w:top w:val="outset" w:sz="6" w:space="0" w:color="000000"/>
              <w:left w:val="outset" w:sz="6" w:space="0" w:color="000000"/>
              <w:bottom w:val="outset" w:sz="6" w:space="0" w:color="000000"/>
              <w:right w:val="outset" w:sz="6" w:space="0" w:color="000000"/>
            </w:tcBorders>
            <w:hideMark/>
          </w:tcPr>
          <w:p w14:paraId="1E66C685" w14:textId="5923C789"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b/>
                <w:bCs/>
                <w:sz w:val="20"/>
                <w:szCs w:val="20"/>
              </w:rPr>
              <w:t>§</w:t>
            </w:r>
            <w:r w:rsidR="00143391" w:rsidRPr="00934289">
              <w:rPr>
                <w:rFonts w:ascii="Times New Roman" w:hAnsi="Times New Roman"/>
                <w:b/>
                <w:bCs/>
                <w:sz w:val="20"/>
                <w:szCs w:val="20"/>
              </w:rPr>
              <w:t xml:space="preserve"> </w:t>
            </w:r>
            <w:r w:rsidRPr="00934289">
              <w:rPr>
                <w:rFonts w:ascii="Times New Roman" w:hAnsi="Times New Roman"/>
                <w:b/>
                <w:bCs/>
                <w:sz w:val="20"/>
                <w:szCs w:val="20"/>
              </w:rPr>
              <w:t>63 odsek 2) zákona č. 323.1992 Zb.</w:t>
            </w:r>
            <w:r w:rsidRPr="00934289">
              <w:rPr>
                <w:rFonts w:ascii="Times New Roman" w:hAnsi="Times New Roman"/>
                <w:sz w:val="20"/>
                <w:szCs w:val="20"/>
              </w:rPr>
              <w:br/>
              <w:t>Navrhujem, aby sa doterajší text §63 odseku (2) nahradil týmto textom: (2) Účastník môže vyhlásenie urobiť osobne, alebo v zastúpení advokátom na základe splnomocnenia s úradne overeným podpisom. Splnomocnenie musí obsahovať súhlas účastníka s urobením vyhlásenia. Odôvodnenie: Prínos súčasného znenia doteraz zrejme nebol vyhodnotený. V praxi nastávajú prípady, ktoré sú často neriešiteľné. V dôsledku voľného pohybu osôb je mnohým účastníkom žijúcim mimo územia Slovenska zabránené urobiť vyhlásenie, pretože ne</w:t>
            </w:r>
            <w:r w:rsidR="001A1AB5" w:rsidRPr="00934289">
              <w:rPr>
                <w:rFonts w:ascii="Times New Roman" w:hAnsi="Times New Roman"/>
                <w:sz w:val="20"/>
                <w:szCs w:val="20"/>
              </w:rPr>
              <w:t>môžu k tomu využiť splnomocnenc</w:t>
            </w:r>
            <w:r w:rsidRPr="00934289">
              <w:rPr>
                <w:rFonts w:ascii="Times New Roman" w:hAnsi="Times New Roman"/>
                <w:sz w:val="20"/>
                <w:szCs w:val="20"/>
              </w:rPr>
              <w:t xml:space="preserve">a a to ani na základe splnomocnenia s notársky osvedčeným podpisom. Často sa stáva, že osoba majúca urobiť vyhlásenie je často imobilná alebo sa pohybuje s ťažkosťami a potom je na notárovi, či za osobou vycestuje. S týmto postupom sú však spojené technické problémy (skenovanie zápisnice ...) Vyhlásenie často robí množstvo účastníkov (spoluvlastníkov) napr. v prípade pozemkových spoločenstiev čo zvyšuje byrokraciu a administratívnu náročnosť na účasť často aj stoviek účastníkov. Využitie splnomocnenca by proces vyhlásenia zjednodušil. V neposlednom rade treba zdôrazniť, </w:t>
            </w:r>
            <w:r w:rsidRPr="00934289">
              <w:rPr>
                <w:rFonts w:ascii="Times New Roman" w:hAnsi="Times New Roman"/>
                <w:sz w:val="20"/>
                <w:szCs w:val="20"/>
              </w:rPr>
              <w:lastRenderedPageBreak/>
              <w:t>že je to práve advokát, kto pripravuje podklady pre notársky úrad a aj samotný návrh. Súčasné znenie § 63 odsek.2 je prejavom nedôvery v kvalitu právnych služieb poskytovanou členmi</w:t>
            </w:r>
            <w:r w:rsidR="00434535" w:rsidRPr="00934289">
              <w:rPr>
                <w:rFonts w:ascii="Times New Roman" w:hAnsi="Times New Roman"/>
                <w:sz w:val="20"/>
                <w:szCs w:val="20"/>
              </w:rPr>
              <w:t xml:space="preserve"> Slovenskej advokátskej komory.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DA97E2"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14:paraId="22C14EBD" w14:textId="372DED74" w:rsidR="00D15DF2" w:rsidRPr="00934289" w:rsidRDefault="00D15DF2"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N</w:t>
            </w:r>
          </w:p>
        </w:tc>
        <w:tc>
          <w:tcPr>
            <w:tcW w:w="1741" w:type="pct"/>
            <w:tcBorders>
              <w:top w:val="outset" w:sz="6" w:space="0" w:color="000000"/>
              <w:left w:val="outset" w:sz="6" w:space="0" w:color="000000"/>
              <w:bottom w:val="outset" w:sz="6" w:space="0" w:color="000000"/>
              <w:right w:val="outset" w:sz="6" w:space="0" w:color="000000"/>
            </w:tcBorders>
          </w:tcPr>
          <w:p w14:paraId="6CF680B3" w14:textId="77777777" w:rsidR="007E0A07" w:rsidRPr="00934289" w:rsidRDefault="007E0A07"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Pripomienka nad rámec predmetu novely.</w:t>
            </w:r>
          </w:p>
          <w:p w14:paraId="47B43D47" w14:textId="77777777" w:rsidR="007E0A07" w:rsidRPr="00934289" w:rsidRDefault="007E0A07" w:rsidP="00934289">
            <w:pPr>
              <w:spacing w:after="0" w:line="240" w:lineRule="auto"/>
              <w:jc w:val="both"/>
              <w:rPr>
                <w:rFonts w:ascii="Times New Roman" w:hAnsi="Times New Roman"/>
                <w:bCs/>
                <w:sz w:val="20"/>
                <w:szCs w:val="20"/>
              </w:rPr>
            </w:pPr>
            <w:r w:rsidRPr="00934289">
              <w:rPr>
                <w:rFonts w:ascii="Times New Roman" w:hAnsi="Times New Roman"/>
                <w:bCs/>
                <w:sz w:val="20"/>
                <w:szCs w:val="20"/>
              </w:rPr>
              <w:t>Pripomienku nie je možné akceptovať.</w:t>
            </w:r>
          </w:p>
        </w:tc>
      </w:tr>
      <w:tr w:rsidR="004A47C6" w:rsidRPr="00934289" w14:paraId="7F22CC15" w14:textId="77777777" w:rsidTr="00934289">
        <w:trPr>
          <w:divId w:val="1914076612"/>
          <w:trHeight w:val="284"/>
          <w:jc w:val="center"/>
        </w:trPr>
        <w:tc>
          <w:tcPr>
            <w:tcW w:w="349" w:type="pct"/>
            <w:tcBorders>
              <w:top w:val="outset" w:sz="6" w:space="0" w:color="000000"/>
              <w:left w:val="outset" w:sz="6" w:space="0" w:color="000000"/>
              <w:bottom w:val="outset" w:sz="6" w:space="0" w:color="000000"/>
              <w:right w:val="outset" w:sz="6" w:space="0" w:color="000000"/>
            </w:tcBorders>
            <w:hideMark/>
          </w:tcPr>
          <w:p w14:paraId="4D5002F9"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ÚJDSR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118EFC20"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6B2028"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69BD71C6"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23C2B191"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492DB1E8"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74FC3B9C"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ŠÚSR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B87C4CA"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952942"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5F5CCBCD"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06035703"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1EF4DF34"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790EE460"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MPSVRSR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4B5C2193"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80D10E"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70E0D8F4"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7CF004CB"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0CCE8262"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3238052"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MOSR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3FE86A1"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7FBB37"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6D3DCFAB"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7754D724"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784B5681"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696C9848"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ÚVO</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61AE238"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652C93"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546BE003"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497DC069"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72BC0065"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7D42954F" w14:textId="77777777" w:rsidR="004A47C6" w:rsidRPr="00934289" w:rsidRDefault="004A47C6" w:rsidP="00934289">
            <w:pPr>
              <w:spacing w:after="0" w:line="240" w:lineRule="auto"/>
              <w:jc w:val="center"/>
              <w:rPr>
                <w:rFonts w:ascii="Times New Roman" w:hAnsi="Times New Roman"/>
                <w:b/>
                <w:bCs/>
                <w:sz w:val="20"/>
                <w:szCs w:val="20"/>
              </w:rPr>
            </w:pPr>
            <w:proofErr w:type="spellStart"/>
            <w:r w:rsidRPr="00934289">
              <w:rPr>
                <w:rFonts w:ascii="Times New Roman" w:hAnsi="Times New Roman"/>
                <w:b/>
                <w:bCs/>
                <w:sz w:val="20"/>
                <w:szCs w:val="20"/>
              </w:rPr>
              <w:t>MDaVSR</w:t>
            </w:r>
            <w:proofErr w:type="spellEnd"/>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E67010A"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9FDAE3"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1F9D12DB"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67E90D9C"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3FBC81A4"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1682405"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MŽPSR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33A9B14"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5BF7C6"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353D58E6"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0D88449A"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0E9F8C82"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3DC6452C"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ÚNMSSR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A588598"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0A058A"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68835992"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12101919"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30BCD330"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9DE0217"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MHSR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7502DBEF"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BC46C8"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16F409F3"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2B2E77F6"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7C7E77C5"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56FEA277"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ÚGKKSR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01AB9AC2"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5CAAB1"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110D1435"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3DCCFFCF"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4D90BD4D"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1AC5BD06"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PMÚSR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2EF15DC8" w14:textId="77777777" w:rsidR="004A47C6" w:rsidRPr="00934289" w:rsidRDefault="004A47C6" w:rsidP="00934289">
            <w:pPr>
              <w:spacing w:after="0" w:line="240" w:lineRule="auto"/>
              <w:jc w:val="both"/>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A789E2"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4261A733"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3758325C" w14:textId="77777777" w:rsidR="004A47C6" w:rsidRPr="00934289" w:rsidRDefault="004A47C6" w:rsidP="00934289">
            <w:pPr>
              <w:spacing w:after="0" w:line="240" w:lineRule="auto"/>
              <w:rPr>
                <w:rFonts w:ascii="Times New Roman" w:hAnsi="Times New Roman"/>
                <w:sz w:val="20"/>
                <w:szCs w:val="20"/>
              </w:rPr>
            </w:pPr>
          </w:p>
        </w:tc>
      </w:tr>
      <w:tr w:rsidR="004A47C6" w:rsidRPr="00934289" w14:paraId="0548A2E5" w14:textId="77777777" w:rsidTr="00934289">
        <w:trPr>
          <w:divId w:val="1914076612"/>
          <w:jc w:val="center"/>
        </w:trPr>
        <w:tc>
          <w:tcPr>
            <w:tcW w:w="349" w:type="pct"/>
            <w:tcBorders>
              <w:top w:val="outset" w:sz="6" w:space="0" w:color="000000"/>
              <w:left w:val="outset" w:sz="6" w:space="0" w:color="000000"/>
              <w:bottom w:val="outset" w:sz="6" w:space="0" w:color="000000"/>
              <w:right w:val="outset" w:sz="6" w:space="0" w:color="000000"/>
            </w:tcBorders>
            <w:hideMark/>
          </w:tcPr>
          <w:p w14:paraId="44BB108F" w14:textId="77777777" w:rsidR="004A47C6" w:rsidRPr="00934289" w:rsidRDefault="004A47C6" w:rsidP="00934289">
            <w:pPr>
              <w:spacing w:after="0" w:line="240" w:lineRule="auto"/>
              <w:jc w:val="center"/>
              <w:rPr>
                <w:rFonts w:ascii="Times New Roman" w:hAnsi="Times New Roman"/>
                <w:b/>
                <w:bCs/>
                <w:sz w:val="20"/>
                <w:szCs w:val="20"/>
              </w:rPr>
            </w:pPr>
            <w:r w:rsidRPr="00934289">
              <w:rPr>
                <w:rFonts w:ascii="Times New Roman" w:hAnsi="Times New Roman"/>
                <w:b/>
                <w:bCs/>
                <w:sz w:val="20"/>
                <w:szCs w:val="20"/>
              </w:rPr>
              <w:t>MZVEZ SR</w:t>
            </w:r>
          </w:p>
        </w:tc>
        <w:tc>
          <w:tcPr>
            <w:tcW w:w="2509" w:type="pct"/>
            <w:tcBorders>
              <w:top w:val="outset" w:sz="6" w:space="0" w:color="000000"/>
              <w:left w:val="outset" w:sz="6" w:space="0" w:color="000000"/>
              <w:bottom w:val="outset" w:sz="6" w:space="0" w:color="000000"/>
              <w:right w:val="outset" w:sz="6" w:space="0" w:color="000000"/>
            </w:tcBorders>
            <w:vAlign w:val="center"/>
            <w:hideMark/>
          </w:tcPr>
          <w:p w14:paraId="577712C4" w14:textId="77777777" w:rsidR="004A47C6" w:rsidRPr="00934289" w:rsidRDefault="004A47C6" w:rsidP="00934289">
            <w:pPr>
              <w:spacing w:after="0" w:line="240" w:lineRule="auto"/>
              <w:rPr>
                <w:rFonts w:ascii="Times New Roman" w:hAnsi="Times New Roman"/>
                <w:sz w:val="20"/>
                <w:szCs w:val="20"/>
              </w:rPr>
            </w:pPr>
            <w:r w:rsidRPr="00934289">
              <w:rPr>
                <w:rFonts w:ascii="Times New Roman" w:hAnsi="Times New Roman"/>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17DAB9" w14:textId="77777777" w:rsidR="004A47C6" w:rsidRPr="00934289" w:rsidRDefault="004A47C6" w:rsidP="00934289">
            <w:pPr>
              <w:spacing w:after="0" w:line="240" w:lineRule="auto"/>
              <w:rPr>
                <w:rFonts w:ascii="Times New Roman" w:hAnsi="Times New Roman"/>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14:paraId="442EA5CD" w14:textId="77777777" w:rsidR="004A47C6" w:rsidRPr="00934289" w:rsidRDefault="004A47C6" w:rsidP="00934289">
            <w:pPr>
              <w:spacing w:after="0" w:line="240" w:lineRule="auto"/>
              <w:jc w:val="center"/>
              <w:rPr>
                <w:rFonts w:ascii="Times New Roman" w:hAnsi="Times New Roman"/>
                <w:sz w:val="20"/>
                <w:szCs w:val="20"/>
              </w:rPr>
            </w:pPr>
          </w:p>
        </w:tc>
        <w:tc>
          <w:tcPr>
            <w:tcW w:w="1741" w:type="pct"/>
            <w:tcBorders>
              <w:top w:val="outset" w:sz="6" w:space="0" w:color="000000"/>
              <w:left w:val="outset" w:sz="6" w:space="0" w:color="000000"/>
              <w:bottom w:val="outset" w:sz="6" w:space="0" w:color="000000"/>
              <w:right w:val="outset" w:sz="6" w:space="0" w:color="000000"/>
            </w:tcBorders>
          </w:tcPr>
          <w:p w14:paraId="4C9B84F6" w14:textId="77777777" w:rsidR="004A47C6" w:rsidRPr="00934289" w:rsidRDefault="004A47C6" w:rsidP="00934289">
            <w:pPr>
              <w:spacing w:after="0" w:line="240" w:lineRule="auto"/>
              <w:rPr>
                <w:rFonts w:ascii="Times New Roman" w:hAnsi="Times New Roman"/>
                <w:sz w:val="20"/>
                <w:szCs w:val="20"/>
              </w:rPr>
            </w:pPr>
          </w:p>
        </w:tc>
      </w:tr>
    </w:tbl>
    <w:p w14:paraId="4E9DD048" w14:textId="77777777" w:rsidR="00DD1B41" w:rsidRPr="00934289" w:rsidRDefault="00DD1B41" w:rsidP="00934289">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934289" w14:paraId="46ED0602" w14:textId="77777777" w:rsidTr="00827A8F">
        <w:tc>
          <w:tcPr>
            <w:tcW w:w="4928" w:type="dxa"/>
            <w:tcBorders>
              <w:top w:val="nil"/>
              <w:left w:val="nil"/>
              <w:bottom w:val="nil"/>
              <w:right w:val="nil"/>
            </w:tcBorders>
          </w:tcPr>
          <w:p w14:paraId="60F23520" w14:textId="51CF2C1B" w:rsidR="006173E4" w:rsidRPr="00934289" w:rsidRDefault="006173E4" w:rsidP="00934289">
            <w:pPr>
              <w:pStyle w:val="Zkladntext"/>
              <w:widowControl/>
              <w:jc w:val="both"/>
              <w:rPr>
                <w:b w:val="0"/>
                <w:color w:val="000000"/>
                <w:sz w:val="20"/>
                <w:szCs w:val="20"/>
              </w:rPr>
            </w:pPr>
            <w:r w:rsidRPr="00934289">
              <w:rPr>
                <w:b w:val="0"/>
                <w:color w:val="000000"/>
                <w:sz w:val="20"/>
                <w:szCs w:val="20"/>
              </w:rPr>
              <w:t>Vysvetlivky  k použitým skratkám v tabuľke:</w:t>
            </w:r>
          </w:p>
        </w:tc>
      </w:tr>
      <w:tr w:rsidR="006173E4" w:rsidRPr="00934289" w14:paraId="0B907F48" w14:textId="77777777" w:rsidTr="00827A8F">
        <w:tc>
          <w:tcPr>
            <w:tcW w:w="4928" w:type="dxa"/>
            <w:tcBorders>
              <w:top w:val="nil"/>
              <w:left w:val="nil"/>
              <w:bottom w:val="nil"/>
              <w:right w:val="nil"/>
            </w:tcBorders>
          </w:tcPr>
          <w:p w14:paraId="0E0C5E76" w14:textId="77777777" w:rsidR="006173E4" w:rsidRPr="00934289" w:rsidRDefault="006173E4" w:rsidP="00934289">
            <w:pPr>
              <w:pStyle w:val="Zkladntext"/>
              <w:widowControl/>
              <w:jc w:val="both"/>
              <w:rPr>
                <w:b w:val="0"/>
                <w:color w:val="000000"/>
                <w:sz w:val="20"/>
                <w:szCs w:val="20"/>
              </w:rPr>
            </w:pPr>
            <w:r w:rsidRPr="00934289">
              <w:rPr>
                <w:b w:val="0"/>
                <w:color w:val="000000"/>
                <w:sz w:val="20"/>
                <w:szCs w:val="20"/>
              </w:rPr>
              <w:t>O – obyčajná</w:t>
            </w:r>
          </w:p>
        </w:tc>
      </w:tr>
      <w:tr w:rsidR="006173E4" w:rsidRPr="00934289" w14:paraId="71588532" w14:textId="77777777" w:rsidTr="00827A8F">
        <w:tc>
          <w:tcPr>
            <w:tcW w:w="4928" w:type="dxa"/>
            <w:tcBorders>
              <w:top w:val="nil"/>
              <w:left w:val="nil"/>
              <w:bottom w:val="nil"/>
              <w:right w:val="nil"/>
            </w:tcBorders>
          </w:tcPr>
          <w:p w14:paraId="416F994A" w14:textId="1B8A57ED" w:rsidR="00AE05F3" w:rsidRPr="00934289" w:rsidRDefault="00AE05F3" w:rsidP="00934289">
            <w:pPr>
              <w:pStyle w:val="Zkladntext"/>
              <w:widowControl/>
              <w:jc w:val="both"/>
              <w:rPr>
                <w:b w:val="0"/>
                <w:color w:val="000000"/>
                <w:sz w:val="20"/>
                <w:szCs w:val="20"/>
              </w:rPr>
            </w:pPr>
            <w:r w:rsidRPr="00934289">
              <w:rPr>
                <w:b w:val="0"/>
                <w:color w:val="000000"/>
                <w:sz w:val="20"/>
                <w:szCs w:val="20"/>
              </w:rPr>
              <w:t>Z – zásadná</w:t>
            </w:r>
          </w:p>
        </w:tc>
      </w:tr>
    </w:tbl>
    <w:p w14:paraId="6BFABCC8" w14:textId="77777777" w:rsidR="006173E4" w:rsidRPr="00934289" w:rsidRDefault="006173E4" w:rsidP="00934289">
      <w:pPr>
        <w:widowControl/>
        <w:spacing w:after="0" w:line="240" w:lineRule="auto"/>
        <w:rPr>
          <w:rFonts w:ascii="Times New Roman" w:hAnsi="Times New Roman"/>
          <w:sz w:val="20"/>
          <w:szCs w:val="20"/>
        </w:rPr>
      </w:pPr>
    </w:p>
    <w:sectPr w:rsidR="006173E4" w:rsidRPr="00934289" w:rsidSect="007D6A0F">
      <w:pgSz w:w="15840" w:h="12240"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148"/>
    <w:multiLevelType w:val="hybridMultilevel"/>
    <w:tmpl w:val="27F4230E"/>
    <w:lvl w:ilvl="0" w:tplc="CB5067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DC0"/>
    <w:rsid w:val="00011B11"/>
    <w:rsid w:val="000144C3"/>
    <w:rsid w:val="00023022"/>
    <w:rsid w:val="00026011"/>
    <w:rsid w:val="00033667"/>
    <w:rsid w:val="00043416"/>
    <w:rsid w:val="00061847"/>
    <w:rsid w:val="00087DDE"/>
    <w:rsid w:val="00097758"/>
    <w:rsid w:val="000A447C"/>
    <w:rsid w:val="000A48B5"/>
    <w:rsid w:val="000B21AC"/>
    <w:rsid w:val="000B3F57"/>
    <w:rsid w:val="000B7AE4"/>
    <w:rsid w:val="000C3AB3"/>
    <w:rsid w:val="000E5149"/>
    <w:rsid w:val="000F6D9F"/>
    <w:rsid w:val="00105FCE"/>
    <w:rsid w:val="00110F72"/>
    <w:rsid w:val="0013193A"/>
    <w:rsid w:val="00134B6D"/>
    <w:rsid w:val="00135D57"/>
    <w:rsid w:val="00137194"/>
    <w:rsid w:val="00143391"/>
    <w:rsid w:val="0016427D"/>
    <w:rsid w:val="00176C1B"/>
    <w:rsid w:val="001807A4"/>
    <w:rsid w:val="00187971"/>
    <w:rsid w:val="001A1AB5"/>
    <w:rsid w:val="001A737C"/>
    <w:rsid w:val="001C1B22"/>
    <w:rsid w:val="001C1CA4"/>
    <w:rsid w:val="001C65D4"/>
    <w:rsid w:val="001C6DEA"/>
    <w:rsid w:val="001E5558"/>
    <w:rsid w:val="001F32A3"/>
    <w:rsid w:val="00211C4D"/>
    <w:rsid w:val="00215D90"/>
    <w:rsid w:val="00224A17"/>
    <w:rsid w:val="0023005A"/>
    <w:rsid w:val="00236639"/>
    <w:rsid w:val="00237345"/>
    <w:rsid w:val="00240173"/>
    <w:rsid w:val="002509AE"/>
    <w:rsid w:val="00254A90"/>
    <w:rsid w:val="002578DB"/>
    <w:rsid w:val="002637A6"/>
    <w:rsid w:val="0028081A"/>
    <w:rsid w:val="00290048"/>
    <w:rsid w:val="002A734E"/>
    <w:rsid w:val="002A7684"/>
    <w:rsid w:val="002B48A7"/>
    <w:rsid w:val="002C2B40"/>
    <w:rsid w:val="002C7754"/>
    <w:rsid w:val="002D24A9"/>
    <w:rsid w:val="002F00DB"/>
    <w:rsid w:val="002F1D43"/>
    <w:rsid w:val="00303EE7"/>
    <w:rsid w:val="00317642"/>
    <w:rsid w:val="00327A2D"/>
    <w:rsid w:val="003470F4"/>
    <w:rsid w:val="00350CEC"/>
    <w:rsid w:val="003647BA"/>
    <w:rsid w:val="00382166"/>
    <w:rsid w:val="00382377"/>
    <w:rsid w:val="003A35EB"/>
    <w:rsid w:val="003B3976"/>
    <w:rsid w:val="003C009A"/>
    <w:rsid w:val="003C0A07"/>
    <w:rsid w:val="003F6C8B"/>
    <w:rsid w:val="004044B6"/>
    <w:rsid w:val="00406F9E"/>
    <w:rsid w:val="00413266"/>
    <w:rsid w:val="004158B4"/>
    <w:rsid w:val="00421F5C"/>
    <w:rsid w:val="00434535"/>
    <w:rsid w:val="00452531"/>
    <w:rsid w:val="00456228"/>
    <w:rsid w:val="00461164"/>
    <w:rsid w:val="00472995"/>
    <w:rsid w:val="004839BB"/>
    <w:rsid w:val="00496601"/>
    <w:rsid w:val="004A47C6"/>
    <w:rsid w:val="004B04F8"/>
    <w:rsid w:val="004C083B"/>
    <w:rsid w:val="004D0F6D"/>
    <w:rsid w:val="004D3B97"/>
    <w:rsid w:val="004D6733"/>
    <w:rsid w:val="00507A7C"/>
    <w:rsid w:val="00513F32"/>
    <w:rsid w:val="005148D6"/>
    <w:rsid w:val="00543DB4"/>
    <w:rsid w:val="005914B7"/>
    <w:rsid w:val="00594BD6"/>
    <w:rsid w:val="005958ED"/>
    <w:rsid w:val="005A1161"/>
    <w:rsid w:val="005A2018"/>
    <w:rsid w:val="005A7D15"/>
    <w:rsid w:val="005C2479"/>
    <w:rsid w:val="005E728D"/>
    <w:rsid w:val="005F2BB2"/>
    <w:rsid w:val="006016AC"/>
    <w:rsid w:val="0061289A"/>
    <w:rsid w:val="00616AC7"/>
    <w:rsid w:val="006173E4"/>
    <w:rsid w:val="00623DC5"/>
    <w:rsid w:val="00623EDA"/>
    <w:rsid w:val="0062434A"/>
    <w:rsid w:val="00632249"/>
    <w:rsid w:val="00632E34"/>
    <w:rsid w:val="00661635"/>
    <w:rsid w:val="00662DE4"/>
    <w:rsid w:val="00664D99"/>
    <w:rsid w:val="00672BED"/>
    <w:rsid w:val="00676415"/>
    <w:rsid w:val="00677DED"/>
    <w:rsid w:val="006864E3"/>
    <w:rsid w:val="0069653E"/>
    <w:rsid w:val="006A0E56"/>
    <w:rsid w:val="006B58C5"/>
    <w:rsid w:val="006B7537"/>
    <w:rsid w:val="006C55ED"/>
    <w:rsid w:val="006D5F3E"/>
    <w:rsid w:val="006E1FC1"/>
    <w:rsid w:val="006E2FD2"/>
    <w:rsid w:val="006F4211"/>
    <w:rsid w:val="006F5CAB"/>
    <w:rsid w:val="00713739"/>
    <w:rsid w:val="00726829"/>
    <w:rsid w:val="00733741"/>
    <w:rsid w:val="00736188"/>
    <w:rsid w:val="00741CFA"/>
    <w:rsid w:val="00744101"/>
    <w:rsid w:val="00747A96"/>
    <w:rsid w:val="00756F75"/>
    <w:rsid w:val="00761851"/>
    <w:rsid w:val="00761B1E"/>
    <w:rsid w:val="007625B5"/>
    <w:rsid w:val="00772C99"/>
    <w:rsid w:val="00773CE7"/>
    <w:rsid w:val="00774B80"/>
    <w:rsid w:val="007779AE"/>
    <w:rsid w:val="007B3FCA"/>
    <w:rsid w:val="007B5E27"/>
    <w:rsid w:val="007D3CBD"/>
    <w:rsid w:val="007D4848"/>
    <w:rsid w:val="007D6A0F"/>
    <w:rsid w:val="007E0A07"/>
    <w:rsid w:val="007F2085"/>
    <w:rsid w:val="007F42AB"/>
    <w:rsid w:val="008006FD"/>
    <w:rsid w:val="008033AA"/>
    <w:rsid w:val="00805B75"/>
    <w:rsid w:val="008063F0"/>
    <w:rsid w:val="00806ED6"/>
    <w:rsid w:val="008160AF"/>
    <w:rsid w:val="00817878"/>
    <w:rsid w:val="00821664"/>
    <w:rsid w:val="00823FAC"/>
    <w:rsid w:val="00827A8F"/>
    <w:rsid w:val="00832CF5"/>
    <w:rsid w:val="00841456"/>
    <w:rsid w:val="008461A5"/>
    <w:rsid w:val="00860A79"/>
    <w:rsid w:val="00866E20"/>
    <w:rsid w:val="0087529A"/>
    <w:rsid w:val="008773B4"/>
    <w:rsid w:val="0089568C"/>
    <w:rsid w:val="008A4F45"/>
    <w:rsid w:val="008B26E3"/>
    <w:rsid w:val="008D4382"/>
    <w:rsid w:val="008F095B"/>
    <w:rsid w:val="008F1A80"/>
    <w:rsid w:val="008F6263"/>
    <w:rsid w:val="009068B4"/>
    <w:rsid w:val="00916116"/>
    <w:rsid w:val="00921827"/>
    <w:rsid w:val="0092303C"/>
    <w:rsid w:val="0092798A"/>
    <w:rsid w:val="00934289"/>
    <w:rsid w:val="009378DF"/>
    <w:rsid w:val="0094189C"/>
    <w:rsid w:val="00953CE4"/>
    <w:rsid w:val="0095723E"/>
    <w:rsid w:val="00970EBE"/>
    <w:rsid w:val="00986AAE"/>
    <w:rsid w:val="0098795B"/>
    <w:rsid w:val="009A5671"/>
    <w:rsid w:val="009C43D9"/>
    <w:rsid w:val="009D523E"/>
    <w:rsid w:val="009D6C65"/>
    <w:rsid w:val="009E486F"/>
    <w:rsid w:val="00A001FC"/>
    <w:rsid w:val="00A2098F"/>
    <w:rsid w:val="00A35789"/>
    <w:rsid w:val="00A56287"/>
    <w:rsid w:val="00A6341E"/>
    <w:rsid w:val="00A66DB3"/>
    <w:rsid w:val="00A75164"/>
    <w:rsid w:val="00A80E1E"/>
    <w:rsid w:val="00A81FA5"/>
    <w:rsid w:val="00A90FA5"/>
    <w:rsid w:val="00AA4FD0"/>
    <w:rsid w:val="00AB436F"/>
    <w:rsid w:val="00AE05F3"/>
    <w:rsid w:val="00B10B40"/>
    <w:rsid w:val="00B11793"/>
    <w:rsid w:val="00B15EA3"/>
    <w:rsid w:val="00B238DB"/>
    <w:rsid w:val="00B23FD8"/>
    <w:rsid w:val="00B314D7"/>
    <w:rsid w:val="00B3505E"/>
    <w:rsid w:val="00B37111"/>
    <w:rsid w:val="00B50E2A"/>
    <w:rsid w:val="00B51490"/>
    <w:rsid w:val="00B555DD"/>
    <w:rsid w:val="00B55D48"/>
    <w:rsid w:val="00B946ED"/>
    <w:rsid w:val="00BA14D6"/>
    <w:rsid w:val="00BC671F"/>
    <w:rsid w:val="00BD048B"/>
    <w:rsid w:val="00BD2A4F"/>
    <w:rsid w:val="00BD3537"/>
    <w:rsid w:val="00BE0091"/>
    <w:rsid w:val="00BE1D74"/>
    <w:rsid w:val="00BF5CA6"/>
    <w:rsid w:val="00C0392E"/>
    <w:rsid w:val="00C15601"/>
    <w:rsid w:val="00C17EBE"/>
    <w:rsid w:val="00C25460"/>
    <w:rsid w:val="00C268C9"/>
    <w:rsid w:val="00C338DF"/>
    <w:rsid w:val="00C44A3F"/>
    <w:rsid w:val="00C46582"/>
    <w:rsid w:val="00C5221E"/>
    <w:rsid w:val="00C56197"/>
    <w:rsid w:val="00C6194E"/>
    <w:rsid w:val="00C65697"/>
    <w:rsid w:val="00C66B9A"/>
    <w:rsid w:val="00C76A27"/>
    <w:rsid w:val="00C85249"/>
    <w:rsid w:val="00C90750"/>
    <w:rsid w:val="00C97B26"/>
    <w:rsid w:val="00CC2F6D"/>
    <w:rsid w:val="00CD71EC"/>
    <w:rsid w:val="00CE4FEE"/>
    <w:rsid w:val="00CF112D"/>
    <w:rsid w:val="00D02827"/>
    <w:rsid w:val="00D107D0"/>
    <w:rsid w:val="00D10D1C"/>
    <w:rsid w:val="00D15DF2"/>
    <w:rsid w:val="00D17ED7"/>
    <w:rsid w:val="00D20A29"/>
    <w:rsid w:val="00D24CF8"/>
    <w:rsid w:val="00D35A09"/>
    <w:rsid w:val="00D463B0"/>
    <w:rsid w:val="00D636F7"/>
    <w:rsid w:val="00D710A5"/>
    <w:rsid w:val="00D839AA"/>
    <w:rsid w:val="00D85BA0"/>
    <w:rsid w:val="00D85E61"/>
    <w:rsid w:val="00D96A0E"/>
    <w:rsid w:val="00DB62E6"/>
    <w:rsid w:val="00DD1B41"/>
    <w:rsid w:val="00DE265E"/>
    <w:rsid w:val="00DF2699"/>
    <w:rsid w:val="00DF6C59"/>
    <w:rsid w:val="00DF7CE9"/>
    <w:rsid w:val="00DF7EB5"/>
    <w:rsid w:val="00E05F8F"/>
    <w:rsid w:val="00E148FE"/>
    <w:rsid w:val="00E16612"/>
    <w:rsid w:val="00E20B5D"/>
    <w:rsid w:val="00E2480D"/>
    <w:rsid w:val="00E56104"/>
    <w:rsid w:val="00E835F8"/>
    <w:rsid w:val="00E83A4C"/>
    <w:rsid w:val="00E87799"/>
    <w:rsid w:val="00EA4033"/>
    <w:rsid w:val="00EA4559"/>
    <w:rsid w:val="00EA4E87"/>
    <w:rsid w:val="00EA5133"/>
    <w:rsid w:val="00EB691A"/>
    <w:rsid w:val="00EC45A6"/>
    <w:rsid w:val="00ED4D3F"/>
    <w:rsid w:val="00ED71B0"/>
    <w:rsid w:val="00EE11CD"/>
    <w:rsid w:val="00EE2EC8"/>
    <w:rsid w:val="00EE42C6"/>
    <w:rsid w:val="00EE6123"/>
    <w:rsid w:val="00EF4277"/>
    <w:rsid w:val="00EF5068"/>
    <w:rsid w:val="00EF5853"/>
    <w:rsid w:val="00EF5BB0"/>
    <w:rsid w:val="00F01A20"/>
    <w:rsid w:val="00F10D72"/>
    <w:rsid w:val="00F1492F"/>
    <w:rsid w:val="00F2056B"/>
    <w:rsid w:val="00F33B95"/>
    <w:rsid w:val="00F44C37"/>
    <w:rsid w:val="00F5752C"/>
    <w:rsid w:val="00F61C55"/>
    <w:rsid w:val="00F63759"/>
    <w:rsid w:val="00F7305B"/>
    <w:rsid w:val="00F8309F"/>
    <w:rsid w:val="00F852F0"/>
    <w:rsid w:val="00FA7917"/>
    <w:rsid w:val="00FB7455"/>
    <w:rsid w:val="00FC0C98"/>
    <w:rsid w:val="00FD6CD1"/>
    <w:rsid w:val="00FE24FC"/>
    <w:rsid w:val="00FE386B"/>
    <w:rsid w:val="00FF0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972D"/>
  <w15:docId w15:val="{A10D4550-DD99-4AB2-85B7-000A4892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76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3398">
      <w:bodyDiv w:val="1"/>
      <w:marLeft w:val="0"/>
      <w:marRight w:val="0"/>
      <w:marTop w:val="0"/>
      <w:marBottom w:val="0"/>
      <w:divBdr>
        <w:top w:val="none" w:sz="0" w:space="0" w:color="auto"/>
        <w:left w:val="none" w:sz="0" w:space="0" w:color="auto"/>
        <w:bottom w:val="none" w:sz="0" w:space="0" w:color="auto"/>
        <w:right w:val="none" w:sz="0" w:space="0" w:color="auto"/>
      </w:divBdr>
      <w:divsChild>
        <w:div w:id="206452769">
          <w:marLeft w:val="0"/>
          <w:marRight w:val="75"/>
          <w:marTop w:val="0"/>
          <w:marBottom w:val="0"/>
          <w:divBdr>
            <w:top w:val="none" w:sz="0" w:space="0" w:color="auto"/>
            <w:left w:val="none" w:sz="0" w:space="0" w:color="auto"/>
            <w:bottom w:val="none" w:sz="0" w:space="0" w:color="auto"/>
            <w:right w:val="none" w:sz="0" w:space="0" w:color="auto"/>
          </w:divBdr>
        </w:div>
        <w:div w:id="1717460570">
          <w:marLeft w:val="255"/>
          <w:marRight w:val="0"/>
          <w:marTop w:val="75"/>
          <w:marBottom w:val="0"/>
          <w:divBdr>
            <w:top w:val="none" w:sz="0" w:space="0" w:color="auto"/>
            <w:left w:val="none" w:sz="0" w:space="0" w:color="auto"/>
            <w:bottom w:val="none" w:sz="0" w:space="0" w:color="auto"/>
            <w:right w:val="none" w:sz="0" w:space="0" w:color="auto"/>
          </w:divBdr>
        </w:div>
      </w:divsChild>
    </w:div>
    <w:div w:id="1326665525">
      <w:bodyDiv w:val="1"/>
      <w:marLeft w:val="0"/>
      <w:marRight w:val="0"/>
      <w:marTop w:val="0"/>
      <w:marBottom w:val="0"/>
      <w:divBdr>
        <w:top w:val="none" w:sz="0" w:space="0" w:color="auto"/>
        <w:left w:val="none" w:sz="0" w:space="0" w:color="auto"/>
        <w:bottom w:val="none" w:sz="0" w:space="0" w:color="auto"/>
        <w:right w:val="none" w:sz="0" w:space="0" w:color="auto"/>
      </w:divBdr>
      <w:divsChild>
        <w:div w:id="735400474">
          <w:marLeft w:val="0"/>
          <w:marRight w:val="0"/>
          <w:marTop w:val="0"/>
          <w:marBottom w:val="0"/>
          <w:divBdr>
            <w:top w:val="none" w:sz="0" w:space="0" w:color="auto"/>
            <w:left w:val="none" w:sz="0" w:space="0" w:color="auto"/>
            <w:bottom w:val="none" w:sz="0" w:space="0" w:color="auto"/>
            <w:right w:val="none" w:sz="0" w:space="0" w:color="auto"/>
          </w:divBdr>
        </w:div>
      </w:divsChild>
    </w:div>
    <w:div w:id="1501461059">
      <w:bodyDiv w:val="1"/>
      <w:marLeft w:val="0"/>
      <w:marRight w:val="0"/>
      <w:marTop w:val="0"/>
      <w:marBottom w:val="0"/>
      <w:divBdr>
        <w:top w:val="none" w:sz="0" w:space="0" w:color="auto"/>
        <w:left w:val="none" w:sz="0" w:space="0" w:color="auto"/>
        <w:bottom w:val="none" w:sz="0" w:space="0" w:color="auto"/>
        <w:right w:val="none" w:sz="0" w:space="0" w:color="auto"/>
      </w:divBdr>
    </w:div>
    <w:div w:id="1818066512">
      <w:bodyDiv w:val="1"/>
      <w:marLeft w:val="0"/>
      <w:marRight w:val="0"/>
      <w:marTop w:val="0"/>
      <w:marBottom w:val="0"/>
      <w:divBdr>
        <w:top w:val="none" w:sz="0" w:space="0" w:color="auto"/>
        <w:left w:val="none" w:sz="0" w:space="0" w:color="auto"/>
        <w:bottom w:val="none" w:sz="0" w:space="0" w:color="auto"/>
        <w:right w:val="none" w:sz="0" w:space="0" w:color="auto"/>
      </w:divBdr>
      <w:divsChild>
        <w:div w:id="1225678620">
          <w:marLeft w:val="0"/>
          <w:marRight w:val="75"/>
          <w:marTop w:val="0"/>
          <w:marBottom w:val="0"/>
          <w:divBdr>
            <w:top w:val="none" w:sz="0" w:space="0" w:color="auto"/>
            <w:left w:val="none" w:sz="0" w:space="0" w:color="auto"/>
            <w:bottom w:val="none" w:sz="0" w:space="0" w:color="auto"/>
            <w:right w:val="none" w:sz="0" w:space="0" w:color="auto"/>
          </w:divBdr>
        </w:div>
      </w:divsChild>
    </w:div>
    <w:div w:id="1914076612">
      <w:bodyDiv w:val="1"/>
      <w:marLeft w:val="0"/>
      <w:marRight w:val="0"/>
      <w:marTop w:val="0"/>
      <w:marBottom w:val="0"/>
      <w:divBdr>
        <w:top w:val="none" w:sz="0" w:space="0" w:color="auto"/>
        <w:left w:val="none" w:sz="0" w:space="0" w:color="auto"/>
        <w:bottom w:val="none" w:sz="0" w:space="0" w:color="auto"/>
        <w:right w:val="none" w:sz="0" w:space="0" w:color="auto"/>
      </w:divBdr>
    </w:div>
    <w:div w:id="20873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7.6.2019 4:10:34"/>
    <f:field ref="objchangedby" par="" text="Fscclone"/>
    <f:field ref="objmodifiedat" par="" text="7.6.2019 4:10:3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555D20-148A-45F7-8826-D0AFDCE1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6437</Words>
  <Characters>36696</Characters>
  <Application>Microsoft Office Word</Application>
  <DocSecurity>0</DocSecurity>
  <Lines>305</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DUDÁŠOVÁ Dominika</cp:lastModifiedBy>
  <cp:revision>265</cp:revision>
  <cp:lastPrinted>2019-06-13T12:06:00Z</cp:lastPrinted>
  <dcterms:created xsi:type="dcterms:W3CDTF">2019-06-13T07:51:00Z</dcterms:created>
  <dcterms:modified xsi:type="dcterms:W3CDTF">2019-08-14T13:52:00Z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align="center"&gt;Správa o účasti verejnosti na tvorbe právneho predpisu&lt;/h2&gt;			&lt;h2&gt;Scen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Dominika Dudášová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Slovenskej národnej rady č. 323/1992 Zb. o notároch a notárskej činnosti (Notársky poriadok) v znení neskorších predpisov a ktorým sa mení a dopĺňa zákon Národnej rady Slovenskej republiky č. 233/1995 Z. z. o súdnych exekú</vt:lpwstr>
  </property>
  <property fmtid="{D5CDD505-2E9C-101B-9397-08002B2CF9AE}" pid="14" name="FSC#SKEDITIONSLOVLEX@103.510:nazovpredpis1">
    <vt:lpwstr>toroch a exekučnej činnosti (Exekučný poriadok) a o zmene a doplnení ďalších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Slovenskej národnej rady č. 323/1992 Zb. o notároch a notárskej činnosti (Notársky poriadok) v znení neskorších predpisov a ktorým sa mení a dopĺňa zákon Národnej rady Slovenskej republiky č. 233/1995 Z. z. o súdnych </vt:lpwstr>
  </property>
  <property fmtid="{D5CDD505-2E9C-101B-9397-08002B2CF9AE}" pid="23" name="FSC#SKEDITIONSLOVLEX@103.510:plnynazovpredpis1">
    <vt:lpwstr>exekútoroch a exekučnej činnosti (Exekučný poriadok) a o zmene a doplnení ďalších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38493/2019/110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LP/2019/381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&lt;p style="text-align: justify;"&gt;Na základe bodu 7.1 Jednotnej metodiky na posudzovanie vybraných vplyvov nie je potrebné vykonať predbežné pripomienkové konanie.&lt;/p&gt;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 dopĺňa zákon Slovenskej národnej rady č. 323/1992 Zb. o notároch a notárskej činnosti (Not</vt:lpwstr>
  </property>
  <property fmtid="{D5CDD505-2E9C-101B-9397-08002B2CF9AE}" pid="149" name="FSC#COOSYSTEM@1.1:Container">
    <vt:lpwstr>COO.2145.1000.3.3424533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7. 6. 2019</vt:lpwstr>
  </property>
</Properties>
</file>