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5345" w14:textId="77777777" w:rsidR="007B11EB" w:rsidRPr="00B8731F" w:rsidRDefault="005964A9" w:rsidP="00E349D9">
      <w:pPr>
        <w:widowControl w:val="0"/>
        <w:spacing w:after="0"/>
        <w:ind w:right="-108"/>
        <w:jc w:val="center"/>
        <w:outlineLvl w:val="0"/>
        <w:rPr>
          <w:rFonts w:ascii="Times New Roman" w:hAnsi="Times New Roman"/>
          <w:bCs/>
          <w:sz w:val="24"/>
          <w:szCs w:val="24"/>
        </w:rPr>
      </w:pPr>
      <w:r w:rsidRPr="00B8731F">
        <w:rPr>
          <w:rFonts w:ascii="Times New Roman" w:hAnsi="Times New Roman"/>
          <w:bCs/>
          <w:sz w:val="24"/>
          <w:szCs w:val="24"/>
        </w:rPr>
        <w:t xml:space="preserve">INFORMATÍVNE KONSOLIDOVANÉ ZNENIE </w:t>
      </w:r>
    </w:p>
    <w:p w14:paraId="5DB934B0" w14:textId="77777777" w:rsidR="00E349D9" w:rsidRPr="00B8731F" w:rsidRDefault="00E349D9" w:rsidP="00506C05">
      <w:pPr>
        <w:widowControl w:val="0"/>
        <w:spacing w:before="240" w:after="0"/>
        <w:jc w:val="center"/>
        <w:outlineLvl w:val="0"/>
        <w:rPr>
          <w:rFonts w:ascii="Times New Roman" w:hAnsi="Times New Roman"/>
          <w:b/>
          <w:bCs/>
          <w:caps/>
          <w:sz w:val="24"/>
          <w:szCs w:val="24"/>
        </w:rPr>
      </w:pPr>
      <w:r w:rsidRPr="00B8731F">
        <w:rPr>
          <w:rFonts w:ascii="Times New Roman" w:hAnsi="Times New Roman"/>
          <w:b/>
          <w:bCs/>
          <w:caps/>
          <w:sz w:val="24"/>
          <w:szCs w:val="24"/>
        </w:rPr>
        <w:t>Nariadenie vlády</w:t>
      </w:r>
    </w:p>
    <w:p w14:paraId="25272DBD" w14:textId="77777777" w:rsidR="00E349D9" w:rsidRPr="00B8731F" w:rsidRDefault="00E349D9" w:rsidP="00506C05">
      <w:pPr>
        <w:widowControl w:val="0"/>
        <w:spacing w:after="120"/>
        <w:jc w:val="center"/>
        <w:outlineLvl w:val="1"/>
        <w:rPr>
          <w:rFonts w:ascii="Times New Roman" w:hAnsi="Times New Roman"/>
          <w:b/>
          <w:bCs/>
          <w:sz w:val="24"/>
          <w:szCs w:val="24"/>
        </w:rPr>
      </w:pPr>
      <w:r w:rsidRPr="00B8731F">
        <w:rPr>
          <w:rFonts w:ascii="Times New Roman" w:hAnsi="Times New Roman"/>
          <w:b/>
          <w:bCs/>
          <w:sz w:val="24"/>
          <w:szCs w:val="24"/>
        </w:rPr>
        <w:t>Slovenskej republiky</w:t>
      </w:r>
    </w:p>
    <w:p w14:paraId="6B12716B" w14:textId="77777777" w:rsidR="005964A9" w:rsidRPr="00B8731F" w:rsidRDefault="005964A9" w:rsidP="00506C05">
      <w:pPr>
        <w:widowControl w:val="0"/>
        <w:spacing w:after="120"/>
        <w:jc w:val="center"/>
        <w:outlineLvl w:val="1"/>
        <w:rPr>
          <w:rFonts w:ascii="Times New Roman" w:hAnsi="Times New Roman"/>
          <w:b/>
          <w:bCs/>
          <w:sz w:val="24"/>
          <w:szCs w:val="24"/>
        </w:rPr>
      </w:pPr>
      <w:r w:rsidRPr="00B8731F">
        <w:rPr>
          <w:rFonts w:ascii="Times New Roman" w:hAnsi="Times New Roman"/>
          <w:b/>
          <w:bCs/>
          <w:sz w:val="24"/>
          <w:szCs w:val="24"/>
        </w:rPr>
        <w:t>č. 127/2016 Z. z.</w:t>
      </w:r>
    </w:p>
    <w:p w14:paraId="3D95F3D5" w14:textId="77777777" w:rsidR="00B2507B" w:rsidRPr="00B8731F" w:rsidRDefault="001427C3" w:rsidP="00E349D9">
      <w:pPr>
        <w:widowControl w:val="0"/>
        <w:spacing w:before="240" w:after="120"/>
        <w:jc w:val="center"/>
        <w:outlineLvl w:val="1"/>
        <w:rPr>
          <w:rFonts w:ascii="Times New Roman" w:hAnsi="Times New Roman"/>
          <w:b/>
          <w:bCs/>
          <w:sz w:val="24"/>
          <w:szCs w:val="24"/>
        </w:rPr>
      </w:pPr>
      <w:r w:rsidRPr="00B8731F">
        <w:rPr>
          <w:rFonts w:ascii="Times New Roman" w:hAnsi="Times New Roman"/>
          <w:b/>
          <w:bCs/>
          <w:sz w:val="24"/>
          <w:szCs w:val="24"/>
        </w:rPr>
        <w:t>z</w:t>
      </w:r>
      <w:r w:rsidR="001E6B8E" w:rsidRPr="00B8731F">
        <w:rPr>
          <w:rFonts w:ascii="Times New Roman" w:hAnsi="Times New Roman"/>
          <w:b/>
          <w:bCs/>
          <w:sz w:val="24"/>
          <w:szCs w:val="24"/>
        </w:rPr>
        <w:t xml:space="preserve">o </w:t>
      </w:r>
      <w:r w:rsidR="007B11EB" w:rsidRPr="00B8731F">
        <w:rPr>
          <w:rFonts w:ascii="Times New Roman" w:hAnsi="Times New Roman"/>
          <w:b/>
          <w:bCs/>
          <w:sz w:val="24"/>
          <w:szCs w:val="24"/>
        </w:rPr>
        <w:t>17. februára</w:t>
      </w:r>
      <w:r w:rsidR="00E349D9" w:rsidRPr="00B8731F">
        <w:rPr>
          <w:rFonts w:ascii="Times New Roman" w:hAnsi="Times New Roman"/>
          <w:b/>
          <w:bCs/>
          <w:sz w:val="24"/>
          <w:szCs w:val="24"/>
        </w:rPr>
        <w:t xml:space="preserve"> 201</w:t>
      </w:r>
      <w:r w:rsidR="007B11EB" w:rsidRPr="00B8731F">
        <w:rPr>
          <w:rFonts w:ascii="Times New Roman" w:hAnsi="Times New Roman"/>
          <w:b/>
          <w:bCs/>
          <w:sz w:val="24"/>
          <w:szCs w:val="24"/>
        </w:rPr>
        <w:t>6</w:t>
      </w:r>
    </w:p>
    <w:p w14:paraId="3CB803AD" w14:textId="77777777" w:rsidR="00E349D9" w:rsidRPr="00B8731F" w:rsidRDefault="00E349D9" w:rsidP="00E349D9">
      <w:pPr>
        <w:widowControl w:val="0"/>
        <w:spacing w:before="240" w:after="120"/>
        <w:jc w:val="center"/>
        <w:outlineLvl w:val="1"/>
        <w:rPr>
          <w:rFonts w:ascii="Times New Roman" w:hAnsi="Times New Roman"/>
          <w:b/>
          <w:bCs/>
          <w:sz w:val="24"/>
          <w:szCs w:val="24"/>
        </w:rPr>
      </w:pPr>
      <w:r w:rsidRPr="00B8731F">
        <w:rPr>
          <w:rFonts w:ascii="Times New Roman" w:hAnsi="Times New Roman"/>
          <w:b/>
          <w:bCs/>
          <w:sz w:val="24"/>
          <w:szCs w:val="24"/>
        </w:rPr>
        <w:t>o elektromagnetickej kompatibilite</w:t>
      </w:r>
    </w:p>
    <w:p w14:paraId="7A71E0C1" w14:textId="77777777" w:rsidR="0061531C" w:rsidRPr="00B8731F" w:rsidRDefault="0061531C" w:rsidP="00B8731F">
      <w:pPr>
        <w:pStyle w:val="odsek"/>
        <w:keepNext w:val="0"/>
        <w:widowControl w:val="0"/>
        <w:spacing w:before="0" w:after="120"/>
        <w:ind w:firstLine="708"/>
      </w:pPr>
    </w:p>
    <w:p w14:paraId="7DC8554E" w14:textId="77777777" w:rsidR="00E349D9" w:rsidRPr="00B8731F" w:rsidRDefault="00E349D9" w:rsidP="00D80CBE">
      <w:pPr>
        <w:pStyle w:val="odsek"/>
        <w:keepNext w:val="0"/>
        <w:widowControl w:val="0"/>
        <w:spacing w:before="0" w:after="120"/>
        <w:ind w:firstLine="708"/>
        <w:rPr>
          <w:szCs w:val="24"/>
        </w:rPr>
      </w:pPr>
      <w:r w:rsidRPr="00B8731F">
        <w:rPr>
          <w:szCs w:val="24"/>
        </w:rPr>
        <w:t>Vláda Slovenskej republiky podľa § 2 ods. 1 písm. g) a h) zákona č. 19/2002 Z. z., ktorým sa ustanovujú podmienky vydávania aproximačných nariadení vlády Slovenskej republiky nariaďuje:</w:t>
      </w:r>
    </w:p>
    <w:p w14:paraId="097D81A8" w14:textId="77777777" w:rsidR="00012772" w:rsidRPr="00B8731F" w:rsidRDefault="00012772" w:rsidP="00E349D9">
      <w:pPr>
        <w:pStyle w:val="odsek"/>
        <w:keepNext w:val="0"/>
        <w:widowControl w:val="0"/>
        <w:spacing w:before="0" w:after="120"/>
        <w:ind w:firstLine="0"/>
        <w:rPr>
          <w:szCs w:val="24"/>
        </w:rPr>
      </w:pPr>
    </w:p>
    <w:p w14:paraId="2EE3C84C" w14:textId="77777777" w:rsidR="00E349D9" w:rsidRPr="00B8731F" w:rsidRDefault="00E349D9" w:rsidP="00DA293D">
      <w:pPr>
        <w:widowControl w:val="0"/>
        <w:spacing w:after="120" w:line="240" w:lineRule="auto"/>
        <w:jc w:val="center"/>
        <w:rPr>
          <w:rFonts w:ascii="Times New Roman" w:hAnsi="Times New Roman"/>
          <w:b/>
          <w:sz w:val="24"/>
          <w:szCs w:val="24"/>
        </w:rPr>
      </w:pPr>
      <w:r w:rsidRPr="00B8731F">
        <w:rPr>
          <w:rFonts w:ascii="Times New Roman" w:hAnsi="Times New Roman"/>
          <w:b/>
          <w:sz w:val="24"/>
          <w:szCs w:val="24"/>
        </w:rPr>
        <w:t>§ 1</w:t>
      </w:r>
    </w:p>
    <w:p w14:paraId="7387E346" w14:textId="77777777" w:rsidR="00E349D9" w:rsidRPr="00B8731F" w:rsidRDefault="00E349D9">
      <w:pPr>
        <w:widowControl w:val="0"/>
        <w:spacing w:after="120" w:line="240" w:lineRule="auto"/>
        <w:jc w:val="center"/>
        <w:outlineLvl w:val="1"/>
        <w:rPr>
          <w:rFonts w:ascii="Times New Roman" w:hAnsi="Times New Roman"/>
          <w:b/>
          <w:bCs/>
          <w:sz w:val="24"/>
          <w:szCs w:val="24"/>
        </w:rPr>
      </w:pPr>
      <w:r w:rsidRPr="00B8731F">
        <w:rPr>
          <w:rFonts w:ascii="Times New Roman" w:hAnsi="Times New Roman"/>
          <w:b/>
          <w:bCs/>
          <w:sz w:val="24"/>
          <w:szCs w:val="24"/>
        </w:rPr>
        <w:t>Predmet úpravy</w:t>
      </w:r>
    </w:p>
    <w:p w14:paraId="3F26E233" w14:textId="77777777" w:rsidR="00EA6EEF" w:rsidRPr="00B8731F" w:rsidRDefault="00E349D9" w:rsidP="00DB6F73">
      <w:pPr>
        <w:pStyle w:val="odsek1"/>
        <w:keepNext w:val="0"/>
        <w:widowControl w:val="0"/>
        <w:numPr>
          <w:ilvl w:val="0"/>
          <w:numId w:val="2"/>
        </w:numPr>
        <w:spacing w:before="0" w:after="120"/>
        <w:ind w:left="426" w:hanging="426"/>
        <w:rPr>
          <w:szCs w:val="24"/>
        </w:rPr>
      </w:pPr>
      <w:r w:rsidRPr="00B8731F">
        <w:rPr>
          <w:szCs w:val="24"/>
        </w:rPr>
        <w:t>Toto nariadenie vlády upravuje</w:t>
      </w:r>
      <w:r w:rsidR="004E6A1A" w:rsidRPr="00B8731F">
        <w:rPr>
          <w:szCs w:val="24"/>
        </w:rPr>
        <w:t xml:space="preserve"> </w:t>
      </w:r>
    </w:p>
    <w:p w14:paraId="51C09C69" w14:textId="77777777" w:rsidR="00EA6EEF" w:rsidRPr="00B8731F" w:rsidRDefault="00614E84" w:rsidP="003B0EB6">
      <w:pPr>
        <w:pStyle w:val="odsek1"/>
        <w:keepNext w:val="0"/>
        <w:widowControl w:val="0"/>
        <w:numPr>
          <w:ilvl w:val="0"/>
          <w:numId w:val="50"/>
        </w:numPr>
        <w:spacing w:before="0" w:after="120"/>
        <w:ind w:hanging="294"/>
        <w:rPr>
          <w:szCs w:val="24"/>
        </w:rPr>
      </w:pPr>
      <w:r w:rsidRPr="00B8731F">
        <w:rPr>
          <w:szCs w:val="24"/>
        </w:rPr>
        <w:t xml:space="preserve">základné </w:t>
      </w:r>
      <w:r w:rsidR="004E6A1A" w:rsidRPr="00B8731F">
        <w:rPr>
          <w:szCs w:val="24"/>
        </w:rPr>
        <w:t>požiadavky</w:t>
      </w:r>
      <w:r w:rsidR="008D65C7" w:rsidRPr="00B8731F">
        <w:rPr>
          <w:szCs w:val="24"/>
        </w:rPr>
        <w:t xml:space="preserve"> </w:t>
      </w:r>
      <w:r w:rsidR="00D23876" w:rsidRPr="00B8731F">
        <w:rPr>
          <w:szCs w:val="24"/>
        </w:rPr>
        <w:t>na elektromagnetickú kompatibilitu</w:t>
      </w:r>
      <w:r w:rsidR="00D23876" w:rsidRPr="00B8731F">
        <w:t xml:space="preserve"> </w:t>
      </w:r>
      <w:r w:rsidR="008D65C7" w:rsidRPr="00B8731F">
        <w:rPr>
          <w:szCs w:val="24"/>
        </w:rPr>
        <w:t>zariadení</w:t>
      </w:r>
      <w:r w:rsidR="00F0075A" w:rsidRPr="00B8731F">
        <w:rPr>
          <w:szCs w:val="24"/>
        </w:rPr>
        <w:t xml:space="preserve"> </w:t>
      </w:r>
      <w:r w:rsidR="00CF5B39" w:rsidRPr="00B8731F">
        <w:rPr>
          <w:szCs w:val="24"/>
        </w:rPr>
        <w:t xml:space="preserve">uvedených </w:t>
      </w:r>
      <w:r w:rsidR="00C87BF5" w:rsidRPr="00B8731F">
        <w:rPr>
          <w:szCs w:val="24"/>
        </w:rPr>
        <w:t xml:space="preserve">                      </w:t>
      </w:r>
      <w:r w:rsidR="00CF5B39" w:rsidRPr="00B8731F">
        <w:rPr>
          <w:szCs w:val="24"/>
        </w:rPr>
        <w:t xml:space="preserve">v </w:t>
      </w:r>
      <w:r w:rsidR="00F0075A" w:rsidRPr="00B8731F">
        <w:rPr>
          <w:szCs w:val="24"/>
        </w:rPr>
        <w:t>§ 2 písm. a)</w:t>
      </w:r>
      <w:r w:rsidR="00E27EAA" w:rsidRPr="00B8731F">
        <w:rPr>
          <w:szCs w:val="24"/>
        </w:rPr>
        <w:t>, ktoré sú určenými výrobkami,</w:t>
      </w:r>
      <w:r w:rsidR="001C731A" w:rsidRPr="00B8731F">
        <w:rPr>
          <w:rStyle w:val="Odkaznapoznmkupodiarou"/>
          <w:szCs w:val="24"/>
        </w:rPr>
        <w:footnoteReference w:id="2"/>
      </w:r>
      <w:r w:rsidR="005C7565" w:rsidRPr="00B8731F">
        <w:rPr>
          <w:szCs w:val="24"/>
        </w:rPr>
        <w:t>)</w:t>
      </w:r>
      <w:r w:rsidR="00351B26" w:rsidRPr="00B8731F">
        <w:rPr>
          <w:szCs w:val="24"/>
        </w:rPr>
        <w:t xml:space="preserve"> </w:t>
      </w:r>
    </w:p>
    <w:p w14:paraId="653D58D6" w14:textId="77777777" w:rsidR="00E27EAA" w:rsidRPr="00B8731F" w:rsidRDefault="00A4576F" w:rsidP="00DA2EEB">
      <w:pPr>
        <w:pStyle w:val="odsek1"/>
        <w:keepNext w:val="0"/>
        <w:widowControl w:val="0"/>
        <w:numPr>
          <w:ilvl w:val="0"/>
          <w:numId w:val="50"/>
        </w:numPr>
        <w:spacing w:before="0" w:after="120"/>
        <w:ind w:hanging="294"/>
        <w:rPr>
          <w:szCs w:val="24"/>
        </w:rPr>
      </w:pPr>
      <w:r w:rsidRPr="00B8731F">
        <w:rPr>
          <w:szCs w:val="24"/>
        </w:rPr>
        <w:t>postup</w:t>
      </w:r>
      <w:r w:rsidR="001B3A3C" w:rsidRPr="00B8731F">
        <w:rPr>
          <w:szCs w:val="24"/>
        </w:rPr>
        <w:t>y</w:t>
      </w:r>
      <w:r w:rsidRPr="00B8731F">
        <w:rPr>
          <w:szCs w:val="24"/>
        </w:rPr>
        <w:t xml:space="preserve"> posudzovania zhody</w:t>
      </w:r>
      <w:r w:rsidRPr="00B8731F">
        <w:rPr>
          <w:rStyle w:val="Odkaznapoznmkupodiarou"/>
          <w:szCs w:val="24"/>
        </w:rPr>
        <w:footnoteReference w:id="3"/>
      </w:r>
      <w:r w:rsidRPr="00B8731F">
        <w:rPr>
          <w:szCs w:val="24"/>
        </w:rPr>
        <w:t>)</w:t>
      </w:r>
      <w:r w:rsidR="00772E6D" w:rsidRPr="00B8731F">
        <w:rPr>
          <w:szCs w:val="24"/>
        </w:rPr>
        <w:t xml:space="preserve"> na elektromagnetickú kompatibilitu zariadení</w:t>
      </w:r>
      <w:r w:rsidR="003D7789" w:rsidRPr="00B8731F">
        <w:rPr>
          <w:szCs w:val="24"/>
        </w:rPr>
        <w:t xml:space="preserve"> uvedených v § 2 písm. a)</w:t>
      </w:r>
      <w:r w:rsidR="00E27EAA" w:rsidRPr="00B8731F">
        <w:rPr>
          <w:szCs w:val="24"/>
        </w:rPr>
        <w:t>,</w:t>
      </w:r>
    </w:p>
    <w:p w14:paraId="7D85EAC5" w14:textId="77777777" w:rsidR="00E349D9" w:rsidRPr="00B8731F" w:rsidRDefault="00EA6EEF" w:rsidP="00313E1D">
      <w:pPr>
        <w:pStyle w:val="odsek1"/>
        <w:keepNext w:val="0"/>
        <w:widowControl w:val="0"/>
        <w:numPr>
          <w:ilvl w:val="0"/>
          <w:numId w:val="50"/>
        </w:numPr>
        <w:spacing w:before="0" w:after="120"/>
        <w:ind w:hanging="294"/>
        <w:rPr>
          <w:szCs w:val="24"/>
        </w:rPr>
      </w:pPr>
      <w:r w:rsidRPr="00B8731F">
        <w:rPr>
          <w:szCs w:val="24"/>
        </w:rPr>
        <w:t>práva a povinnosti výrobcu</w:t>
      </w:r>
      <w:r w:rsidR="00197D73" w:rsidRPr="00B8731F">
        <w:rPr>
          <w:szCs w:val="24"/>
        </w:rPr>
        <w:t>,</w:t>
      </w:r>
      <w:r w:rsidR="00A3158A" w:rsidRPr="00B8731F">
        <w:rPr>
          <w:rStyle w:val="Odkaznapoznmkupodiarou"/>
          <w:szCs w:val="24"/>
        </w:rPr>
        <w:footnoteReference w:id="4"/>
      </w:r>
      <w:r w:rsidR="00A3158A" w:rsidRPr="00B8731F">
        <w:rPr>
          <w:szCs w:val="24"/>
        </w:rPr>
        <w:t>)</w:t>
      </w:r>
      <w:r w:rsidRPr="00B8731F">
        <w:rPr>
          <w:szCs w:val="24"/>
        </w:rPr>
        <w:t xml:space="preserve"> </w:t>
      </w:r>
      <w:r w:rsidR="001B3A3C" w:rsidRPr="00B8731F">
        <w:rPr>
          <w:szCs w:val="24"/>
        </w:rPr>
        <w:t>splnomocneného zástupcu</w:t>
      </w:r>
      <w:r w:rsidR="00197D73" w:rsidRPr="00B8731F">
        <w:rPr>
          <w:szCs w:val="24"/>
        </w:rPr>
        <w:t>,</w:t>
      </w:r>
      <w:r w:rsidR="00A3158A" w:rsidRPr="00B8731F">
        <w:rPr>
          <w:rStyle w:val="Odkaznapoznmkupodiarou"/>
          <w:szCs w:val="24"/>
        </w:rPr>
        <w:footnoteReference w:id="5"/>
      </w:r>
      <w:r w:rsidR="00A3158A" w:rsidRPr="00B8731F">
        <w:rPr>
          <w:szCs w:val="24"/>
        </w:rPr>
        <w:t>)</w:t>
      </w:r>
      <w:r w:rsidR="001B3A3C" w:rsidRPr="00B8731F">
        <w:rPr>
          <w:szCs w:val="24"/>
        </w:rPr>
        <w:t xml:space="preserve"> dovozcu</w:t>
      </w:r>
      <w:r w:rsidR="00A3158A" w:rsidRPr="00B8731F">
        <w:rPr>
          <w:rStyle w:val="Odkaznapoznmkupodiarou"/>
          <w:szCs w:val="24"/>
        </w:rPr>
        <w:footnoteReference w:id="6"/>
      </w:r>
      <w:r w:rsidR="00197D73" w:rsidRPr="00B8731F">
        <w:rPr>
          <w:szCs w:val="24"/>
        </w:rPr>
        <w:t>)</w:t>
      </w:r>
      <w:r w:rsidR="00A3158A" w:rsidRPr="00B8731F">
        <w:rPr>
          <w:szCs w:val="24"/>
        </w:rPr>
        <w:t xml:space="preserve"> a</w:t>
      </w:r>
      <w:r w:rsidRPr="00B8731F">
        <w:rPr>
          <w:szCs w:val="24"/>
        </w:rPr>
        <w:t> distribútora</w:t>
      </w:r>
      <w:r w:rsidR="00A3158A" w:rsidRPr="00B8731F">
        <w:rPr>
          <w:rStyle w:val="Odkaznapoznmkupodiarou"/>
          <w:szCs w:val="24"/>
        </w:rPr>
        <w:footnoteReference w:id="7"/>
      </w:r>
      <w:r w:rsidR="00A3158A" w:rsidRPr="00B8731F">
        <w:rPr>
          <w:szCs w:val="24"/>
        </w:rPr>
        <w:t>)</w:t>
      </w:r>
      <w:r w:rsidRPr="00B8731F">
        <w:rPr>
          <w:szCs w:val="24"/>
        </w:rPr>
        <w:t xml:space="preserve"> zariadení uvedených v § 2</w:t>
      </w:r>
      <w:r w:rsidR="00CF5B39" w:rsidRPr="00B8731F">
        <w:rPr>
          <w:szCs w:val="24"/>
        </w:rPr>
        <w:t xml:space="preserve"> písm. a)</w:t>
      </w:r>
      <w:r w:rsidRPr="00B8731F">
        <w:rPr>
          <w:szCs w:val="24"/>
        </w:rPr>
        <w:t>,</w:t>
      </w:r>
    </w:p>
    <w:p w14:paraId="158C9063" w14:textId="77777777" w:rsidR="00EA6EEF" w:rsidRPr="00B8731F" w:rsidRDefault="00EA6EEF" w:rsidP="005E16D0">
      <w:pPr>
        <w:pStyle w:val="odsek1"/>
        <w:keepNext w:val="0"/>
        <w:widowControl w:val="0"/>
        <w:numPr>
          <w:ilvl w:val="0"/>
          <w:numId w:val="50"/>
        </w:numPr>
        <w:spacing w:before="0" w:after="120"/>
        <w:ind w:hanging="294"/>
        <w:rPr>
          <w:szCs w:val="24"/>
        </w:rPr>
      </w:pPr>
      <w:r w:rsidRPr="00B8731F">
        <w:rPr>
          <w:szCs w:val="24"/>
        </w:rPr>
        <w:t xml:space="preserve">autorizáciu a notifikáciu </w:t>
      </w:r>
      <w:r w:rsidR="003D7789" w:rsidRPr="00B8731F">
        <w:rPr>
          <w:szCs w:val="24"/>
        </w:rPr>
        <w:t xml:space="preserve">orgánu </w:t>
      </w:r>
      <w:r w:rsidRPr="00B8731F">
        <w:rPr>
          <w:szCs w:val="24"/>
        </w:rPr>
        <w:t>posudzovania zhody</w:t>
      </w:r>
      <w:r w:rsidR="00197D73" w:rsidRPr="00B8731F">
        <w:rPr>
          <w:szCs w:val="24"/>
        </w:rPr>
        <w:t>,</w:t>
      </w:r>
      <w:r w:rsidR="002D78DA" w:rsidRPr="00B8731F">
        <w:rPr>
          <w:rStyle w:val="Odkaznapoznmkupodiarou"/>
          <w:szCs w:val="24"/>
        </w:rPr>
        <w:footnoteReference w:id="8"/>
      </w:r>
      <w:r w:rsidR="002D78DA" w:rsidRPr="00B8731F">
        <w:rPr>
          <w:szCs w:val="24"/>
        </w:rPr>
        <w:t>)</w:t>
      </w:r>
    </w:p>
    <w:p w14:paraId="4C8BF35E" w14:textId="77777777" w:rsidR="00EA6EEF" w:rsidRPr="00B8731F" w:rsidRDefault="00EA6EEF" w:rsidP="005E16D0">
      <w:pPr>
        <w:pStyle w:val="odsek1"/>
        <w:keepNext w:val="0"/>
        <w:widowControl w:val="0"/>
        <w:numPr>
          <w:ilvl w:val="0"/>
          <w:numId w:val="50"/>
        </w:numPr>
        <w:spacing w:before="0" w:after="120"/>
        <w:ind w:hanging="294"/>
        <w:rPr>
          <w:szCs w:val="24"/>
        </w:rPr>
      </w:pPr>
      <w:r w:rsidRPr="00B8731F">
        <w:rPr>
          <w:szCs w:val="24"/>
        </w:rPr>
        <w:t>práva a povinnosti notifikovanej osoby.</w:t>
      </w:r>
      <w:r w:rsidR="002D78DA" w:rsidRPr="00B8731F">
        <w:rPr>
          <w:rStyle w:val="Odkaznapoznmkupodiarou"/>
          <w:szCs w:val="24"/>
        </w:rPr>
        <w:footnoteReference w:id="9"/>
      </w:r>
      <w:r w:rsidR="002D78DA" w:rsidRPr="00B8731F">
        <w:rPr>
          <w:szCs w:val="24"/>
        </w:rPr>
        <w:t>)</w:t>
      </w:r>
    </w:p>
    <w:p w14:paraId="300428FA" w14:textId="77777777" w:rsidR="00F06F91" w:rsidRPr="00B8731F" w:rsidRDefault="00F06F91" w:rsidP="005E16D0">
      <w:pPr>
        <w:widowControl w:val="0"/>
        <w:numPr>
          <w:ilvl w:val="0"/>
          <w:numId w:val="2"/>
        </w:numPr>
        <w:spacing w:before="120" w:after="120" w:line="240" w:lineRule="auto"/>
        <w:ind w:left="426" w:hanging="426"/>
        <w:jc w:val="both"/>
        <w:rPr>
          <w:rFonts w:ascii="Times New Roman" w:hAnsi="Times New Roman"/>
          <w:sz w:val="24"/>
        </w:rPr>
      </w:pPr>
      <w:r w:rsidRPr="00B8731F">
        <w:rPr>
          <w:rFonts w:ascii="Times New Roman" w:hAnsi="Times New Roman"/>
          <w:sz w:val="24"/>
        </w:rPr>
        <w:t>Toto nariadeni</w:t>
      </w:r>
      <w:r w:rsidR="006D44E1" w:rsidRPr="00B8731F">
        <w:rPr>
          <w:rFonts w:ascii="Times New Roman" w:hAnsi="Times New Roman"/>
          <w:sz w:val="24"/>
        </w:rPr>
        <w:t>e</w:t>
      </w:r>
      <w:r w:rsidRPr="00B8731F">
        <w:rPr>
          <w:rFonts w:ascii="Times New Roman" w:hAnsi="Times New Roman"/>
          <w:sz w:val="24"/>
        </w:rPr>
        <w:t xml:space="preserve"> vlády sa nevzťahuje na</w:t>
      </w:r>
    </w:p>
    <w:p w14:paraId="2AA4D1C4" w14:textId="77777777" w:rsidR="000A495A" w:rsidRPr="00B8731F" w:rsidRDefault="00C054CB" w:rsidP="00DA2EEB">
      <w:pPr>
        <w:pStyle w:val="Odsekzoznamu"/>
        <w:widowControl w:val="0"/>
        <w:numPr>
          <w:ilvl w:val="0"/>
          <w:numId w:val="3"/>
        </w:numPr>
        <w:spacing w:after="120" w:line="240" w:lineRule="auto"/>
        <w:ind w:left="709" w:hanging="283"/>
        <w:contextualSpacing w:val="0"/>
        <w:jc w:val="both"/>
        <w:rPr>
          <w:rFonts w:ascii="Times New Roman" w:hAnsi="Times New Roman"/>
          <w:sz w:val="24"/>
        </w:rPr>
      </w:pPr>
      <w:r w:rsidRPr="00B8731F">
        <w:rPr>
          <w:rFonts w:ascii="Times New Roman" w:hAnsi="Times New Roman"/>
          <w:sz w:val="24"/>
        </w:rPr>
        <w:t>zariadenia</w:t>
      </w:r>
      <w:r w:rsidR="009B06DD" w:rsidRPr="00B8731F">
        <w:rPr>
          <w:rFonts w:ascii="Times New Roman" w:hAnsi="Times New Roman"/>
          <w:sz w:val="24"/>
        </w:rPr>
        <w:t xml:space="preserve"> podľa</w:t>
      </w:r>
      <w:r w:rsidRPr="00B8731F">
        <w:rPr>
          <w:rFonts w:ascii="Times New Roman" w:hAnsi="Times New Roman"/>
          <w:sz w:val="24"/>
        </w:rPr>
        <w:t xml:space="preserve"> osobitn</w:t>
      </w:r>
      <w:r w:rsidR="009B06DD" w:rsidRPr="00B8731F">
        <w:rPr>
          <w:rFonts w:ascii="Times New Roman" w:hAnsi="Times New Roman"/>
          <w:sz w:val="24"/>
        </w:rPr>
        <w:t>ého</w:t>
      </w:r>
      <w:r w:rsidRPr="00B8731F">
        <w:rPr>
          <w:rFonts w:ascii="Times New Roman" w:hAnsi="Times New Roman"/>
          <w:sz w:val="24"/>
        </w:rPr>
        <w:t xml:space="preserve"> predpis</w:t>
      </w:r>
      <w:r w:rsidR="009B06DD" w:rsidRPr="00B8731F">
        <w:rPr>
          <w:rFonts w:ascii="Times New Roman" w:hAnsi="Times New Roman"/>
          <w:sz w:val="24"/>
        </w:rPr>
        <w:t>u,</w:t>
      </w:r>
      <w:r w:rsidRPr="00B8731F">
        <w:rPr>
          <w:rStyle w:val="Odkaznapoznmkupodiarou"/>
          <w:rFonts w:ascii="Times New Roman" w:hAnsi="Times New Roman"/>
          <w:sz w:val="24"/>
        </w:rPr>
        <w:footnoteReference w:id="10"/>
      </w:r>
      <w:r w:rsidRPr="00B8731F">
        <w:rPr>
          <w:rFonts w:ascii="Times New Roman" w:hAnsi="Times New Roman"/>
          <w:sz w:val="24"/>
        </w:rPr>
        <w:t>)</w:t>
      </w:r>
    </w:p>
    <w:p w14:paraId="101028F8" w14:textId="4BABB2E4" w:rsidR="00C87BF5" w:rsidRPr="00B8731F" w:rsidRDefault="00131435" w:rsidP="00313E1D">
      <w:pPr>
        <w:pStyle w:val="Odsekzoznamu"/>
        <w:widowControl w:val="0"/>
        <w:numPr>
          <w:ilvl w:val="0"/>
          <w:numId w:val="3"/>
        </w:numPr>
        <w:spacing w:after="120" w:line="240" w:lineRule="auto"/>
        <w:ind w:left="709" w:hanging="283"/>
        <w:contextualSpacing w:val="0"/>
        <w:jc w:val="both"/>
        <w:rPr>
          <w:rFonts w:ascii="Times New Roman" w:hAnsi="Times New Roman"/>
          <w:sz w:val="24"/>
        </w:rPr>
      </w:pPr>
      <w:r w:rsidRPr="00B8731F">
        <w:rPr>
          <w:rFonts w:ascii="Times New Roman" w:hAnsi="Times New Roman"/>
          <w:sz w:val="24"/>
        </w:rPr>
        <w:t xml:space="preserve">letecké vybavenie </w:t>
      </w:r>
      <w:r w:rsidR="002127B0" w:rsidRPr="00B8731F">
        <w:rPr>
          <w:rFonts w:ascii="Times New Roman" w:hAnsi="Times New Roman"/>
          <w:sz w:val="24"/>
        </w:rPr>
        <w:t>podľa</w:t>
      </w:r>
      <w:r w:rsidR="00451CFC" w:rsidRPr="00B8731F">
        <w:rPr>
          <w:rFonts w:ascii="Times New Roman" w:hAnsi="Times New Roman"/>
          <w:sz w:val="24"/>
        </w:rPr>
        <w:t> osobitn</w:t>
      </w:r>
      <w:r w:rsidR="002127B0" w:rsidRPr="00B8731F">
        <w:rPr>
          <w:rFonts w:ascii="Times New Roman" w:hAnsi="Times New Roman"/>
          <w:sz w:val="24"/>
        </w:rPr>
        <w:t>ého</w:t>
      </w:r>
      <w:r w:rsidR="00451CFC" w:rsidRPr="00B8731F">
        <w:rPr>
          <w:rFonts w:ascii="Times New Roman" w:hAnsi="Times New Roman"/>
          <w:sz w:val="24"/>
        </w:rPr>
        <w:t xml:space="preserve"> predpis</w:t>
      </w:r>
      <w:r w:rsidR="002127B0" w:rsidRPr="00B8731F">
        <w:rPr>
          <w:rFonts w:ascii="Times New Roman" w:hAnsi="Times New Roman"/>
          <w:sz w:val="24"/>
        </w:rPr>
        <w:t>u</w:t>
      </w:r>
      <w:r w:rsidR="00451CFC" w:rsidRPr="00B8731F">
        <w:rPr>
          <w:rFonts w:ascii="Times New Roman" w:hAnsi="Times New Roman"/>
          <w:sz w:val="24"/>
        </w:rPr>
        <w:t>,</w:t>
      </w:r>
      <w:r w:rsidR="00451CFC" w:rsidRPr="00B8731F">
        <w:rPr>
          <w:rStyle w:val="Odkaznapoznmkupodiarou"/>
          <w:rFonts w:ascii="Times New Roman" w:hAnsi="Times New Roman"/>
          <w:sz w:val="24"/>
        </w:rPr>
        <w:footnoteReference w:id="11"/>
      </w:r>
      <w:r w:rsidR="00451CFC" w:rsidRPr="00B8731F">
        <w:rPr>
          <w:rFonts w:ascii="Times New Roman" w:hAnsi="Times New Roman"/>
          <w:sz w:val="24"/>
        </w:rPr>
        <w:t>)</w:t>
      </w:r>
      <w:r w:rsidRPr="00B8731F">
        <w:rPr>
          <w:rFonts w:ascii="Times New Roman" w:hAnsi="Times New Roman"/>
          <w:sz w:val="24"/>
        </w:rPr>
        <w:t xml:space="preserve"> určené výlučne na letecké použitie</w:t>
      </w:r>
      <w:r w:rsidR="00905C1E" w:rsidRPr="00B8731F">
        <w:rPr>
          <w:rFonts w:ascii="Times New Roman" w:hAnsi="Times New Roman"/>
          <w:sz w:val="24"/>
        </w:rPr>
        <w:t xml:space="preserve">, </w:t>
      </w:r>
      <w:r w:rsidR="00905C1E" w:rsidRPr="00B8731F">
        <w:rPr>
          <w:rFonts w:ascii="Times New Roman" w:hAnsi="Times New Roman"/>
          <w:sz w:val="24"/>
        </w:rPr>
        <w:lastRenderedPageBreak/>
        <w:t xml:space="preserve">ktorým </w:t>
      </w:r>
      <w:r w:rsidR="00877E4F" w:rsidRPr="00B8731F">
        <w:rPr>
          <w:rFonts w:ascii="Times New Roman" w:hAnsi="Times New Roman"/>
          <w:sz w:val="24"/>
        </w:rPr>
        <w:t>je</w:t>
      </w:r>
    </w:p>
    <w:p w14:paraId="570060A0" w14:textId="77777777" w:rsidR="00740A34" w:rsidRPr="00B8731F" w:rsidRDefault="00740A34" w:rsidP="005E6C88">
      <w:pPr>
        <w:pStyle w:val="Odsekzoznamu"/>
        <w:widowControl w:val="0"/>
        <w:spacing w:after="120" w:line="240" w:lineRule="auto"/>
        <w:ind w:left="709"/>
        <w:contextualSpacing w:val="0"/>
        <w:jc w:val="both"/>
        <w:rPr>
          <w:rFonts w:ascii="Times New Roman" w:hAnsi="Times New Roman"/>
          <w:sz w:val="24"/>
        </w:rPr>
      </w:pPr>
      <w:r w:rsidRPr="00B8731F">
        <w:rPr>
          <w:rFonts w:ascii="Times New Roman" w:hAnsi="Times New Roman"/>
          <w:sz w:val="24"/>
        </w:rPr>
        <w:t>1</w:t>
      </w:r>
      <w:r w:rsidR="001C425D" w:rsidRPr="00B8731F">
        <w:rPr>
          <w:rFonts w:ascii="Times New Roman" w:hAnsi="Times New Roman"/>
          <w:sz w:val="24"/>
        </w:rPr>
        <w:t>.</w:t>
      </w:r>
      <w:r w:rsidR="005C56AC" w:rsidRPr="00B8731F">
        <w:rPr>
          <w:rFonts w:ascii="Times New Roman" w:hAnsi="Times New Roman"/>
          <w:sz w:val="24"/>
        </w:rPr>
        <w:t> </w:t>
      </w:r>
      <w:r w:rsidRPr="00B8731F">
        <w:rPr>
          <w:rFonts w:ascii="Times New Roman" w:hAnsi="Times New Roman"/>
          <w:sz w:val="24"/>
        </w:rPr>
        <w:t>lietadl</w:t>
      </w:r>
      <w:r w:rsidR="00877E4F" w:rsidRPr="00B8731F">
        <w:rPr>
          <w:rFonts w:ascii="Times New Roman" w:hAnsi="Times New Roman"/>
          <w:sz w:val="24"/>
        </w:rPr>
        <w:t>o,</w:t>
      </w:r>
      <w:r w:rsidRPr="00B8731F">
        <w:rPr>
          <w:rFonts w:ascii="Times New Roman" w:hAnsi="Times New Roman"/>
          <w:sz w:val="24"/>
        </w:rPr>
        <w:t xml:space="preserve"> </w:t>
      </w:r>
      <w:r w:rsidR="00905C1E" w:rsidRPr="00B8731F">
        <w:rPr>
          <w:rFonts w:ascii="Times New Roman" w:hAnsi="Times New Roman"/>
          <w:sz w:val="24"/>
        </w:rPr>
        <w:t>vrátane motor</w:t>
      </w:r>
      <w:r w:rsidR="00877E4F" w:rsidRPr="00B8731F">
        <w:rPr>
          <w:rFonts w:ascii="Times New Roman" w:hAnsi="Times New Roman"/>
          <w:sz w:val="24"/>
        </w:rPr>
        <w:t>a</w:t>
      </w:r>
      <w:r w:rsidR="00905C1E" w:rsidRPr="00B8731F">
        <w:rPr>
          <w:rFonts w:ascii="Times New Roman" w:hAnsi="Times New Roman"/>
          <w:sz w:val="24"/>
        </w:rPr>
        <w:t>, vrt</w:t>
      </w:r>
      <w:r w:rsidR="00877E4F" w:rsidRPr="00B8731F">
        <w:rPr>
          <w:rFonts w:ascii="Times New Roman" w:hAnsi="Times New Roman"/>
          <w:sz w:val="24"/>
        </w:rPr>
        <w:t>ule</w:t>
      </w:r>
      <w:r w:rsidR="00905C1E" w:rsidRPr="00B8731F">
        <w:rPr>
          <w:rFonts w:ascii="Times New Roman" w:hAnsi="Times New Roman"/>
          <w:sz w:val="24"/>
        </w:rPr>
        <w:t>, súčast</w:t>
      </w:r>
      <w:r w:rsidR="00877E4F" w:rsidRPr="00B8731F">
        <w:rPr>
          <w:rFonts w:ascii="Times New Roman" w:hAnsi="Times New Roman"/>
          <w:sz w:val="24"/>
        </w:rPr>
        <w:t>i</w:t>
      </w:r>
      <w:r w:rsidR="00905C1E" w:rsidRPr="00B8731F">
        <w:rPr>
          <w:rFonts w:ascii="Times New Roman" w:hAnsi="Times New Roman"/>
          <w:sz w:val="24"/>
        </w:rPr>
        <w:t xml:space="preserve"> a nenainštalovan</w:t>
      </w:r>
      <w:r w:rsidR="00877E4F" w:rsidRPr="00B8731F">
        <w:rPr>
          <w:rFonts w:ascii="Times New Roman" w:hAnsi="Times New Roman"/>
          <w:sz w:val="24"/>
        </w:rPr>
        <w:t>ého</w:t>
      </w:r>
      <w:r w:rsidR="00905C1E" w:rsidRPr="00B8731F">
        <w:rPr>
          <w:rFonts w:ascii="Times New Roman" w:hAnsi="Times New Roman"/>
          <w:sz w:val="24"/>
        </w:rPr>
        <w:t xml:space="preserve"> vybaven</w:t>
      </w:r>
      <w:r w:rsidR="00877E4F" w:rsidRPr="00B8731F">
        <w:rPr>
          <w:rFonts w:ascii="Times New Roman" w:hAnsi="Times New Roman"/>
          <w:sz w:val="24"/>
        </w:rPr>
        <w:t>ia</w:t>
      </w:r>
      <w:r w:rsidR="00905C1E" w:rsidRPr="00B8731F">
        <w:rPr>
          <w:rFonts w:ascii="Times New Roman" w:hAnsi="Times New Roman"/>
          <w:sz w:val="24"/>
        </w:rPr>
        <w:t xml:space="preserve"> lietadl</w:t>
      </w:r>
      <w:r w:rsidR="00877E4F" w:rsidRPr="00B8731F">
        <w:rPr>
          <w:rFonts w:ascii="Times New Roman" w:hAnsi="Times New Roman"/>
          <w:sz w:val="24"/>
        </w:rPr>
        <w:t>a</w:t>
      </w:r>
      <w:r w:rsidRPr="00B8731F">
        <w:rPr>
          <w:rFonts w:ascii="Times New Roman" w:hAnsi="Times New Roman"/>
          <w:sz w:val="24"/>
        </w:rPr>
        <w:t>,</w:t>
      </w:r>
      <w:r w:rsidR="001C425D" w:rsidRPr="00B8731F">
        <w:rPr>
          <w:rFonts w:ascii="Times New Roman" w:hAnsi="Times New Roman"/>
          <w:sz w:val="24"/>
        </w:rPr>
        <w:t xml:space="preserve"> okrem bezpilotn</w:t>
      </w:r>
      <w:r w:rsidR="00877E4F" w:rsidRPr="00B8731F">
        <w:rPr>
          <w:rFonts w:ascii="Times New Roman" w:hAnsi="Times New Roman"/>
          <w:sz w:val="24"/>
        </w:rPr>
        <w:t>ého</w:t>
      </w:r>
      <w:r w:rsidR="001C425D" w:rsidRPr="00B8731F">
        <w:rPr>
          <w:rFonts w:ascii="Times New Roman" w:hAnsi="Times New Roman"/>
          <w:sz w:val="24"/>
        </w:rPr>
        <w:t xml:space="preserve"> lietadl</w:t>
      </w:r>
      <w:r w:rsidR="00877E4F" w:rsidRPr="00B8731F">
        <w:rPr>
          <w:rFonts w:ascii="Times New Roman" w:hAnsi="Times New Roman"/>
          <w:sz w:val="24"/>
        </w:rPr>
        <w:t>a</w:t>
      </w:r>
      <w:r w:rsidR="001C425D" w:rsidRPr="00B8731F">
        <w:rPr>
          <w:rFonts w:ascii="Times New Roman" w:hAnsi="Times New Roman"/>
          <w:sz w:val="24"/>
        </w:rPr>
        <w:t>,</w:t>
      </w:r>
    </w:p>
    <w:p w14:paraId="4487AC3F" w14:textId="77777777" w:rsidR="00740A34" w:rsidRPr="00B8731F" w:rsidRDefault="00740A34" w:rsidP="005E6C88">
      <w:pPr>
        <w:pStyle w:val="Odsekzoznamu"/>
        <w:widowControl w:val="0"/>
        <w:spacing w:after="120" w:line="240" w:lineRule="auto"/>
        <w:ind w:left="709"/>
        <w:contextualSpacing w:val="0"/>
        <w:jc w:val="both"/>
        <w:rPr>
          <w:rFonts w:ascii="Times New Roman" w:hAnsi="Times New Roman"/>
          <w:sz w:val="24"/>
        </w:rPr>
      </w:pPr>
      <w:r w:rsidRPr="00B8731F">
        <w:rPr>
          <w:rFonts w:ascii="Times New Roman" w:hAnsi="Times New Roman"/>
          <w:sz w:val="24"/>
        </w:rPr>
        <w:t>2</w:t>
      </w:r>
      <w:r w:rsidR="001C425D" w:rsidRPr="00B8731F">
        <w:rPr>
          <w:rFonts w:ascii="Times New Roman" w:hAnsi="Times New Roman"/>
          <w:sz w:val="24"/>
        </w:rPr>
        <w:t>.</w:t>
      </w:r>
      <w:r w:rsidRPr="00B8731F">
        <w:rPr>
          <w:rFonts w:ascii="Times New Roman" w:hAnsi="Times New Roman"/>
          <w:sz w:val="24"/>
        </w:rPr>
        <w:t xml:space="preserve"> bezpilotné lietadl</w:t>
      </w:r>
      <w:r w:rsidR="00877E4F" w:rsidRPr="00B8731F">
        <w:rPr>
          <w:rFonts w:ascii="Times New Roman" w:hAnsi="Times New Roman"/>
          <w:sz w:val="24"/>
        </w:rPr>
        <w:t>o</w:t>
      </w:r>
      <w:r w:rsidRPr="00B8731F">
        <w:rPr>
          <w:rFonts w:ascii="Times New Roman" w:hAnsi="Times New Roman"/>
          <w:sz w:val="24"/>
        </w:rPr>
        <w:t xml:space="preserve">, </w:t>
      </w:r>
      <w:r w:rsidR="00905C1E" w:rsidRPr="00B8731F">
        <w:rPr>
          <w:rFonts w:ascii="Times New Roman" w:hAnsi="Times New Roman"/>
          <w:sz w:val="24"/>
        </w:rPr>
        <w:t>vrátane motor</w:t>
      </w:r>
      <w:r w:rsidR="00877E4F" w:rsidRPr="00B8731F">
        <w:rPr>
          <w:rFonts w:ascii="Times New Roman" w:hAnsi="Times New Roman"/>
          <w:sz w:val="24"/>
        </w:rPr>
        <w:t>a</w:t>
      </w:r>
      <w:r w:rsidR="00905C1E" w:rsidRPr="00B8731F">
        <w:rPr>
          <w:rFonts w:ascii="Times New Roman" w:hAnsi="Times New Roman"/>
          <w:sz w:val="24"/>
        </w:rPr>
        <w:t>, vrt</w:t>
      </w:r>
      <w:r w:rsidR="00877E4F" w:rsidRPr="00B8731F">
        <w:rPr>
          <w:rFonts w:ascii="Times New Roman" w:hAnsi="Times New Roman"/>
          <w:sz w:val="24"/>
        </w:rPr>
        <w:t>ule</w:t>
      </w:r>
      <w:r w:rsidR="00905C1E" w:rsidRPr="00B8731F">
        <w:rPr>
          <w:rFonts w:ascii="Times New Roman" w:hAnsi="Times New Roman"/>
          <w:sz w:val="24"/>
        </w:rPr>
        <w:t>, súčast</w:t>
      </w:r>
      <w:r w:rsidR="00877E4F" w:rsidRPr="00B8731F">
        <w:rPr>
          <w:rFonts w:ascii="Times New Roman" w:hAnsi="Times New Roman"/>
          <w:sz w:val="24"/>
        </w:rPr>
        <w:t>i</w:t>
      </w:r>
      <w:r w:rsidR="00905C1E" w:rsidRPr="00B8731F">
        <w:rPr>
          <w:rFonts w:ascii="Times New Roman" w:hAnsi="Times New Roman"/>
          <w:sz w:val="24"/>
        </w:rPr>
        <w:t xml:space="preserve"> a nenainštalovan</w:t>
      </w:r>
      <w:r w:rsidR="00877E4F" w:rsidRPr="00B8731F">
        <w:rPr>
          <w:rFonts w:ascii="Times New Roman" w:hAnsi="Times New Roman"/>
          <w:sz w:val="24"/>
        </w:rPr>
        <w:t>ého</w:t>
      </w:r>
      <w:r w:rsidR="00905C1E" w:rsidRPr="00B8731F">
        <w:rPr>
          <w:rFonts w:ascii="Times New Roman" w:hAnsi="Times New Roman"/>
          <w:sz w:val="24"/>
        </w:rPr>
        <w:t xml:space="preserve"> vybaven</w:t>
      </w:r>
      <w:r w:rsidR="00877E4F" w:rsidRPr="00B8731F">
        <w:rPr>
          <w:rFonts w:ascii="Times New Roman" w:hAnsi="Times New Roman"/>
          <w:sz w:val="24"/>
        </w:rPr>
        <w:t>ia</w:t>
      </w:r>
      <w:r w:rsidR="00EB47F3" w:rsidRPr="00B8731F">
        <w:rPr>
          <w:rFonts w:ascii="Times New Roman" w:hAnsi="Times New Roman"/>
          <w:sz w:val="24"/>
        </w:rPr>
        <w:t xml:space="preserve"> bezpilotn</w:t>
      </w:r>
      <w:r w:rsidR="00877E4F" w:rsidRPr="00B8731F">
        <w:rPr>
          <w:rFonts w:ascii="Times New Roman" w:hAnsi="Times New Roman"/>
          <w:sz w:val="24"/>
        </w:rPr>
        <w:t>ého</w:t>
      </w:r>
      <w:r w:rsidR="00EB47F3" w:rsidRPr="00B8731F">
        <w:rPr>
          <w:rFonts w:ascii="Times New Roman" w:hAnsi="Times New Roman"/>
          <w:sz w:val="24"/>
        </w:rPr>
        <w:t xml:space="preserve"> lietadl</w:t>
      </w:r>
      <w:r w:rsidR="00877E4F" w:rsidRPr="00B8731F">
        <w:rPr>
          <w:rFonts w:ascii="Times New Roman" w:hAnsi="Times New Roman"/>
          <w:sz w:val="24"/>
        </w:rPr>
        <w:t>a</w:t>
      </w:r>
      <w:r w:rsidRPr="00B8731F">
        <w:rPr>
          <w:rFonts w:ascii="Times New Roman" w:hAnsi="Times New Roman"/>
          <w:sz w:val="24"/>
        </w:rPr>
        <w:t>, ktor</w:t>
      </w:r>
      <w:r w:rsidR="00877E4F" w:rsidRPr="00B8731F">
        <w:rPr>
          <w:rFonts w:ascii="Times New Roman" w:hAnsi="Times New Roman"/>
          <w:sz w:val="24"/>
        </w:rPr>
        <w:t>ého</w:t>
      </w:r>
      <w:r w:rsidRPr="00B8731F">
        <w:rPr>
          <w:rFonts w:ascii="Times New Roman" w:hAnsi="Times New Roman"/>
          <w:sz w:val="24"/>
        </w:rPr>
        <w:t xml:space="preserve"> </w:t>
      </w:r>
      <w:r w:rsidR="009D4B54" w:rsidRPr="00B8731F">
        <w:rPr>
          <w:rFonts w:ascii="Times New Roman" w:hAnsi="Times New Roman"/>
          <w:sz w:val="24"/>
        </w:rPr>
        <w:t xml:space="preserve">návrh </w:t>
      </w:r>
      <w:r w:rsidRPr="00B8731F">
        <w:rPr>
          <w:rFonts w:ascii="Times New Roman" w:hAnsi="Times New Roman"/>
          <w:sz w:val="24"/>
        </w:rPr>
        <w:t>sa osvedčuje podľa osobitného predpisu</w:t>
      </w:r>
      <w:r w:rsidRPr="00B8731F">
        <w:rPr>
          <w:rStyle w:val="Odkaznapoznmkupodiarou"/>
          <w:rFonts w:ascii="Times New Roman" w:hAnsi="Times New Roman"/>
          <w:sz w:val="24"/>
        </w:rPr>
        <w:footnoteReference w:customMarkFollows="1" w:id="12"/>
        <w:t>10a</w:t>
      </w:r>
      <w:r w:rsidRPr="00B8731F">
        <w:rPr>
          <w:rFonts w:ascii="Times New Roman" w:hAnsi="Times New Roman"/>
          <w:sz w:val="24"/>
        </w:rPr>
        <w:t xml:space="preserve">) </w:t>
      </w:r>
      <w:r w:rsidR="005C56AC" w:rsidRPr="00B8731F">
        <w:rPr>
          <w:rFonts w:ascii="Times New Roman" w:hAnsi="Times New Roman"/>
          <w:sz w:val="24"/>
        </w:rPr>
        <w:t xml:space="preserve">a ktoré </w:t>
      </w:r>
      <w:r w:rsidR="00877E4F" w:rsidRPr="00B8731F">
        <w:rPr>
          <w:rFonts w:ascii="Times New Roman" w:hAnsi="Times New Roman"/>
          <w:sz w:val="24"/>
        </w:rPr>
        <w:t>je</w:t>
      </w:r>
      <w:r w:rsidR="005C56AC" w:rsidRPr="00B8731F">
        <w:rPr>
          <w:rFonts w:ascii="Times New Roman" w:hAnsi="Times New Roman"/>
          <w:sz w:val="24"/>
        </w:rPr>
        <w:t xml:space="preserve"> určené na prevádzku výlučne na frekvenciách pridelených </w:t>
      </w:r>
      <w:r w:rsidR="00E92C60" w:rsidRPr="00B8731F">
        <w:rPr>
          <w:rFonts w:ascii="Times New Roman" w:hAnsi="Times New Roman"/>
          <w:sz w:val="24"/>
        </w:rPr>
        <w:t>podľa osobitného predpisu</w:t>
      </w:r>
      <w:r w:rsidR="00F00354" w:rsidRPr="00B8731F">
        <w:rPr>
          <w:rFonts w:ascii="Times New Roman" w:hAnsi="Times New Roman"/>
          <w:sz w:val="24"/>
        </w:rPr>
        <w:t>,</w:t>
      </w:r>
      <w:r w:rsidR="00F00354" w:rsidRPr="00B8731F">
        <w:rPr>
          <w:rStyle w:val="Odkaznapoznmkupodiarou"/>
          <w:rFonts w:ascii="Times New Roman" w:hAnsi="Times New Roman"/>
          <w:sz w:val="24"/>
        </w:rPr>
        <w:footnoteReference w:customMarkFollows="1" w:id="13"/>
        <w:t>10b</w:t>
      </w:r>
      <w:r w:rsidR="00E92C60" w:rsidRPr="00B8731F">
        <w:rPr>
          <w:rFonts w:ascii="Times New Roman" w:hAnsi="Times New Roman"/>
          <w:sz w:val="24"/>
        </w:rPr>
        <w:t>)</w:t>
      </w:r>
    </w:p>
    <w:p w14:paraId="23E7C9BA" w14:textId="77777777" w:rsidR="000A495A" w:rsidRPr="00B8731F" w:rsidRDefault="000A495A" w:rsidP="005E16D0">
      <w:pPr>
        <w:pStyle w:val="Odsekzoznamu"/>
        <w:widowControl w:val="0"/>
        <w:numPr>
          <w:ilvl w:val="0"/>
          <w:numId w:val="3"/>
        </w:numPr>
        <w:spacing w:after="120" w:line="240" w:lineRule="auto"/>
        <w:ind w:left="709" w:hanging="283"/>
        <w:contextualSpacing w:val="0"/>
        <w:jc w:val="both"/>
        <w:rPr>
          <w:rFonts w:ascii="Times New Roman" w:hAnsi="Times New Roman"/>
          <w:sz w:val="24"/>
        </w:rPr>
      </w:pPr>
      <w:r w:rsidRPr="00B8731F">
        <w:rPr>
          <w:rFonts w:ascii="Times New Roman" w:hAnsi="Times New Roman"/>
          <w:sz w:val="24"/>
        </w:rPr>
        <w:t>rádiové zariadenia</w:t>
      </w:r>
      <w:r w:rsidR="009B06DD" w:rsidRPr="00B8731F">
        <w:rPr>
          <w:rFonts w:ascii="Times New Roman" w:hAnsi="Times New Roman"/>
          <w:sz w:val="24"/>
        </w:rPr>
        <w:t xml:space="preserve"> určené na používanie</w:t>
      </w:r>
      <w:r w:rsidRPr="00B8731F">
        <w:rPr>
          <w:rFonts w:ascii="Times New Roman" w:hAnsi="Times New Roman"/>
          <w:sz w:val="24"/>
        </w:rPr>
        <w:t xml:space="preserve"> rádioamatér</w:t>
      </w:r>
      <w:r w:rsidR="009B06DD" w:rsidRPr="00B8731F">
        <w:rPr>
          <w:rFonts w:ascii="Times New Roman" w:hAnsi="Times New Roman"/>
          <w:sz w:val="24"/>
        </w:rPr>
        <w:t>om</w:t>
      </w:r>
      <w:r w:rsidR="003F7D02" w:rsidRPr="00B8731F">
        <w:rPr>
          <w:rFonts w:ascii="Times New Roman" w:hAnsi="Times New Roman"/>
          <w:sz w:val="24"/>
        </w:rPr>
        <w:t xml:space="preserve"> podľa osobitného predpisu</w:t>
      </w:r>
      <w:r w:rsidR="008B1956" w:rsidRPr="00B8731F">
        <w:rPr>
          <w:rFonts w:ascii="Times New Roman" w:hAnsi="Times New Roman"/>
          <w:sz w:val="24"/>
        </w:rPr>
        <w:t>,</w:t>
      </w:r>
      <w:r w:rsidR="00F06F91" w:rsidRPr="00B8731F">
        <w:rPr>
          <w:rStyle w:val="Odkaznapoznmkupodiarou"/>
          <w:rFonts w:ascii="Times New Roman" w:hAnsi="Times New Roman"/>
          <w:sz w:val="24"/>
        </w:rPr>
        <w:footnoteReference w:id="14"/>
      </w:r>
      <w:r w:rsidR="00F06F91" w:rsidRPr="00B8731F">
        <w:rPr>
          <w:rFonts w:ascii="Times New Roman" w:hAnsi="Times New Roman"/>
          <w:sz w:val="24"/>
        </w:rPr>
        <w:t>)</w:t>
      </w:r>
      <w:r w:rsidRPr="00B8731F">
        <w:rPr>
          <w:rFonts w:ascii="Times New Roman" w:hAnsi="Times New Roman"/>
          <w:sz w:val="24"/>
        </w:rPr>
        <w:t xml:space="preserve"> </w:t>
      </w:r>
      <w:r w:rsidR="00197D73" w:rsidRPr="00B8731F">
        <w:rPr>
          <w:rFonts w:ascii="Times New Roman" w:hAnsi="Times New Roman"/>
          <w:sz w:val="24"/>
        </w:rPr>
        <w:t xml:space="preserve">ak </w:t>
      </w:r>
      <w:r w:rsidR="003D7789" w:rsidRPr="00B8731F">
        <w:rPr>
          <w:rFonts w:ascii="Times New Roman" w:hAnsi="Times New Roman"/>
          <w:sz w:val="24"/>
        </w:rPr>
        <w:t xml:space="preserve">tieto </w:t>
      </w:r>
      <w:r w:rsidRPr="00B8731F">
        <w:rPr>
          <w:rFonts w:ascii="Times New Roman" w:hAnsi="Times New Roman"/>
          <w:sz w:val="24"/>
        </w:rPr>
        <w:t>zariadenia nie sú sprístupnené na trhu</w:t>
      </w:r>
      <w:r w:rsidR="00064BBB" w:rsidRPr="00B8731F">
        <w:rPr>
          <w:rFonts w:ascii="Times New Roman" w:hAnsi="Times New Roman"/>
          <w:sz w:val="24"/>
        </w:rPr>
        <w:t>,</w:t>
      </w:r>
      <w:r w:rsidR="00237766" w:rsidRPr="00B8731F">
        <w:rPr>
          <w:rFonts w:ascii="Times New Roman" w:hAnsi="Times New Roman"/>
          <w:sz w:val="24"/>
        </w:rPr>
        <w:t xml:space="preserve"> </w:t>
      </w:r>
    </w:p>
    <w:p w14:paraId="0E329A13" w14:textId="77777777" w:rsidR="00F1176A" w:rsidRPr="00B8731F" w:rsidRDefault="00F1176A" w:rsidP="005E16D0">
      <w:pPr>
        <w:pStyle w:val="Odsekzoznamu"/>
        <w:widowControl w:val="0"/>
        <w:numPr>
          <w:ilvl w:val="0"/>
          <w:numId w:val="3"/>
        </w:numPr>
        <w:spacing w:after="120" w:line="240" w:lineRule="auto"/>
        <w:ind w:left="709" w:hanging="283"/>
        <w:contextualSpacing w:val="0"/>
        <w:jc w:val="both"/>
        <w:rPr>
          <w:rFonts w:ascii="Times New Roman" w:hAnsi="Times New Roman"/>
          <w:sz w:val="24"/>
        </w:rPr>
      </w:pPr>
      <w:r w:rsidRPr="00B8731F">
        <w:rPr>
          <w:rFonts w:ascii="Times New Roman" w:hAnsi="Times New Roman"/>
          <w:sz w:val="24"/>
        </w:rPr>
        <w:t>zariadenia, ktoré majú také fyzikálne vlastnosti, že</w:t>
      </w:r>
    </w:p>
    <w:p w14:paraId="464D728A" w14:textId="77777777" w:rsidR="00F1176A" w:rsidRPr="00B8731F" w:rsidRDefault="00F1176A" w:rsidP="005E16D0">
      <w:pPr>
        <w:pStyle w:val="Odsekzoznamu"/>
        <w:widowControl w:val="0"/>
        <w:numPr>
          <w:ilvl w:val="0"/>
          <w:numId w:val="4"/>
        </w:numPr>
        <w:spacing w:after="120" w:line="240" w:lineRule="auto"/>
        <w:ind w:left="993" w:hanging="284"/>
        <w:contextualSpacing w:val="0"/>
        <w:jc w:val="both"/>
        <w:rPr>
          <w:rFonts w:ascii="Times New Roman" w:hAnsi="Times New Roman"/>
          <w:sz w:val="24"/>
        </w:rPr>
      </w:pPr>
      <w:r w:rsidRPr="00B8731F">
        <w:rPr>
          <w:rFonts w:ascii="Times New Roman" w:hAnsi="Times New Roman"/>
          <w:sz w:val="24"/>
        </w:rPr>
        <w:t xml:space="preserve">nie sú schopné vytvárať elektromagnetické emisie alebo </w:t>
      </w:r>
      <w:r w:rsidR="003D7789" w:rsidRPr="00B8731F">
        <w:rPr>
          <w:rFonts w:ascii="Times New Roman" w:hAnsi="Times New Roman"/>
          <w:sz w:val="24"/>
        </w:rPr>
        <w:t xml:space="preserve">nie sú schopné </w:t>
      </w:r>
      <w:r w:rsidRPr="00B8731F">
        <w:rPr>
          <w:rFonts w:ascii="Times New Roman" w:hAnsi="Times New Roman"/>
          <w:sz w:val="24"/>
        </w:rPr>
        <w:t xml:space="preserve">prispievať </w:t>
      </w:r>
      <w:r w:rsidR="00C87BF5" w:rsidRPr="00B8731F">
        <w:rPr>
          <w:rFonts w:ascii="Times New Roman" w:hAnsi="Times New Roman"/>
          <w:sz w:val="24"/>
        </w:rPr>
        <w:t xml:space="preserve">                                 </w:t>
      </w:r>
      <w:r w:rsidRPr="00B8731F">
        <w:rPr>
          <w:rFonts w:ascii="Times New Roman" w:hAnsi="Times New Roman"/>
          <w:sz w:val="24"/>
        </w:rPr>
        <w:t>k</w:t>
      </w:r>
      <w:r w:rsidR="003D7789" w:rsidRPr="00B8731F">
        <w:rPr>
          <w:rFonts w:ascii="Times New Roman" w:hAnsi="Times New Roman"/>
          <w:sz w:val="24"/>
        </w:rPr>
        <w:t xml:space="preserve"> vytváraniu </w:t>
      </w:r>
      <w:r w:rsidRPr="00B8731F">
        <w:rPr>
          <w:rFonts w:ascii="Times New Roman" w:hAnsi="Times New Roman"/>
          <w:sz w:val="24"/>
        </w:rPr>
        <w:t>elektromagnetický</w:t>
      </w:r>
      <w:r w:rsidR="003D7789" w:rsidRPr="00B8731F">
        <w:rPr>
          <w:rFonts w:ascii="Times New Roman" w:hAnsi="Times New Roman"/>
          <w:sz w:val="24"/>
        </w:rPr>
        <w:t>ch</w:t>
      </w:r>
      <w:r w:rsidRPr="00B8731F">
        <w:rPr>
          <w:rFonts w:ascii="Times New Roman" w:hAnsi="Times New Roman"/>
          <w:sz w:val="24"/>
        </w:rPr>
        <w:t xml:space="preserve"> emisi</w:t>
      </w:r>
      <w:r w:rsidR="003D7789" w:rsidRPr="00B8731F">
        <w:rPr>
          <w:rFonts w:ascii="Times New Roman" w:hAnsi="Times New Roman"/>
          <w:sz w:val="24"/>
        </w:rPr>
        <w:t>í</w:t>
      </w:r>
      <w:r w:rsidRPr="00B8731F">
        <w:rPr>
          <w:rFonts w:ascii="Times New Roman" w:hAnsi="Times New Roman"/>
          <w:sz w:val="24"/>
        </w:rPr>
        <w:t>, ktoré presahujú úroveň</w:t>
      </w:r>
      <w:r w:rsidR="00DE074A" w:rsidRPr="00B8731F">
        <w:rPr>
          <w:rFonts w:ascii="Times New Roman" w:hAnsi="Times New Roman"/>
          <w:sz w:val="24"/>
        </w:rPr>
        <w:t>, ktorá</w:t>
      </w:r>
      <w:r w:rsidRPr="00B8731F">
        <w:rPr>
          <w:rFonts w:ascii="Times New Roman" w:hAnsi="Times New Roman"/>
          <w:sz w:val="24"/>
        </w:rPr>
        <w:t xml:space="preserve"> umožňuj</w:t>
      </w:r>
      <w:r w:rsidR="00DE074A" w:rsidRPr="00B8731F">
        <w:rPr>
          <w:rFonts w:ascii="Times New Roman" w:hAnsi="Times New Roman"/>
          <w:sz w:val="24"/>
        </w:rPr>
        <w:t>e</w:t>
      </w:r>
      <w:r w:rsidRPr="00B8731F">
        <w:rPr>
          <w:rFonts w:ascii="Times New Roman" w:hAnsi="Times New Roman"/>
          <w:sz w:val="24"/>
        </w:rPr>
        <w:t xml:space="preserve"> rádiovým</w:t>
      </w:r>
      <w:r w:rsidR="003D7789" w:rsidRPr="00B8731F">
        <w:rPr>
          <w:rFonts w:ascii="Times New Roman" w:hAnsi="Times New Roman"/>
          <w:sz w:val="24"/>
        </w:rPr>
        <w:t xml:space="preserve"> zariadeniam</w:t>
      </w:r>
      <w:r w:rsidRPr="00B8731F">
        <w:rPr>
          <w:rFonts w:ascii="Times New Roman" w:hAnsi="Times New Roman"/>
          <w:sz w:val="24"/>
        </w:rPr>
        <w:t>, telekomunikačným</w:t>
      </w:r>
      <w:r w:rsidR="003D7789" w:rsidRPr="00B8731F">
        <w:rPr>
          <w:rFonts w:ascii="Times New Roman" w:hAnsi="Times New Roman"/>
          <w:sz w:val="24"/>
        </w:rPr>
        <w:t xml:space="preserve"> zariadeniam</w:t>
      </w:r>
      <w:r w:rsidR="00D14106" w:rsidRPr="00B8731F">
        <w:rPr>
          <w:rStyle w:val="Odkaznapoznmkupodiarou"/>
          <w:rFonts w:ascii="Times New Roman" w:hAnsi="Times New Roman"/>
          <w:sz w:val="24"/>
        </w:rPr>
        <w:footnoteReference w:id="15"/>
      </w:r>
      <w:r w:rsidR="005E6DFE" w:rsidRPr="00B8731F">
        <w:rPr>
          <w:rFonts w:ascii="Times New Roman" w:hAnsi="Times New Roman"/>
          <w:sz w:val="24"/>
        </w:rPr>
        <w:t>)</w:t>
      </w:r>
      <w:r w:rsidRPr="00B8731F">
        <w:rPr>
          <w:rFonts w:ascii="Times New Roman" w:hAnsi="Times New Roman"/>
          <w:sz w:val="24"/>
        </w:rPr>
        <w:t xml:space="preserve"> a iným zariadeniam pracovať </w:t>
      </w:r>
      <w:r w:rsidR="008C1C40" w:rsidRPr="00B8731F">
        <w:rPr>
          <w:rFonts w:ascii="Times New Roman" w:hAnsi="Times New Roman"/>
          <w:sz w:val="24"/>
        </w:rPr>
        <w:t>podľa</w:t>
      </w:r>
      <w:r w:rsidR="00D23876" w:rsidRPr="00B8731F">
        <w:rPr>
          <w:rFonts w:ascii="Times New Roman" w:hAnsi="Times New Roman"/>
          <w:sz w:val="24"/>
        </w:rPr>
        <w:t xml:space="preserve"> </w:t>
      </w:r>
      <w:r w:rsidR="008C1C40" w:rsidRPr="00B8731F">
        <w:rPr>
          <w:rFonts w:ascii="Times New Roman" w:hAnsi="Times New Roman"/>
          <w:sz w:val="24"/>
        </w:rPr>
        <w:t>určen</w:t>
      </w:r>
      <w:r w:rsidR="008C7BCD" w:rsidRPr="00B8731F">
        <w:rPr>
          <w:rFonts w:ascii="Times New Roman" w:hAnsi="Times New Roman"/>
          <w:sz w:val="24"/>
        </w:rPr>
        <w:t>ého účelu</w:t>
      </w:r>
      <w:r w:rsidRPr="00B8731F">
        <w:rPr>
          <w:rFonts w:ascii="Times New Roman" w:hAnsi="Times New Roman"/>
        </w:rPr>
        <w:t> </w:t>
      </w:r>
      <w:r w:rsidRPr="00B8731F">
        <w:rPr>
          <w:rFonts w:ascii="Times New Roman" w:hAnsi="Times New Roman"/>
          <w:sz w:val="24"/>
          <w:szCs w:val="24"/>
        </w:rPr>
        <w:t>a</w:t>
      </w:r>
    </w:p>
    <w:p w14:paraId="242FF558" w14:textId="77777777" w:rsidR="00F1176A" w:rsidRPr="00B8731F" w:rsidRDefault="00F1176A" w:rsidP="005E16D0">
      <w:pPr>
        <w:pStyle w:val="Odsekzoznamu"/>
        <w:widowControl w:val="0"/>
        <w:numPr>
          <w:ilvl w:val="0"/>
          <w:numId w:val="4"/>
        </w:numPr>
        <w:spacing w:after="120" w:line="240" w:lineRule="auto"/>
        <w:ind w:left="993" w:hanging="284"/>
        <w:contextualSpacing w:val="0"/>
        <w:jc w:val="both"/>
        <w:rPr>
          <w:rFonts w:ascii="Times New Roman" w:hAnsi="Times New Roman"/>
          <w:sz w:val="24"/>
        </w:rPr>
      </w:pPr>
      <w:r w:rsidRPr="00B8731F">
        <w:rPr>
          <w:rFonts w:ascii="Times New Roman" w:hAnsi="Times New Roman"/>
          <w:sz w:val="24"/>
        </w:rPr>
        <w:t>fungujú bez neprijateľného zhoršenia za prítomnosti elektromagnetického rušenia, ktoré je bežné s oh</w:t>
      </w:r>
      <w:r w:rsidR="0096047B" w:rsidRPr="00B8731F">
        <w:rPr>
          <w:rFonts w:ascii="Times New Roman" w:hAnsi="Times New Roman"/>
          <w:sz w:val="24"/>
        </w:rPr>
        <w:t xml:space="preserve">ľadom </w:t>
      </w:r>
      <w:r w:rsidR="00D23876" w:rsidRPr="00B8731F">
        <w:rPr>
          <w:rFonts w:ascii="Times New Roman" w:hAnsi="Times New Roman"/>
          <w:sz w:val="24"/>
        </w:rPr>
        <w:t xml:space="preserve">na ich </w:t>
      </w:r>
      <w:r w:rsidR="00386E49" w:rsidRPr="00B8731F">
        <w:rPr>
          <w:rFonts w:ascii="Times New Roman" w:hAnsi="Times New Roman"/>
          <w:sz w:val="24"/>
        </w:rPr>
        <w:t>účel</w:t>
      </w:r>
      <w:r w:rsidR="00D23876" w:rsidRPr="00B8731F">
        <w:rPr>
          <w:rFonts w:ascii="Times New Roman" w:hAnsi="Times New Roman"/>
          <w:sz w:val="24"/>
        </w:rPr>
        <w:t xml:space="preserve"> použiti</w:t>
      </w:r>
      <w:r w:rsidR="00386E49" w:rsidRPr="00B8731F">
        <w:rPr>
          <w:rFonts w:ascii="Times New Roman" w:hAnsi="Times New Roman"/>
          <w:sz w:val="24"/>
        </w:rPr>
        <w:t>a</w:t>
      </w:r>
      <w:r w:rsidR="00007A95" w:rsidRPr="00B8731F">
        <w:rPr>
          <w:rFonts w:ascii="Times New Roman" w:hAnsi="Times New Roman"/>
          <w:sz w:val="24"/>
        </w:rPr>
        <w:t>,</w:t>
      </w:r>
    </w:p>
    <w:p w14:paraId="5EE4094F" w14:textId="77777777" w:rsidR="00F1176A" w:rsidRPr="00B8731F" w:rsidRDefault="00F1176A" w:rsidP="005E16D0">
      <w:pPr>
        <w:pStyle w:val="Odsekzoznamu"/>
        <w:widowControl w:val="0"/>
        <w:numPr>
          <w:ilvl w:val="0"/>
          <w:numId w:val="3"/>
        </w:numPr>
        <w:spacing w:after="120" w:line="240" w:lineRule="auto"/>
        <w:ind w:left="709" w:hanging="283"/>
        <w:contextualSpacing w:val="0"/>
        <w:jc w:val="both"/>
        <w:rPr>
          <w:rFonts w:ascii="Times New Roman" w:hAnsi="Times New Roman"/>
          <w:sz w:val="24"/>
        </w:rPr>
      </w:pPr>
      <w:r w:rsidRPr="00B8731F">
        <w:rPr>
          <w:rFonts w:ascii="Times New Roman" w:hAnsi="Times New Roman"/>
          <w:sz w:val="24"/>
        </w:rPr>
        <w:t xml:space="preserve">hodnotiace súpravy vyrábané na mieru pre profesionálov výlučne na použitie vo výskumných </w:t>
      </w:r>
      <w:r w:rsidR="003D7789" w:rsidRPr="00B8731F">
        <w:rPr>
          <w:rFonts w:ascii="Times New Roman" w:hAnsi="Times New Roman"/>
          <w:sz w:val="24"/>
        </w:rPr>
        <w:t xml:space="preserve">zariadeniach </w:t>
      </w:r>
      <w:r w:rsidRPr="00B8731F">
        <w:rPr>
          <w:rFonts w:ascii="Times New Roman" w:hAnsi="Times New Roman"/>
          <w:sz w:val="24"/>
        </w:rPr>
        <w:t>a vývojov</w:t>
      </w:r>
      <w:r w:rsidR="0096047B" w:rsidRPr="00B8731F">
        <w:rPr>
          <w:rFonts w:ascii="Times New Roman" w:hAnsi="Times New Roman"/>
          <w:sz w:val="24"/>
        </w:rPr>
        <w:t xml:space="preserve">ých zariadeniach </w:t>
      </w:r>
      <w:r w:rsidR="00F94A52" w:rsidRPr="00B8731F">
        <w:rPr>
          <w:rFonts w:ascii="Times New Roman" w:hAnsi="Times New Roman"/>
          <w:sz w:val="24"/>
        </w:rPr>
        <w:t xml:space="preserve">určených </w:t>
      </w:r>
      <w:r w:rsidR="0096047B" w:rsidRPr="00B8731F">
        <w:rPr>
          <w:rFonts w:ascii="Times New Roman" w:hAnsi="Times New Roman"/>
          <w:sz w:val="24"/>
        </w:rPr>
        <w:t>na tieto účely.</w:t>
      </w:r>
    </w:p>
    <w:p w14:paraId="6D45FB75" w14:textId="77777777" w:rsidR="00BD34A2" w:rsidRPr="00B8731F" w:rsidRDefault="00741B04" w:rsidP="003B0EB6">
      <w:pPr>
        <w:pStyle w:val="Odsekzoznamu"/>
        <w:widowControl w:val="0"/>
        <w:spacing w:after="120" w:line="240" w:lineRule="auto"/>
        <w:ind w:left="425" w:hanging="425"/>
        <w:contextualSpacing w:val="0"/>
        <w:jc w:val="both"/>
        <w:rPr>
          <w:rFonts w:ascii="Times New Roman" w:hAnsi="Times New Roman"/>
          <w:sz w:val="24"/>
        </w:rPr>
      </w:pPr>
      <w:r w:rsidRPr="00B8731F">
        <w:rPr>
          <w:rFonts w:ascii="Times New Roman" w:hAnsi="Times New Roman"/>
          <w:sz w:val="24"/>
        </w:rPr>
        <w:t xml:space="preserve">(3) </w:t>
      </w:r>
      <w:r w:rsidR="00BD34A2" w:rsidRPr="00B8731F">
        <w:rPr>
          <w:rFonts w:ascii="Times New Roman" w:hAnsi="Times New Roman"/>
          <w:sz w:val="24"/>
        </w:rPr>
        <w:tab/>
        <w:t>S</w:t>
      </w:r>
      <w:r w:rsidRPr="00B8731F">
        <w:rPr>
          <w:rFonts w:ascii="Times New Roman" w:hAnsi="Times New Roman"/>
          <w:sz w:val="24"/>
        </w:rPr>
        <w:t xml:space="preserve">tavebnice komponentov určené na montáž pre rádioamatérov a zariadenia sprístupnené na trhu a modifikované rádioamatérmi pre vlastnú potrebu rádioamatérov </w:t>
      </w:r>
      <w:r w:rsidR="00BD34A2" w:rsidRPr="00B8731F">
        <w:rPr>
          <w:rFonts w:ascii="Times New Roman" w:hAnsi="Times New Roman"/>
          <w:sz w:val="24"/>
        </w:rPr>
        <w:t>sa n</w:t>
      </w:r>
      <w:r w:rsidRPr="00B8731F">
        <w:rPr>
          <w:rFonts w:ascii="Times New Roman" w:hAnsi="Times New Roman"/>
          <w:sz w:val="24"/>
        </w:rPr>
        <w:t>epovažujú za zariadenia sprístupnené na trhu.</w:t>
      </w:r>
    </w:p>
    <w:p w14:paraId="30CC9697" w14:textId="77777777" w:rsidR="00397662" w:rsidRPr="00B8731F" w:rsidRDefault="00741B04" w:rsidP="003B0EB6">
      <w:pPr>
        <w:pStyle w:val="Odsekzoznamu"/>
        <w:widowControl w:val="0"/>
        <w:spacing w:after="120" w:line="240" w:lineRule="auto"/>
        <w:ind w:left="425" w:hanging="425"/>
        <w:contextualSpacing w:val="0"/>
        <w:jc w:val="both"/>
        <w:rPr>
          <w:rFonts w:ascii="Times New Roman" w:hAnsi="Times New Roman"/>
          <w:sz w:val="24"/>
        </w:rPr>
      </w:pPr>
      <w:r w:rsidRPr="00B8731F">
        <w:rPr>
          <w:rFonts w:ascii="Times New Roman" w:hAnsi="Times New Roman"/>
          <w:sz w:val="24"/>
        </w:rPr>
        <w:t xml:space="preserve">(4) </w:t>
      </w:r>
      <w:r w:rsidR="00397662" w:rsidRPr="00B8731F">
        <w:rPr>
          <w:rFonts w:ascii="Times New Roman" w:hAnsi="Times New Roman"/>
          <w:sz w:val="24"/>
        </w:rPr>
        <w:t>Toto nariadenie</w:t>
      </w:r>
      <w:r w:rsidR="00536A22" w:rsidRPr="00B8731F">
        <w:rPr>
          <w:rFonts w:ascii="Times New Roman" w:hAnsi="Times New Roman"/>
          <w:sz w:val="24"/>
        </w:rPr>
        <w:t xml:space="preserve"> vlády</w:t>
      </w:r>
      <w:r w:rsidR="00397662" w:rsidRPr="00B8731F">
        <w:rPr>
          <w:rFonts w:ascii="Times New Roman" w:hAnsi="Times New Roman"/>
          <w:sz w:val="24"/>
        </w:rPr>
        <w:t xml:space="preserve"> sa neuplatňuje alebo sa prestane uplatňovať, ak sú základné požiadavky pre zariadenia uvedené v </w:t>
      </w:r>
      <w:r w:rsidR="00386E49" w:rsidRPr="00B8731F">
        <w:rPr>
          <w:rFonts w:ascii="Times New Roman" w:hAnsi="Times New Roman"/>
          <w:sz w:val="24"/>
        </w:rPr>
        <w:t>§ 2</w:t>
      </w:r>
      <w:r w:rsidR="00CF5B39" w:rsidRPr="00B8731F">
        <w:rPr>
          <w:rFonts w:ascii="Times New Roman" w:hAnsi="Times New Roman"/>
          <w:sz w:val="24"/>
        </w:rPr>
        <w:t xml:space="preserve"> písm. a)</w:t>
      </w:r>
      <w:r w:rsidR="00386E49" w:rsidRPr="00B8731F">
        <w:rPr>
          <w:rFonts w:ascii="Times New Roman" w:hAnsi="Times New Roman"/>
          <w:sz w:val="24"/>
        </w:rPr>
        <w:t xml:space="preserve"> </w:t>
      </w:r>
      <w:r w:rsidR="00397662" w:rsidRPr="00B8731F">
        <w:rPr>
          <w:rFonts w:ascii="Times New Roman" w:hAnsi="Times New Roman"/>
          <w:sz w:val="24"/>
        </w:rPr>
        <w:t>celkom alebo čiastočne podrobnejšie ustanovené inými osobitnými predpismi odo dňa účinno</w:t>
      </w:r>
      <w:r w:rsidR="009F1B8C" w:rsidRPr="00B8731F">
        <w:rPr>
          <w:rFonts w:ascii="Times New Roman" w:hAnsi="Times New Roman"/>
          <w:sz w:val="24"/>
        </w:rPr>
        <w:t>sti týchto osobitných predpisov.</w:t>
      </w:r>
    </w:p>
    <w:p w14:paraId="33B9E5AA" w14:textId="77777777" w:rsidR="00397662" w:rsidRPr="00B8731F" w:rsidRDefault="00F94A52" w:rsidP="00DE074A">
      <w:pPr>
        <w:widowControl w:val="0"/>
        <w:spacing w:before="120" w:after="120" w:line="240" w:lineRule="auto"/>
        <w:ind w:left="426" w:hanging="426"/>
        <w:jc w:val="both"/>
        <w:rPr>
          <w:rFonts w:ascii="Times New Roman" w:hAnsi="Times New Roman"/>
          <w:sz w:val="24"/>
        </w:rPr>
      </w:pPr>
      <w:r w:rsidRPr="00B8731F">
        <w:rPr>
          <w:rFonts w:ascii="Times New Roman" w:hAnsi="Times New Roman"/>
          <w:sz w:val="24"/>
        </w:rPr>
        <w:t xml:space="preserve">(5) </w:t>
      </w:r>
      <w:r w:rsidRPr="00B8731F">
        <w:rPr>
          <w:rFonts w:ascii="Times New Roman" w:hAnsi="Times New Roman"/>
          <w:sz w:val="24"/>
        </w:rPr>
        <w:tab/>
      </w:r>
      <w:r w:rsidR="00397662" w:rsidRPr="00B8731F">
        <w:rPr>
          <w:rFonts w:ascii="Times New Roman" w:hAnsi="Times New Roman"/>
          <w:sz w:val="24"/>
        </w:rPr>
        <w:t xml:space="preserve">Týmto nariadením </w:t>
      </w:r>
      <w:r w:rsidR="00536A22" w:rsidRPr="00B8731F">
        <w:rPr>
          <w:rFonts w:ascii="Times New Roman" w:hAnsi="Times New Roman"/>
          <w:sz w:val="24"/>
        </w:rPr>
        <w:t xml:space="preserve">vlády </w:t>
      </w:r>
      <w:r w:rsidR="00397662" w:rsidRPr="00B8731F">
        <w:rPr>
          <w:rFonts w:ascii="Times New Roman" w:hAnsi="Times New Roman"/>
          <w:sz w:val="24"/>
        </w:rPr>
        <w:t>nie je dotknuté uplatňovanie právnych predpisov, ktoré upravujú bezpečnosť zariadení.</w:t>
      </w:r>
    </w:p>
    <w:p w14:paraId="7DAC772E" w14:textId="77777777" w:rsidR="00AB04D7" w:rsidRPr="00B8731F" w:rsidRDefault="00AB04D7">
      <w:pPr>
        <w:pStyle w:val="a"/>
        <w:keepNext w:val="0"/>
        <w:widowControl w:val="0"/>
        <w:numPr>
          <w:ilvl w:val="0"/>
          <w:numId w:val="0"/>
        </w:numPr>
        <w:tabs>
          <w:tab w:val="clear" w:pos="425"/>
        </w:tabs>
        <w:spacing w:before="0"/>
        <w:rPr>
          <w:b/>
          <w:szCs w:val="24"/>
        </w:rPr>
      </w:pPr>
    </w:p>
    <w:p w14:paraId="5C652A67" w14:textId="77777777" w:rsidR="00F1176A" w:rsidRPr="00B8731F" w:rsidRDefault="00F1176A">
      <w:pPr>
        <w:pStyle w:val="a"/>
        <w:keepNext w:val="0"/>
        <w:widowControl w:val="0"/>
        <w:numPr>
          <w:ilvl w:val="0"/>
          <w:numId w:val="0"/>
        </w:numPr>
        <w:tabs>
          <w:tab w:val="clear" w:pos="425"/>
        </w:tabs>
        <w:spacing w:before="0"/>
        <w:rPr>
          <w:b/>
          <w:szCs w:val="24"/>
        </w:rPr>
      </w:pPr>
      <w:r w:rsidRPr="00B8731F">
        <w:rPr>
          <w:b/>
          <w:szCs w:val="24"/>
        </w:rPr>
        <w:t>§ 2</w:t>
      </w:r>
    </w:p>
    <w:p w14:paraId="301893A6" w14:textId="77777777" w:rsidR="00F1176A" w:rsidRPr="00B8731F" w:rsidRDefault="00F94A52">
      <w:pPr>
        <w:pStyle w:val="a"/>
        <w:keepNext w:val="0"/>
        <w:widowControl w:val="0"/>
        <w:numPr>
          <w:ilvl w:val="0"/>
          <w:numId w:val="0"/>
        </w:numPr>
        <w:tabs>
          <w:tab w:val="clear" w:pos="425"/>
        </w:tabs>
        <w:spacing w:before="0"/>
        <w:rPr>
          <w:b/>
        </w:rPr>
      </w:pPr>
      <w:r w:rsidRPr="00B8731F">
        <w:rPr>
          <w:b/>
        </w:rPr>
        <w:t>Základné ustanovenia</w:t>
      </w:r>
    </w:p>
    <w:p w14:paraId="39E5262A" w14:textId="77777777" w:rsidR="00F1176A" w:rsidRPr="00B8731F" w:rsidRDefault="00F1176A">
      <w:pPr>
        <w:pStyle w:val="a"/>
        <w:keepNext w:val="0"/>
        <w:widowControl w:val="0"/>
        <w:numPr>
          <w:ilvl w:val="0"/>
          <w:numId w:val="0"/>
        </w:numPr>
        <w:tabs>
          <w:tab w:val="clear" w:pos="425"/>
        </w:tabs>
        <w:spacing w:before="0"/>
        <w:jc w:val="both"/>
      </w:pPr>
      <w:r w:rsidRPr="00B8731F">
        <w:t>Na účely tohto nariadenia vlády je</w:t>
      </w:r>
    </w:p>
    <w:p w14:paraId="26F5F173" w14:textId="77777777" w:rsidR="00F1176A" w:rsidRPr="00B8731F" w:rsidRDefault="00EE45FE">
      <w:pPr>
        <w:pStyle w:val="a"/>
        <w:keepNext w:val="0"/>
        <w:widowControl w:val="0"/>
        <w:numPr>
          <w:ilvl w:val="1"/>
          <w:numId w:val="2"/>
        </w:numPr>
        <w:tabs>
          <w:tab w:val="clear" w:pos="425"/>
        </w:tabs>
        <w:spacing w:before="0"/>
        <w:ind w:left="709" w:hanging="283"/>
        <w:jc w:val="both"/>
      </w:pPr>
      <w:r w:rsidRPr="00B8731F">
        <w:t xml:space="preserve">zariadením </w:t>
      </w:r>
      <w:r w:rsidR="00997F64" w:rsidRPr="00B8731F">
        <w:t>každý</w:t>
      </w:r>
      <w:r w:rsidR="00F1176A" w:rsidRPr="00B8731F">
        <w:t xml:space="preserve"> </w:t>
      </w:r>
      <w:r w:rsidR="006F5F26" w:rsidRPr="00B8731F">
        <w:t>prístroj alebo pevná</w:t>
      </w:r>
      <w:r w:rsidR="00F1176A" w:rsidRPr="00B8731F">
        <w:t xml:space="preserve"> inštaláci</w:t>
      </w:r>
      <w:r w:rsidR="006F5F26" w:rsidRPr="00B8731F">
        <w:t>a</w:t>
      </w:r>
      <w:r w:rsidR="006F3C57" w:rsidRPr="00B8731F">
        <w:t>,</w:t>
      </w:r>
    </w:p>
    <w:p w14:paraId="443C9A99" w14:textId="77777777" w:rsidR="00607E5F" w:rsidRPr="00B8731F" w:rsidRDefault="006F3C57">
      <w:pPr>
        <w:pStyle w:val="a"/>
        <w:keepNext w:val="0"/>
        <w:widowControl w:val="0"/>
        <w:numPr>
          <w:ilvl w:val="1"/>
          <w:numId w:val="2"/>
        </w:numPr>
        <w:tabs>
          <w:tab w:val="clear" w:pos="425"/>
        </w:tabs>
        <w:spacing w:before="0"/>
        <w:ind w:left="709" w:hanging="283"/>
        <w:jc w:val="both"/>
      </w:pPr>
      <w:r w:rsidRPr="00B8731F">
        <w:t>prístrojom</w:t>
      </w:r>
    </w:p>
    <w:p w14:paraId="6403C6E8" w14:textId="77777777" w:rsidR="006F3C57" w:rsidRPr="00B8731F" w:rsidRDefault="00997F64">
      <w:pPr>
        <w:pStyle w:val="a"/>
        <w:keepNext w:val="0"/>
        <w:widowControl w:val="0"/>
        <w:numPr>
          <w:ilvl w:val="0"/>
          <w:numId w:val="14"/>
        </w:numPr>
        <w:tabs>
          <w:tab w:val="clear" w:pos="425"/>
        </w:tabs>
        <w:spacing w:before="0"/>
        <w:ind w:left="993" w:hanging="284"/>
        <w:jc w:val="both"/>
      </w:pPr>
      <w:r w:rsidRPr="00B8731F">
        <w:t xml:space="preserve">každý </w:t>
      </w:r>
      <w:r w:rsidR="006F3C57" w:rsidRPr="00B8731F">
        <w:t>dokončený prístroj alebo kombinácia</w:t>
      </w:r>
      <w:r w:rsidR="00607E5F" w:rsidRPr="00B8731F">
        <w:t xml:space="preserve"> </w:t>
      </w:r>
      <w:r w:rsidR="006F3C57" w:rsidRPr="00B8731F">
        <w:t>prístrojov</w:t>
      </w:r>
      <w:r w:rsidR="00607E5F" w:rsidRPr="00B8731F">
        <w:t>,</w:t>
      </w:r>
      <w:r w:rsidR="006F3C57" w:rsidRPr="00B8731F">
        <w:t xml:space="preserve"> ktorá bola sprístupnená na trh</w:t>
      </w:r>
      <w:r w:rsidR="00731322" w:rsidRPr="00B8731F">
        <w:t>u</w:t>
      </w:r>
      <w:r w:rsidR="006F3C57" w:rsidRPr="00B8731F">
        <w:t xml:space="preserve"> ako jeden funkčný celok, ktoré sú určené pre koncového </w:t>
      </w:r>
      <w:r w:rsidR="00AD7757" w:rsidRPr="00B8731F">
        <w:t>po</w:t>
      </w:r>
      <w:r w:rsidR="006F3C57" w:rsidRPr="00B8731F">
        <w:t xml:space="preserve">užívateľa a ktoré </w:t>
      </w:r>
      <w:r w:rsidR="006F3C57" w:rsidRPr="00B8731F">
        <w:lastRenderedPageBreak/>
        <w:t>môžu vytvárať elektromagnetické rušenie alebo ktorých fungovanie môže takéto rušenie ovplyvniť,</w:t>
      </w:r>
    </w:p>
    <w:p w14:paraId="7FF29EA0" w14:textId="77777777" w:rsidR="00607E5F" w:rsidRPr="00B8731F" w:rsidRDefault="00E27EAA">
      <w:pPr>
        <w:pStyle w:val="a"/>
        <w:keepNext w:val="0"/>
        <w:widowControl w:val="0"/>
        <w:numPr>
          <w:ilvl w:val="0"/>
          <w:numId w:val="14"/>
        </w:numPr>
        <w:tabs>
          <w:tab w:val="clear" w:pos="425"/>
        </w:tabs>
        <w:spacing w:before="0"/>
        <w:ind w:left="993" w:hanging="284"/>
        <w:jc w:val="both"/>
      </w:pPr>
      <w:r w:rsidRPr="00B8731F">
        <w:t xml:space="preserve">komponent </w:t>
      </w:r>
      <w:r w:rsidR="00F31B76" w:rsidRPr="00B8731F">
        <w:t xml:space="preserve">alebo </w:t>
      </w:r>
      <w:proofErr w:type="spellStart"/>
      <w:r w:rsidR="00F31B76" w:rsidRPr="00B8731F">
        <w:t>podzostava</w:t>
      </w:r>
      <w:proofErr w:type="spellEnd"/>
      <w:r w:rsidR="00F31B76" w:rsidRPr="00B8731F">
        <w:t xml:space="preserve"> určená na začlenenie do prístroja koncovým </w:t>
      </w:r>
      <w:r w:rsidR="00AD7757" w:rsidRPr="00B8731F">
        <w:t>po</w:t>
      </w:r>
      <w:r w:rsidR="00F31B76" w:rsidRPr="00B8731F">
        <w:t>užívateľom, ktorá môže zapríčiniť elektromagnetické rušenie alebo ktorej fungovanie môže byť týmto rušením ovplyvnené,</w:t>
      </w:r>
    </w:p>
    <w:p w14:paraId="19BC52FE" w14:textId="77777777" w:rsidR="00F31B76" w:rsidRPr="00B8731F" w:rsidRDefault="00F31B76">
      <w:pPr>
        <w:pStyle w:val="a"/>
        <w:keepNext w:val="0"/>
        <w:widowControl w:val="0"/>
        <w:numPr>
          <w:ilvl w:val="0"/>
          <w:numId w:val="14"/>
        </w:numPr>
        <w:tabs>
          <w:tab w:val="clear" w:pos="425"/>
        </w:tabs>
        <w:spacing w:before="0"/>
        <w:ind w:left="993" w:hanging="284"/>
        <w:jc w:val="both"/>
      </w:pPr>
      <w:r w:rsidRPr="00B8731F">
        <w:t xml:space="preserve">prenosná inštalácia </w:t>
      </w:r>
      <w:r w:rsidR="00192879" w:rsidRPr="00B8731F">
        <w:t xml:space="preserve">ako </w:t>
      </w:r>
      <w:r w:rsidRPr="00B8731F">
        <w:t xml:space="preserve">kombinácia prístrojov </w:t>
      </w:r>
      <w:r w:rsidR="00F94A52" w:rsidRPr="00B8731F">
        <w:t>alebo kombinácia iných zariadení</w:t>
      </w:r>
      <w:r w:rsidRPr="00B8731F">
        <w:t>, ktorá je určená na prenášanie a na prevádzkovanie na rôznych miestach,</w:t>
      </w:r>
    </w:p>
    <w:p w14:paraId="68C89F48" w14:textId="77777777" w:rsidR="006F3C57" w:rsidRPr="00B8731F" w:rsidRDefault="006F3C57">
      <w:pPr>
        <w:pStyle w:val="a"/>
        <w:keepNext w:val="0"/>
        <w:widowControl w:val="0"/>
        <w:numPr>
          <w:ilvl w:val="1"/>
          <w:numId w:val="2"/>
        </w:numPr>
        <w:tabs>
          <w:tab w:val="clear" w:pos="425"/>
        </w:tabs>
        <w:spacing w:before="0"/>
        <w:ind w:left="709" w:hanging="283"/>
        <w:jc w:val="both"/>
      </w:pPr>
      <w:r w:rsidRPr="00B8731F">
        <w:t xml:space="preserve">pevnou inštaláciou špecifická </w:t>
      </w:r>
      <w:r w:rsidR="00731322" w:rsidRPr="00B8731F">
        <w:t xml:space="preserve">kombinácia </w:t>
      </w:r>
      <w:r w:rsidRPr="00B8731F">
        <w:t>niekoľkých typov prístrojov a iných zariadení, ktoré sú zostavené, nainštalované a určené na stále používanie na vopred určenom mieste,</w:t>
      </w:r>
    </w:p>
    <w:p w14:paraId="73937228" w14:textId="77777777" w:rsidR="006F3C57" w:rsidRPr="00B8731F" w:rsidRDefault="006F3C57">
      <w:pPr>
        <w:pStyle w:val="a"/>
        <w:keepNext w:val="0"/>
        <w:widowControl w:val="0"/>
        <w:numPr>
          <w:ilvl w:val="1"/>
          <w:numId w:val="2"/>
        </w:numPr>
        <w:tabs>
          <w:tab w:val="clear" w:pos="425"/>
        </w:tabs>
        <w:spacing w:before="0"/>
        <w:ind w:left="709" w:hanging="283"/>
        <w:jc w:val="both"/>
      </w:pPr>
      <w:r w:rsidRPr="00B8731F">
        <w:t>elektromagnetickou kompatibilitou schopnosť zariadenia fungovať vo svojom elektromagnetickom prostredí bez vytvárania neprípustného</w:t>
      </w:r>
      <w:r w:rsidR="00121BE2" w:rsidRPr="00B8731F">
        <w:t xml:space="preserve"> </w:t>
      </w:r>
      <w:r w:rsidRPr="00B8731F">
        <w:t>elektromagnetického rušenia pre iné zariadenia</w:t>
      </w:r>
      <w:r w:rsidR="005E6DFE" w:rsidRPr="00B8731F">
        <w:t xml:space="preserve"> v tomto prostredí</w:t>
      </w:r>
      <w:r w:rsidRPr="00B8731F">
        <w:t>,</w:t>
      </w:r>
    </w:p>
    <w:p w14:paraId="7A8F6309" w14:textId="77777777" w:rsidR="006F3C57" w:rsidRPr="00B8731F" w:rsidRDefault="006F3C57">
      <w:pPr>
        <w:pStyle w:val="a"/>
        <w:keepNext w:val="0"/>
        <w:widowControl w:val="0"/>
        <w:numPr>
          <w:ilvl w:val="1"/>
          <w:numId w:val="2"/>
        </w:numPr>
        <w:tabs>
          <w:tab w:val="clear" w:pos="425"/>
        </w:tabs>
        <w:spacing w:before="0"/>
        <w:ind w:left="709" w:hanging="283"/>
        <w:jc w:val="both"/>
      </w:pPr>
      <w:r w:rsidRPr="00B8731F">
        <w:t xml:space="preserve">elektromagnetickým rušením elektromagnetický jav, ktorý môže zhoršiť fungovanie zariadenia; elektromagnetické rušenie </w:t>
      </w:r>
      <w:r w:rsidR="005E6DFE" w:rsidRPr="00B8731F">
        <w:t xml:space="preserve">je </w:t>
      </w:r>
      <w:r w:rsidRPr="00B8731F">
        <w:t xml:space="preserve">elektromagnetický šum, </w:t>
      </w:r>
      <w:proofErr w:type="spellStart"/>
      <w:r w:rsidRPr="00B8731F">
        <w:t>nežiad</w:t>
      </w:r>
      <w:r w:rsidR="00F94A52" w:rsidRPr="00B8731F">
        <w:t>ú</w:t>
      </w:r>
      <w:r w:rsidRPr="00B8731F">
        <w:t>ci</w:t>
      </w:r>
      <w:proofErr w:type="spellEnd"/>
      <w:r w:rsidRPr="00B8731F">
        <w:t xml:space="preserve"> signál alebo zmena v samotnom prenosovom prostredí,</w:t>
      </w:r>
    </w:p>
    <w:p w14:paraId="69D74FDF" w14:textId="77777777" w:rsidR="006F3C57" w:rsidRPr="00B8731F" w:rsidRDefault="006F3C57">
      <w:pPr>
        <w:pStyle w:val="a"/>
        <w:keepNext w:val="0"/>
        <w:widowControl w:val="0"/>
        <w:numPr>
          <w:ilvl w:val="1"/>
          <w:numId w:val="2"/>
        </w:numPr>
        <w:tabs>
          <w:tab w:val="clear" w:pos="425"/>
        </w:tabs>
        <w:spacing w:before="0"/>
        <w:ind w:left="709" w:hanging="283"/>
        <w:jc w:val="both"/>
      </w:pPr>
      <w:r w:rsidRPr="00B8731F">
        <w:t xml:space="preserve">odolnosťou schopnosť zariadenia fungovať </w:t>
      </w:r>
      <w:r w:rsidR="00007A95" w:rsidRPr="00B8731F">
        <w:t>na určený účel</w:t>
      </w:r>
      <w:r w:rsidRPr="00B8731F">
        <w:t xml:space="preserve"> bez zhoršenia fungovania v prítomnosti elektromagnetického rušenia,</w:t>
      </w:r>
    </w:p>
    <w:p w14:paraId="042004BE" w14:textId="77777777" w:rsidR="006F3C57" w:rsidRPr="00B8731F" w:rsidRDefault="006F3C57">
      <w:pPr>
        <w:pStyle w:val="a"/>
        <w:keepNext w:val="0"/>
        <w:widowControl w:val="0"/>
        <w:numPr>
          <w:ilvl w:val="1"/>
          <w:numId w:val="2"/>
        </w:numPr>
        <w:tabs>
          <w:tab w:val="clear" w:pos="425"/>
        </w:tabs>
        <w:spacing w:before="0"/>
        <w:ind w:left="709" w:hanging="283"/>
        <w:jc w:val="both"/>
      </w:pPr>
      <w:r w:rsidRPr="00B8731F">
        <w:t>bezpečnostným účel</w:t>
      </w:r>
      <w:r w:rsidR="00731322" w:rsidRPr="00B8731F">
        <w:t>o</w:t>
      </w:r>
      <w:r w:rsidRPr="00B8731F">
        <w:t xml:space="preserve">m účel ochrany ľudského života alebo </w:t>
      </w:r>
      <w:r w:rsidR="00F94A52" w:rsidRPr="00B8731F">
        <w:t xml:space="preserve">ochrany </w:t>
      </w:r>
      <w:r w:rsidRPr="00B8731F">
        <w:t>majetku,</w:t>
      </w:r>
    </w:p>
    <w:p w14:paraId="5B62A19F" w14:textId="14FAA707" w:rsidR="001165B1" w:rsidRPr="00B8731F" w:rsidRDefault="006F3C57">
      <w:pPr>
        <w:pStyle w:val="a"/>
        <w:keepNext w:val="0"/>
        <w:widowControl w:val="0"/>
        <w:numPr>
          <w:ilvl w:val="1"/>
          <w:numId w:val="2"/>
        </w:numPr>
        <w:tabs>
          <w:tab w:val="clear" w:pos="425"/>
        </w:tabs>
        <w:spacing w:before="0"/>
        <w:ind w:left="709" w:hanging="283"/>
        <w:jc w:val="both"/>
      </w:pPr>
      <w:r w:rsidRPr="00B8731F">
        <w:t xml:space="preserve">elektromagnetickým prostredím elektromagnetické javy </w:t>
      </w:r>
      <w:r w:rsidR="00AC3725" w:rsidRPr="00B8731F">
        <w:t xml:space="preserve">pozorovateľné </w:t>
      </w:r>
      <w:r w:rsidR="006112B9" w:rsidRPr="00B8731F">
        <w:t>na</w:t>
      </w:r>
      <w:r w:rsidR="00AC3725" w:rsidRPr="00B8731F">
        <w:t xml:space="preserve"> danom mieste</w:t>
      </w:r>
      <w:r w:rsidR="001165B1" w:rsidRPr="00B8731F">
        <w:t>.</w:t>
      </w:r>
    </w:p>
    <w:p w14:paraId="71DF3E3B" w14:textId="77777777" w:rsidR="006524D3" w:rsidRPr="00B8731F" w:rsidRDefault="006524D3" w:rsidP="00B8731F">
      <w:pPr>
        <w:pStyle w:val="a"/>
        <w:keepNext w:val="0"/>
        <w:widowControl w:val="0"/>
        <w:numPr>
          <w:ilvl w:val="0"/>
          <w:numId w:val="0"/>
        </w:numPr>
        <w:tabs>
          <w:tab w:val="clear" w:pos="425"/>
        </w:tabs>
        <w:spacing w:before="0"/>
        <w:ind w:left="4755" w:hanging="360"/>
        <w:jc w:val="both"/>
      </w:pPr>
    </w:p>
    <w:p w14:paraId="1C6345BC" w14:textId="77777777" w:rsidR="006524D3" w:rsidRPr="00B8731F" w:rsidRDefault="006524D3" w:rsidP="00B8731F">
      <w:pPr>
        <w:pStyle w:val="Odsekzoznamu"/>
        <w:spacing w:after="120"/>
        <w:ind w:left="0"/>
        <w:jc w:val="center"/>
        <w:rPr>
          <w:rFonts w:ascii="Times New Roman" w:hAnsi="Times New Roman"/>
          <w:b/>
          <w:sz w:val="24"/>
          <w:szCs w:val="24"/>
        </w:rPr>
      </w:pPr>
      <w:r w:rsidRPr="00B8731F">
        <w:rPr>
          <w:rFonts w:ascii="Times New Roman" w:hAnsi="Times New Roman"/>
          <w:b/>
          <w:sz w:val="24"/>
          <w:szCs w:val="24"/>
        </w:rPr>
        <w:t>§ 3</w:t>
      </w:r>
    </w:p>
    <w:p w14:paraId="27771125" w14:textId="77777777" w:rsidR="006524D3" w:rsidRPr="00B8731F" w:rsidRDefault="006524D3" w:rsidP="00B8731F">
      <w:pPr>
        <w:pStyle w:val="Odsekzoznamu"/>
        <w:spacing w:after="120"/>
        <w:ind w:left="0"/>
        <w:contextualSpacing w:val="0"/>
        <w:jc w:val="center"/>
        <w:rPr>
          <w:rFonts w:ascii="Times New Roman" w:hAnsi="Times New Roman"/>
          <w:b/>
          <w:sz w:val="24"/>
          <w:szCs w:val="24"/>
        </w:rPr>
      </w:pPr>
      <w:r w:rsidRPr="00B8731F">
        <w:rPr>
          <w:rFonts w:ascii="Times New Roman" w:hAnsi="Times New Roman"/>
          <w:b/>
          <w:sz w:val="24"/>
          <w:szCs w:val="24"/>
        </w:rPr>
        <w:t>Základné požiadavky</w:t>
      </w:r>
    </w:p>
    <w:p w14:paraId="1DD975BC" w14:textId="77777777" w:rsidR="006524D3" w:rsidRPr="00B8731F" w:rsidRDefault="006524D3" w:rsidP="006524D3">
      <w:pPr>
        <w:pStyle w:val="Odsekzoznamu"/>
        <w:spacing w:after="120" w:line="240" w:lineRule="auto"/>
        <w:ind w:left="0"/>
        <w:jc w:val="both"/>
        <w:rPr>
          <w:rFonts w:ascii="Times New Roman" w:hAnsi="Times New Roman"/>
          <w:sz w:val="24"/>
          <w:szCs w:val="24"/>
        </w:rPr>
      </w:pPr>
      <w:r w:rsidRPr="00B8731F">
        <w:rPr>
          <w:rFonts w:ascii="Times New Roman" w:hAnsi="Times New Roman"/>
          <w:sz w:val="24"/>
          <w:szCs w:val="24"/>
        </w:rPr>
        <w:t xml:space="preserve">Základné požiadavky uvedené v prílohe </w:t>
      </w:r>
      <w:r w:rsidR="009B7766" w:rsidRPr="00B8731F">
        <w:rPr>
          <w:rFonts w:ascii="Times New Roman" w:hAnsi="Times New Roman"/>
          <w:sz w:val="24"/>
          <w:szCs w:val="24"/>
        </w:rPr>
        <w:t>č. 1</w:t>
      </w:r>
      <w:r w:rsidRPr="00B8731F">
        <w:rPr>
          <w:rFonts w:ascii="Times New Roman" w:hAnsi="Times New Roman"/>
          <w:sz w:val="24"/>
          <w:szCs w:val="24"/>
        </w:rPr>
        <w:t xml:space="preserve"> sú požiadavky, ktoré musí spĺňať zariadenie uvedené v § 2 písm. a) pri jeho sprístupnení na trhu</w:t>
      </w:r>
      <w:r w:rsidR="00EC69B2" w:rsidRPr="00B8731F">
        <w:rPr>
          <w:rStyle w:val="Odkaznapoznmkupodiarou"/>
          <w:rFonts w:ascii="Times New Roman" w:hAnsi="Times New Roman"/>
          <w:sz w:val="24"/>
          <w:szCs w:val="24"/>
        </w:rPr>
        <w:footnoteReference w:id="16"/>
      </w:r>
      <w:r w:rsidR="000E3D63" w:rsidRPr="00B8731F">
        <w:rPr>
          <w:rFonts w:ascii="Times New Roman" w:hAnsi="Times New Roman"/>
          <w:sz w:val="24"/>
          <w:szCs w:val="24"/>
        </w:rPr>
        <w:t>)</w:t>
      </w:r>
      <w:r w:rsidRPr="00B8731F">
        <w:rPr>
          <w:rFonts w:ascii="Times New Roman" w:hAnsi="Times New Roman"/>
          <w:sz w:val="24"/>
          <w:szCs w:val="24"/>
        </w:rPr>
        <w:t xml:space="preserve"> alebo </w:t>
      </w:r>
      <w:r w:rsidR="000D3915" w:rsidRPr="00B8731F">
        <w:rPr>
          <w:rFonts w:ascii="Times New Roman" w:hAnsi="Times New Roman"/>
          <w:sz w:val="24"/>
          <w:szCs w:val="24"/>
        </w:rPr>
        <w:t xml:space="preserve">pri jeho </w:t>
      </w:r>
      <w:r w:rsidRPr="00B8731F">
        <w:rPr>
          <w:rFonts w:ascii="Times New Roman" w:hAnsi="Times New Roman"/>
          <w:sz w:val="24"/>
          <w:szCs w:val="24"/>
        </w:rPr>
        <w:t xml:space="preserve">uvedení do prevádzky. </w:t>
      </w:r>
    </w:p>
    <w:p w14:paraId="3A86771A" w14:textId="77777777" w:rsidR="00507D0A" w:rsidRPr="00B8731F" w:rsidRDefault="00507D0A" w:rsidP="003B0EB6">
      <w:pPr>
        <w:pStyle w:val="a"/>
        <w:keepNext w:val="0"/>
        <w:widowControl w:val="0"/>
        <w:numPr>
          <w:ilvl w:val="0"/>
          <w:numId w:val="0"/>
        </w:numPr>
        <w:tabs>
          <w:tab w:val="clear" w:pos="425"/>
        </w:tabs>
        <w:spacing w:before="0"/>
        <w:ind w:left="709" w:hanging="283"/>
      </w:pPr>
    </w:p>
    <w:p w14:paraId="5393F710" w14:textId="77777777" w:rsidR="007B3AC5" w:rsidRPr="00B8731F" w:rsidRDefault="007B3AC5" w:rsidP="00B8731F">
      <w:pPr>
        <w:widowControl w:val="0"/>
        <w:spacing w:after="120" w:line="240" w:lineRule="auto"/>
        <w:jc w:val="center"/>
        <w:rPr>
          <w:rFonts w:ascii="Times New Roman" w:hAnsi="Times New Roman"/>
          <w:b/>
          <w:sz w:val="24"/>
        </w:rPr>
      </w:pPr>
      <w:r w:rsidRPr="00B8731F">
        <w:rPr>
          <w:rFonts w:ascii="Times New Roman" w:hAnsi="Times New Roman"/>
          <w:b/>
          <w:sz w:val="24"/>
        </w:rPr>
        <w:t xml:space="preserve">§ </w:t>
      </w:r>
      <w:r w:rsidR="006524D3" w:rsidRPr="00B8731F">
        <w:rPr>
          <w:rFonts w:ascii="Times New Roman" w:hAnsi="Times New Roman"/>
          <w:b/>
          <w:sz w:val="24"/>
        </w:rPr>
        <w:t>4</w:t>
      </w:r>
    </w:p>
    <w:p w14:paraId="6E79F9C0" w14:textId="77777777" w:rsidR="009A134D" w:rsidRPr="00B8731F" w:rsidRDefault="009A134D" w:rsidP="005E6C88">
      <w:pPr>
        <w:widowControl w:val="0"/>
        <w:spacing w:after="120" w:line="240" w:lineRule="auto"/>
        <w:jc w:val="center"/>
        <w:rPr>
          <w:rFonts w:ascii="Times New Roman" w:hAnsi="Times New Roman"/>
          <w:b/>
          <w:sz w:val="24"/>
        </w:rPr>
      </w:pPr>
      <w:r w:rsidRPr="00B8731F">
        <w:rPr>
          <w:rFonts w:ascii="Times New Roman" w:hAnsi="Times New Roman"/>
          <w:b/>
          <w:sz w:val="24"/>
        </w:rPr>
        <w:t xml:space="preserve">Sprístupnenie na trhu </w:t>
      </w:r>
    </w:p>
    <w:p w14:paraId="586F2BE4" w14:textId="1276B2C8" w:rsidR="009A134D" w:rsidRPr="00B8731F" w:rsidRDefault="004336DD" w:rsidP="003B0EB6">
      <w:pPr>
        <w:widowControl w:val="0"/>
        <w:spacing w:before="240" w:after="120" w:line="240" w:lineRule="auto"/>
        <w:jc w:val="both"/>
        <w:outlineLvl w:val="1"/>
        <w:rPr>
          <w:rFonts w:ascii="Times New Roman" w:hAnsi="Times New Roman"/>
          <w:bCs/>
          <w:sz w:val="24"/>
          <w:szCs w:val="24"/>
        </w:rPr>
      </w:pPr>
      <w:r w:rsidRPr="00B8731F">
        <w:rPr>
          <w:rFonts w:ascii="Times New Roman" w:hAnsi="Times New Roman"/>
          <w:bCs/>
          <w:sz w:val="24"/>
          <w:szCs w:val="24"/>
        </w:rPr>
        <w:t>Zariadenie možno</w:t>
      </w:r>
      <w:r w:rsidR="00DE074A" w:rsidRPr="00B8731F">
        <w:rPr>
          <w:rFonts w:ascii="Times New Roman" w:hAnsi="Times New Roman"/>
          <w:bCs/>
          <w:sz w:val="24"/>
          <w:szCs w:val="24"/>
        </w:rPr>
        <w:t xml:space="preserve"> </w:t>
      </w:r>
      <w:r w:rsidRPr="00B8731F">
        <w:rPr>
          <w:rFonts w:ascii="Times New Roman" w:hAnsi="Times New Roman"/>
          <w:bCs/>
          <w:sz w:val="24"/>
          <w:szCs w:val="24"/>
        </w:rPr>
        <w:t>sprístupniť na trhu</w:t>
      </w:r>
      <w:r w:rsidR="00EC69B2" w:rsidRPr="00B8731F">
        <w:rPr>
          <w:rFonts w:ascii="Times New Roman" w:hAnsi="Times New Roman"/>
          <w:bCs/>
          <w:sz w:val="24"/>
          <w:szCs w:val="24"/>
        </w:rPr>
        <w:t xml:space="preserve"> </w:t>
      </w:r>
      <w:r w:rsidRPr="00B8731F">
        <w:rPr>
          <w:rFonts w:ascii="Times New Roman" w:hAnsi="Times New Roman"/>
          <w:bCs/>
          <w:sz w:val="24"/>
          <w:szCs w:val="24"/>
        </w:rPr>
        <w:t>alebo uviesť do prevádzky</w:t>
      </w:r>
      <w:r w:rsidR="000C4599" w:rsidRPr="00B8731F">
        <w:rPr>
          <w:rFonts w:ascii="Times New Roman" w:hAnsi="Times New Roman"/>
          <w:bCs/>
          <w:sz w:val="24"/>
          <w:szCs w:val="24"/>
        </w:rPr>
        <w:t>,</w:t>
      </w:r>
      <w:r w:rsidR="000C4599" w:rsidRPr="00B8731F">
        <w:rPr>
          <w:rFonts w:ascii="Times New Roman" w:hAnsi="Times New Roman"/>
        </w:rPr>
        <w:t xml:space="preserve"> </w:t>
      </w:r>
      <w:r w:rsidR="000C4599" w:rsidRPr="00B8731F">
        <w:rPr>
          <w:rFonts w:ascii="Times New Roman" w:hAnsi="Times New Roman"/>
          <w:bCs/>
          <w:sz w:val="24"/>
          <w:szCs w:val="24"/>
        </w:rPr>
        <w:t>ak pri správnej inštalácii a údržbe, ako aj pri používaní na určený účel zodpovedá požiadavkám tohto nariadenia vlády.</w:t>
      </w:r>
    </w:p>
    <w:p w14:paraId="3BF3AE4F" w14:textId="77777777" w:rsidR="009A134D" w:rsidRPr="00B8731F" w:rsidRDefault="009A134D">
      <w:pPr>
        <w:widowControl w:val="0"/>
        <w:spacing w:after="120"/>
        <w:jc w:val="center"/>
        <w:outlineLvl w:val="1"/>
        <w:rPr>
          <w:rFonts w:ascii="Times New Roman" w:hAnsi="Times New Roman"/>
          <w:b/>
          <w:bCs/>
          <w:sz w:val="24"/>
          <w:szCs w:val="24"/>
        </w:rPr>
      </w:pPr>
      <w:r w:rsidRPr="00B8731F">
        <w:rPr>
          <w:rFonts w:ascii="Times New Roman" w:hAnsi="Times New Roman"/>
          <w:b/>
          <w:bCs/>
          <w:sz w:val="24"/>
          <w:szCs w:val="24"/>
        </w:rPr>
        <w:t xml:space="preserve">§ </w:t>
      </w:r>
      <w:r w:rsidR="006524D3" w:rsidRPr="00B8731F">
        <w:rPr>
          <w:rFonts w:ascii="Times New Roman" w:hAnsi="Times New Roman"/>
          <w:b/>
          <w:bCs/>
          <w:sz w:val="24"/>
          <w:szCs w:val="24"/>
        </w:rPr>
        <w:t>5</w:t>
      </w:r>
    </w:p>
    <w:p w14:paraId="0E72D66F" w14:textId="77777777" w:rsidR="009A134D" w:rsidRPr="00B8731F" w:rsidRDefault="009A134D">
      <w:pPr>
        <w:widowControl w:val="0"/>
        <w:spacing w:after="120" w:line="240" w:lineRule="auto"/>
        <w:jc w:val="center"/>
        <w:rPr>
          <w:rFonts w:ascii="Times New Roman" w:hAnsi="Times New Roman"/>
          <w:b/>
          <w:sz w:val="24"/>
        </w:rPr>
      </w:pPr>
      <w:r w:rsidRPr="00B8731F">
        <w:rPr>
          <w:rFonts w:ascii="Times New Roman" w:hAnsi="Times New Roman"/>
          <w:b/>
          <w:sz w:val="24"/>
        </w:rPr>
        <w:t>Voľný pohyb</w:t>
      </w:r>
    </w:p>
    <w:p w14:paraId="6699099C" w14:textId="77777777" w:rsidR="00C1511D" w:rsidRPr="00B8731F" w:rsidRDefault="00822C92" w:rsidP="003B0EB6">
      <w:pPr>
        <w:pStyle w:val="Odsekzoznamu"/>
        <w:widowControl w:val="0"/>
        <w:numPr>
          <w:ilvl w:val="0"/>
          <w:numId w:val="42"/>
        </w:numPr>
        <w:spacing w:after="120" w:line="240" w:lineRule="auto"/>
        <w:ind w:left="425" w:hanging="425"/>
        <w:contextualSpacing w:val="0"/>
        <w:jc w:val="both"/>
        <w:outlineLvl w:val="1"/>
        <w:rPr>
          <w:rFonts w:ascii="Times New Roman" w:hAnsi="Times New Roman"/>
          <w:bCs/>
          <w:sz w:val="24"/>
          <w:szCs w:val="24"/>
        </w:rPr>
      </w:pPr>
      <w:r w:rsidRPr="00B8731F">
        <w:rPr>
          <w:rFonts w:ascii="Times New Roman" w:hAnsi="Times New Roman"/>
          <w:bCs/>
          <w:sz w:val="24"/>
          <w:szCs w:val="24"/>
        </w:rPr>
        <w:t>Ak zariadenie</w:t>
      </w:r>
      <w:r w:rsidR="004D4E73" w:rsidRPr="00B8731F">
        <w:rPr>
          <w:rFonts w:ascii="Times New Roman" w:hAnsi="Times New Roman"/>
          <w:bCs/>
          <w:sz w:val="24"/>
          <w:szCs w:val="24"/>
        </w:rPr>
        <w:t xml:space="preserve"> </w:t>
      </w:r>
      <w:r w:rsidR="005A2316" w:rsidRPr="00B8731F">
        <w:rPr>
          <w:rFonts w:ascii="Times New Roman" w:hAnsi="Times New Roman"/>
          <w:bCs/>
          <w:sz w:val="24"/>
          <w:szCs w:val="24"/>
        </w:rPr>
        <w:t xml:space="preserve">spĺňa požiadavky </w:t>
      </w:r>
      <w:r w:rsidR="00CC2CB7" w:rsidRPr="00B8731F">
        <w:rPr>
          <w:rFonts w:ascii="Times New Roman" w:hAnsi="Times New Roman"/>
          <w:bCs/>
          <w:sz w:val="24"/>
          <w:szCs w:val="24"/>
        </w:rPr>
        <w:t xml:space="preserve">podľa </w:t>
      </w:r>
      <w:r w:rsidRPr="00B8731F">
        <w:rPr>
          <w:rFonts w:ascii="Times New Roman" w:hAnsi="Times New Roman"/>
          <w:bCs/>
          <w:sz w:val="24"/>
          <w:szCs w:val="24"/>
        </w:rPr>
        <w:t>tohto nariadenia</w:t>
      </w:r>
      <w:r w:rsidR="00BB1906" w:rsidRPr="00B8731F">
        <w:rPr>
          <w:rFonts w:ascii="Times New Roman" w:hAnsi="Times New Roman"/>
          <w:bCs/>
          <w:sz w:val="24"/>
          <w:szCs w:val="24"/>
        </w:rPr>
        <w:t xml:space="preserve"> vlády</w:t>
      </w:r>
    </w:p>
    <w:p w14:paraId="181282BC" w14:textId="77777777" w:rsidR="00822C92" w:rsidRPr="00B8731F" w:rsidRDefault="00CC2CB7" w:rsidP="003B0EB6">
      <w:pPr>
        <w:pStyle w:val="Odsekzoznamu"/>
        <w:widowControl w:val="0"/>
        <w:numPr>
          <w:ilvl w:val="0"/>
          <w:numId w:val="15"/>
        </w:numPr>
        <w:spacing w:before="240" w:after="120" w:line="240" w:lineRule="auto"/>
        <w:ind w:left="709" w:hanging="283"/>
        <w:jc w:val="both"/>
        <w:outlineLvl w:val="1"/>
        <w:rPr>
          <w:rFonts w:ascii="Times New Roman" w:hAnsi="Times New Roman"/>
          <w:bCs/>
          <w:sz w:val="24"/>
          <w:szCs w:val="24"/>
        </w:rPr>
      </w:pPr>
      <w:r w:rsidRPr="00B8731F">
        <w:rPr>
          <w:rFonts w:ascii="Times New Roman" w:hAnsi="Times New Roman"/>
          <w:bCs/>
          <w:sz w:val="24"/>
          <w:szCs w:val="24"/>
        </w:rPr>
        <w:t xml:space="preserve">môže byť </w:t>
      </w:r>
      <w:r w:rsidR="00E579D7" w:rsidRPr="00B8731F">
        <w:rPr>
          <w:rFonts w:ascii="Times New Roman" w:hAnsi="Times New Roman"/>
          <w:bCs/>
          <w:sz w:val="24"/>
          <w:szCs w:val="24"/>
        </w:rPr>
        <w:t>uvedené</w:t>
      </w:r>
      <w:r w:rsidRPr="00B8731F">
        <w:rPr>
          <w:rFonts w:ascii="Times New Roman" w:hAnsi="Times New Roman"/>
          <w:bCs/>
          <w:sz w:val="24"/>
          <w:szCs w:val="24"/>
        </w:rPr>
        <w:t xml:space="preserve"> na trh</w:t>
      </w:r>
      <w:r w:rsidR="006B4C4C" w:rsidRPr="00B8731F">
        <w:rPr>
          <w:rFonts w:ascii="Times New Roman" w:hAnsi="Times New Roman"/>
          <w:bCs/>
          <w:sz w:val="24"/>
          <w:szCs w:val="24"/>
        </w:rPr>
        <w:t>,</w:t>
      </w:r>
      <w:r w:rsidR="009B36BD" w:rsidRPr="00B8731F">
        <w:rPr>
          <w:rStyle w:val="Odkaznapoznmkupodiarou"/>
          <w:rFonts w:ascii="Times New Roman" w:hAnsi="Times New Roman"/>
          <w:bCs/>
          <w:sz w:val="24"/>
          <w:szCs w:val="24"/>
        </w:rPr>
        <w:footnoteReference w:id="17"/>
      </w:r>
      <w:r w:rsidR="009B36BD" w:rsidRPr="00B8731F">
        <w:rPr>
          <w:rFonts w:ascii="Times New Roman" w:hAnsi="Times New Roman"/>
          <w:bCs/>
          <w:sz w:val="24"/>
          <w:szCs w:val="24"/>
        </w:rPr>
        <w:t>)</w:t>
      </w:r>
    </w:p>
    <w:p w14:paraId="192E30B4" w14:textId="77777777" w:rsidR="00CC2CB7" w:rsidRPr="00B8731F" w:rsidRDefault="00B352FF" w:rsidP="003B0EB6">
      <w:pPr>
        <w:pStyle w:val="Odsekzoznamu"/>
        <w:widowControl w:val="0"/>
        <w:numPr>
          <w:ilvl w:val="0"/>
          <w:numId w:val="15"/>
        </w:numPr>
        <w:spacing w:after="120" w:line="240" w:lineRule="auto"/>
        <w:ind w:left="709" w:hanging="284"/>
        <w:contextualSpacing w:val="0"/>
        <w:jc w:val="both"/>
        <w:outlineLvl w:val="1"/>
        <w:rPr>
          <w:rFonts w:ascii="Times New Roman" w:hAnsi="Times New Roman"/>
          <w:bCs/>
          <w:sz w:val="24"/>
          <w:szCs w:val="24"/>
        </w:rPr>
      </w:pPr>
      <w:r w:rsidRPr="00B8731F">
        <w:rPr>
          <w:rFonts w:ascii="Times New Roman" w:hAnsi="Times New Roman"/>
          <w:bCs/>
          <w:sz w:val="24"/>
          <w:szCs w:val="24"/>
        </w:rPr>
        <w:t xml:space="preserve">nesmie </w:t>
      </w:r>
      <w:r w:rsidR="00F66A1D" w:rsidRPr="00B8731F">
        <w:rPr>
          <w:rFonts w:ascii="Times New Roman" w:hAnsi="Times New Roman"/>
          <w:bCs/>
          <w:sz w:val="24"/>
          <w:szCs w:val="24"/>
        </w:rPr>
        <w:t xml:space="preserve">sa brániť </w:t>
      </w:r>
      <w:r w:rsidRPr="00B8731F">
        <w:rPr>
          <w:rFonts w:ascii="Times New Roman" w:hAnsi="Times New Roman"/>
          <w:bCs/>
          <w:sz w:val="24"/>
          <w:szCs w:val="24"/>
        </w:rPr>
        <w:t>jeho sprístupňova</w:t>
      </w:r>
      <w:r w:rsidR="00CC2CB7" w:rsidRPr="00B8731F">
        <w:rPr>
          <w:rFonts w:ascii="Times New Roman" w:hAnsi="Times New Roman"/>
          <w:bCs/>
          <w:sz w:val="24"/>
          <w:szCs w:val="24"/>
        </w:rPr>
        <w:t xml:space="preserve">niu na trhu </w:t>
      </w:r>
      <w:r w:rsidR="002D78DA" w:rsidRPr="00B8731F">
        <w:rPr>
          <w:rFonts w:ascii="Times New Roman" w:hAnsi="Times New Roman"/>
          <w:bCs/>
          <w:sz w:val="24"/>
          <w:szCs w:val="24"/>
        </w:rPr>
        <w:t xml:space="preserve">a </w:t>
      </w:r>
      <w:r w:rsidR="00CC2CB7" w:rsidRPr="00B8731F">
        <w:rPr>
          <w:rFonts w:ascii="Times New Roman" w:hAnsi="Times New Roman"/>
          <w:bCs/>
          <w:sz w:val="24"/>
          <w:szCs w:val="24"/>
        </w:rPr>
        <w:t>uvedeniu do prevádzky.</w:t>
      </w:r>
    </w:p>
    <w:p w14:paraId="1C0F2B08" w14:textId="77777777" w:rsidR="00822C92" w:rsidRPr="00B8731F" w:rsidRDefault="00713C6A" w:rsidP="003B0EB6">
      <w:pPr>
        <w:pStyle w:val="Odsekzoznamu"/>
        <w:widowControl w:val="0"/>
        <w:numPr>
          <w:ilvl w:val="0"/>
          <w:numId w:val="42"/>
        </w:numPr>
        <w:spacing w:after="120" w:line="240" w:lineRule="auto"/>
        <w:ind w:left="425" w:hanging="425"/>
        <w:contextualSpacing w:val="0"/>
        <w:jc w:val="both"/>
        <w:outlineLvl w:val="1"/>
        <w:rPr>
          <w:rFonts w:ascii="Times New Roman" w:hAnsi="Times New Roman"/>
          <w:bCs/>
          <w:sz w:val="24"/>
          <w:szCs w:val="24"/>
        </w:rPr>
      </w:pPr>
      <w:r w:rsidRPr="00B8731F">
        <w:rPr>
          <w:rFonts w:ascii="Times New Roman" w:hAnsi="Times New Roman"/>
          <w:sz w:val="24"/>
          <w:szCs w:val="24"/>
        </w:rPr>
        <w:t>Pre zariadenie, okrem požiadaviek</w:t>
      </w:r>
      <w:r w:rsidR="00B72D15" w:rsidRPr="00B8731F">
        <w:rPr>
          <w:rFonts w:ascii="Times New Roman" w:hAnsi="Times New Roman"/>
          <w:sz w:val="24"/>
          <w:szCs w:val="24"/>
        </w:rPr>
        <w:t xml:space="preserve"> podľa</w:t>
      </w:r>
      <w:r w:rsidRPr="00B8731F">
        <w:rPr>
          <w:rFonts w:ascii="Times New Roman" w:hAnsi="Times New Roman"/>
          <w:sz w:val="24"/>
          <w:szCs w:val="24"/>
        </w:rPr>
        <w:t xml:space="preserve"> tohto nariadenia</w:t>
      </w:r>
      <w:r w:rsidR="00F53317" w:rsidRPr="00B8731F">
        <w:rPr>
          <w:rFonts w:ascii="Times New Roman" w:hAnsi="Times New Roman"/>
          <w:sz w:val="24"/>
          <w:szCs w:val="24"/>
        </w:rPr>
        <w:t xml:space="preserve"> vlády</w:t>
      </w:r>
      <w:r w:rsidRPr="00B8731F">
        <w:rPr>
          <w:rFonts w:ascii="Times New Roman" w:hAnsi="Times New Roman"/>
          <w:sz w:val="24"/>
          <w:szCs w:val="24"/>
        </w:rPr>
        <w:t>, možno</w:t>
      </w:r>
      <w:r w:rsidR="00DE074A" w:rsidRPr="00B8731F">
        <w:rPr>
          <w:rFonts w:ascii="Times New Roman" w:hAnsi="Times New Roman"/>
          <w:sz w:val="24"/>
          <w:szCs w:val="24"/>
        </w:rPr>
        <w:t xml:space="preserve"> </w:t>
      </w:r>
      <w:r w:rsidRPr="00B8731F">
        <w:rPr>
          <w:rFonts w:ascii="Times New Roman" w:hAnsi="Times New Roman"/>
          <w:sz w:val="24"/>
          <w:szCs w:val="24"/>
        </w:rPr>
        <w:t>prijať technický predpis</w:t>
      </w:r>
      <w:r w:rsidR="006B4C4C" w:rsidRPr="00B8731F">
        <w:rPr>
          <w:rFonts w:ascii="Times New Roman" w:hAnsi="Times New Roman"/>
          <w:sz w:val="24"/>
          <w:szCs w:val="24"/>
        </w:rPr>
        <w:t>,</w:t>
      </w:r>
      <w:r w:rsidR="00C65440" w:rsidRPr="00B8731F">
        <w:rPr>
          <w:rStyle w:val="Odkaznapoznmkupodiarou"/>
          <w:rFonts w:ascii="Times New Roman" w:hAnsi="Times New Roman"/>
          <w:sz w:val="24"/>
          <w:szCs w:val="24"/>
        </w:rPr>
        <w:footnoteReference w:id="18"/>
      </w:r>
      <w:r w:rsidR="00070732" w:rsidRPr="00B8731F">
        <w:rPr>
          <w:rFonts w:ascii="Times New Roman" w:hAnsi="Times New Roman"/>
          <w:sz w:val="24"/>
          <w:szCs w:val="24"/>
        </w:rPr>
        <w:t>)</w:t>
      </w:r>
      <w:r w:rsidRPr="00B8731F">
        <w:rPr>
          <w:rFonts w:ascii="Times New Roman" w:hAnsi="Times New Roman"/>
          <w:sz w:val="24"/>
          <w:szCs w:val="24"/>
        </w:rPr>
        <w:t xml:space="preserve"> ktorý obsahuje opatreni</w:t>
      </w:r>
      <w:r w:rsidR="00507D0A" w:rsidRPr="00B8731F">
        <w:rPr>
          <w:rFonts w:ascii="Times New Roman" w:hAnsi="Times New Roman"/>
          <w:sz w:val="24"/>
          <w:szCs w:val="24"/>
        </w:rPr>
        <w:t>e</w:t>
      </w:r>
      <w:r w:rsidR="00DE074A" w:rsidRPr="00B8731F">
        <w:rPr>
          <w:rFonts w:ascii="Times New Roman" w:hAnsi="Times New Roman"/>
          <w:sz w:val="24"/>
          <w:szCs w:val="24"/>
        </w:rPr>
        <w:t>, ktoré sa</w:t>
      </w:r>
      <w:r w:rsidRPr="00B8731F">
        <w:rPr>
          <w:rFonts w:ascii="Times New Roman" w:hAnsi="Times New Roman"/>
          <w:sz w:val="24"/>
          <w:szCs w:val="24"/>
        </w:rPr>
        <w:t xml:space="preserve"> týka uvedenia </w:t>
      </w:r>
      <w:r w:rsidR="00F94A52" w:rsidRPr="00B8731F">
        <w:rPr>
          <w:rFonts w:ascii="Times New Roman" w:hAnsi="Times New Roman"/>
          <w:sz w:val="24"/>
          <w:szCs w:val="24"/>
        </w:rPr>
        <w:t xml:space="preserve">zariadenia </w:t>
      </w:r>
      <w:r w:rsidRPr="00B8731F">
        <w:rPr>
          <w:rFonts w:ascii="Times New Roman" w:hAnsi="Times New Roman"/>
          <w:sz w:val="24"/>
          <w:szCs w:val="24"/>
        </w:rPr>
        <w:t xml:space="preserve">do prevádzky alebo </w:t>
      </w:r>
      <w:r w:rsidR="00F94A52" w:rsidRPr="00B8731F">
        <w:rPr>
          <w:rFonts w:ascii="Times New Roman" w:hAnsi="Times New Roman"/>
          <w:sz w:val="24"/>
          <w:szCs w:val="24"/>
        </w:rPr>
        <w:t xml:space="preserve">jeho </w:t>
      </w:r>
      <w:r w:rsidRPr="00B8731F">
        <w:rPr>
          <w:rFonts w:ascii="Times New Roman" w:hAnsi="Times New Roman"/>
          <w:sz w:val="24"/>
          <w:szCs w:val="24"/>
        </w:rPr>
        <w:t>používania</w:t>
      </w:r>
      <w:r w:rsidR="001E7B3B" w:rsidRPr="00B8731F">
        <w:rPr>
          <w:rFonts w:ascii="Times New Roman" w:hAnsi="Times New Roman"/>
          <w:sz w:val="24"/>
          <w:szCs w:val="24"/>
        </w:rPr>
        <w:t>,</w:t>
      </w:r>
    </w:p>
    <w:p w14:paraId="0CF289E2" w14:textId="77777777" w:rsidR="009367D7" w:rsidRPr="00B8731F" w:rsidRDefault="009367D7" w:rsidP="003B0EB6">
      <w:pPr>
        <w:pStyle w:val="odsek"/>
        <w:keepNext w:val="0"/>
        <w:widowControl w:val="0"/>
        <w:numPr>
          <w:ilvl w:val="0"/>
          <w:numId w:val="6"/>
        </w:numPr>
        <w:spacing w:before="0" w:after="120"/>
        <w:ind w:hanging="295"/>
        <w:outlineLvl w:val="1"/>
        <w:rPr>
          <w:bCs/>
          <w:szCs w:val="24"/>
        </w:rPr>
      </w:pPr>
      <w:r w:rsidRPr="00B8731F">
        <w:rPr>
          <w:szCs w:val="24"/>
        </w:rPr>
        <w:t>na vyriešenie</w:t>
      </w:r>
      <w:r w:rsidR="00CF4D35" w:rsidRPr="00B8731F">
        <w:rPr>
          <w:szCs w:val="24"/>
        </w:rPr>
        <w:t xml:space="preserve"> problému, ktorý existuje</w:t>
      </w:r>
      <w:r w:rsidRPr="00B8731F">
        <w:rPr>
          <w:szCs w:val="24"/>
        </w:rPr>
        <w:t xml:space="preserve"> alebo </w:t>
      </w:r>
      <w:r w:rsidR="00CF4D35" w:rsidRPr="00B8731F">
        <w:rPr>
          <w:szCs w:val="24"/>
        </w:rPr>
        <w:t xml:space="preserve">na vyriešenie </w:t>
      </w:r>
      <w:r w:rsidRPr="00B8731F">
        <w:rPr>
          <w:szCs w:val="24"/>
        </w:rPr>
        <w:t xml:space="preserve">predpokladaného problému v súvislosti </w:t>
      </w:r>
      <w:r w:rsidR="00507D0A" w:rsidRPr="00B8731F">
        <w:rPr>
          <w:szCs w:val="24"/>
        </w:rPr>
        <w:t xml:space="preserve">s </w:t>
      </w:r>
      <w:r w:rsidRPr="00B8731F">
        <w:rPr>
          <w:szCs w:val="24"/>
        </w:rPr>
        <w:t>elektromagnetickou kompatibilitou na konkrétnom mieste</w:t>
      </w:r>
      <w:r w:rsidR="00737323" w:rsidRPr="00B8731F">
        <w:rPr>
          <w:szCs w:val="24"/>
        </w:rPr>
        <w:t>,</w:t>
      </w:r>
    </w:p>
    <w:p w14:paraId="4FA04A83" w14:textId="77777777" w:rsidR="00076406" w:rsidRPr="00B8731F" w:rsidRDefault="009367D7" w:rsidP="00DA2EEB">
      <w:pPr>
        <w:pStyle w:val="odsek"/>
        <w:keepNext w:val="0"/>
        <w:widowControl w:val="0"/>
        <w:numPr>
          <w:ilvl w:val="0"/>
          <w:numId w:val="6"/>
        </w:numPr>
        <w:spacing w:before="0" w:after="120"/>
        <w:ind w:hanging="295"/>
        <w:outlineLvl w:val="1"/>
        <w:rPr>
          <w:bCs/>
          <w:szCs w:val="24"/>
        </w:rPr>
      </w:pPr>
      <w:r w:rsidRPr="00B8731F">
        <w:rPr>
          <w:bCs/>
          <w:szCs w:val="24"/>
        </w:rPr>
        <w:t xml:space="preserve">prijaté z bezpečnostných dôvodov na ochranu verejných </w:t>
      </w:r>
      <w:r w:rsidR="009B36BD" w:rsidRPr="00B8731F">
        <w:rPr>
          <w:bCs/>
          <w:szCs w:val="24"/>
        </w:rPr>
        <w:t>elektronických komunikačných sietí</w:t>
      </w:r>
      <w:r w:rsidR="00F94A52" w:rsidRPr="00B8731F">
        <w:rPr>
          <w:bCs/>
          <w:szCs w:val="24"/>
        </w:rPr>
        <w:t>,</w:t>
      </w:r>
      <w:r w:rsidR="00D17DCC" w:rsidRPr="00B8731F">
        <w:rPr>
          <w:rStyle w:val="Odkaznapoznmkupodiarou"/>
          <w:bCs/>
          <w:szCs w:val="24"/>
        </w:rPr>
        <w:footnoteReference w:id="19"/>
      </w:r>
      <w:r w:rsidR="00722CAE" w:rsidRPr="00B8731F">
        <w:rPr>
          <w:bCs/>
          <w:szCs w:val="24"/>
        </w:rPr>
        <w:t>)</w:t>
      </w:r>
      <w:r w:rsidRPr="00B8731F">
        <w:rPr>
          <w:bCs/>
          <w:szCs w:val="24"/>
        </w:rPr>
        <w:t xml:space="preserve"> prijímacích </w:t>
      </w:r>
      <w:r w:rsidR="00F94A52" w:rsidRPr="00B8731F">
        <w:rPr>
          <w:bCs/>
          <w:szCs w:val="24"/>
        </w:rPr>
        <w:t xml:space="preserve">staníc </w:t>
      </w:r>
      <w:r w:rsidRPr="00B8731F">
        <w:rPr>
          <w:bCs/>
          <w:szCs w:val="24"/>
        </w:rPr>
        <w:t>alebo vysielacích staníc, ak sa používajú na bezpečnostné účely pri presne vymedzených pomeroch v spektre</w:t>
      </w:r>
      <w:r w:rsidR="00A15D7D" w:rsidRPr="00B8731F">
        <w:rPr>
          <w:bCs/>
          <w:szCs w:val="24"/>
        </w:rPr>
        <w:t xml:space="preserve"> </w:t>
      </w:r>
      <w:r w:rsidR="00D23876" w:rsidRPr="00B8731F">
        <w:rPr>
          <w:bCs/>
          <w:szCs w:val="24"/>
        </w:rPr>
        <w:t>situácií</w:t>
      </w:r>
      <w:r w:rsidRPr="00B8731F">
        <w:rPr>
          <w:bCs/>
          <w:szCs w:val="24"/>
        </w:rPr>
        <w:t>.</w:t>
      </w:r>
      <w:r w:rsidRPr="00B8731F">
        <w:rPr>
          <w:bCs/>
          <w:szCs w:val="24"/>
        </w:rPr>
        <w:tab/>
      </w:r>
    </w:p>
    <w:p w14:paraId="53577242" w14:textId="77777777" w:rsidR="00C1511D" w:rsidRPr="00B8731F" w:rsidRDefault="00D47A26" w:rsidP="00313E1D">
      <w:pPr>
        <w:pStyle w:val="odsek"/>
        <w:keepNext w:val="0"/>
        <w:widowControl w:val="0"/>
        <w:numPr>
          <w:ilvl w:val="0"/>
          <w:numId w:val="52"/>
        </w:numPr>
        <w:spacing w:before="0" w:after="120"/>
        <w:ind w:left="426" w:hanging="426"/>
        <w:outlineLvl w:val="1"/>
        <w:rPr>
          <w:bCs/>
          <w:szCs w:val="24"/>
        </w:rPr>
      </w:pPr>
      <w:r w:rsidRPr="00B8731F">
        <w:rPr>
          <w:bCs/>
          <w:szCs w:val="24"/>
        </w:rPr>
        <w:t xml:space="preserve">Na obchodných veľtrhoch, výstavách alebo </w:t>
      </w:r>
      <w:r w:rsidR="00F94A52" w:rsidRPr="00B8731F">
        <w:rPr>
          <w:bCs/>
          <w:szCs w:val="24"/>
        </w:rPr>
        <w:t xml:space="preserve">na </w:t>
      </w:r>
      <w:r w:rsidRPr="00B8731F">
        <w:rPr>
          <w:bCs/>
          <w:szCs w:val="24"/>
        </w:rPr>
        <w:t>podobných podujatiach možno</w:t>
      </w:r>
      <w:r w:rsidR="00DE074A" w:rsidRPr="00B8731F">
        <w:rPr>
          <w:bCs/>
          <w:szCs w:val="24"/>
        </w:rPr>
        <w:t xml:space="preserve"> </w:t>
      </w:r>
      <w:r w:rsidRPr="00B8731F">
        <w:rPr>
          <w:bCs/>
          <w:szCs w:val="24"/>
        </w:rPr>
        <w:t>vystavovať alebo predvádzať zariadeni</w:t>
      </w:r>
      <w:r w:rsidR="00EE6CFB" w:rsidRPr="00B8731F">
        <w:rPr>
          <w:bCs/>
          <w:szCs w:val="24"/>
        </w:rPr>
        <w:t>e</w:t>
      </w:r>
      <w:r w:rsidRPr="00B8731F">
        <w:rPr>
          <w:bCs/>
          <w:szCs w:val="24"/>
        </w:rPr>
        <w:t xml:space="preserve">, ktoré nespĺňa požiadavky </w:t>
      </w:r>
      <w:r w:rsidR="003E7D72" w:rsidRPr="00B8731F">
        <w:rPr>
          <w:bCs/>
          <w:szCs w:val="24"/>
        </w:rPr>
        <w:t xml:space="preserve">podľa </w:t>
      </w:r>
      <w:r w:rsidRPr="00B8731F">
        <w:rPr>
          <w:bCs/>
          <w:szCs w:val="24"/>
        </w:rPr>
        <w:t>tohto nariadenia</w:t>
      </w:r>
      <w:r w:rsidR="003E7D72" w:rsidRPr="00B8731F">
        <w:rPr>
          <w:bCs/>
          <w:szCs w:val="24"/>
        </w:rPr>
        <w:t xml:space="preserve"> vlády</w:t>
      </w:r>
      <w:r w:rsidR="00121BE2" w:rsidRPr="00B8731F">
        <w:rPr>
          <w:bCs/>
          <w:szCs w:val="24"/>
        </w:rPr>
        <w:t>,</w:t>
      </w:r>
      <w:r w:rsidR="003E7D72" w:rsidRPr="00B8731F">
        <w:rPr>
          <w:bCs/>
          <w:szCs w:val="24"/>
        </w:rPr>
        <w:t xml:space="preserve"> len</w:t>
      </w:r>
      <w:r w:rsidRPr="00B8731F">
        <w:rPr>
          <w:bCs/>
          <w:szCs w:val="24"/>
        </w:rPr>
        <w:t xml:space="preserve"> </w:t>
      </w:r>
      <w:r w:rsidR="009F5F45" w:rsidRPr="00B8731F">
        <w:rPr>
          <w:bCs/>
          <w:szCs w:val="24"/>
        </w:rPr>
        <w:t>ak viditeľné označenie</w:t>
      </w:r>
      <w:r w:rsidR="00B352FF" w:rsidRPr="00B8731F">
        <w:rPr>
          <w:bCs/>
          <w:szCs w:val="24"/>
        </w:rPr>
        <w:t xml:space="preserve"> </w:t>
      </w:r>
      <w:r w:rsidR="009F5F45" w:rsidRPr="00B8731F">
        <w:rPr>
          <w:bCs/>
          <w:szCs w:val="24"/>
        </w:rPr>
        <w:t xml:space="preserve">zreteľne </w:t>
      </w:r>
      <w:r w:rsidR="00F94A52" w:rsidRPr="00B8731F">
        <w:rPr>
          <w:bCs/>
          <w:szCs w:val="24"/>
        </w:rPr>
        <w:t>uvádza</w:t>
      </w:r>
      <w:r w:rsidR="009F5F45" w:rsidRPr="00B8731F">
        <w:rPr>
          <w:bCs/>
          <w:szCs w:val="24"/>
        </w:rPr>
        <w:t xml:space="preserve">, že takéto zariadenie nesmie byť sprístupnené na trhu alebo uvedené do prevádzky, ak nebude </w:t>
      </w:r>
      <w:r w:rsidR="00AA00E1" w:rsidRPr="00B8731F">
        <w:rPr>
          <w:bCs/>
          <w:szCs w:val="24"/>
        </w:rPr>
        <w:t>v</w:t>
      </w:r>
      <w:r w:rsidR="009F5F45" w:rsidRPr="00B8731F">
        <w:rPr>
          <w:bCs/>
          <w:szCs w:val="24"/>
        </w:rPr>
        <w:t xml:space="preserve"> </w:t>
      </w:r>
      <w:r w:rsidR="00121BE2" w:rsidRPr="00B8731F">
        <w:rPr>
          <w:bCs/>
          <w:szCs w:val="24"/>
        </w:rPr>
        <w:t>zhod</w:t>
      </w:r>
      <w:r w:rsidR="00AA00E1" w:rsidRPr="00B8731F">
        <w:rPr>
          <w:bCs/>
          <w:szCs w:val="24"/>
        </w:rPr>
        <w:t>e</w:t>
      </w:r>
      <w:r w:rsidR="00121BE2" w:rsidRPr="00B8731F">
        <w:rPr>
          <w:bCs/>
          <w:szCs w:val="24"/>
        </w:rPr>
        <w:t xml:space="preserve"> </w:t>
      </w:r>
      <w:r w:rsidR="009F5F45" w:rsidRPr="00B8731F">
        <w:rPr>
          <w:bCs/>
          <w:szCs w:val="24"/>
        </w:rPr>
        <w:t>s týmto nariadením</w:t>
      </w:r>
      <w:r w:rsidR="00CC2CB7" w:rsidRPr="00B8731F">
        <w:rPr>
          <w:bCs/>
          <w:szCs w:val="24"/>
        </w:rPr>
        <w:t xml:space="preserve"> vlády</w:t>
      </w:r>
      <w:r w:rsidR="009F5F45" w:rsidRPr="00B8731F">
        <w:rPr>
          <w:bCs/>
          <w:szCs w:val="24"/>
        </w:rPr>
        <w:t xml:space="preserve">. </w:t>
      </w:r>
      <w:r w:rsidR="00076406" w:rsidRPr="00B8731F">
        <w:rPr>
          <w:bCs/>
          <w:szCs w:val="24"/>
        </w:rPr>
        <w:t xml:space="preserve">Predvádzanie </w:t>
      </w:r>
      <w:r w:rsidR="00F94A52" w:rsidRPr="00B8731F">
        <w:rPr>
          <w:bCs/>
          <w:szCs w:val="24"/>
        </w:rPr>
        <w:t xml:space="preserve">zariadenia, ktoré nespĺňa požiadavky podľa tohto nariadenia vlády </w:t>
      </w:r>
      <w:r w:rsidR="00076406" w:rsidRPr="00B8731F">
        <w:rPr>
          <w:bCs/>
          <w:szCs w:val="24"/>
        </w:rPr>
        <w:t xml:space="preserve">sa môže uskutočniť, </w:t>
      </w:r>
      <w:r w:rsidR="00F94A52" w:rsidRPr="00B8731F">
        <w:rPr>
          <w:bCs/>
          <w:szCs w:val="24"/>
        </w:rPr>
        <w:t>len ak sú prijaté</w:t>
      </w:r>
      <w:r w:rsidR="00076406" w:rsidRPr="00B8731F">
        <w:rPr>
          <w:bCs/>
          <w:szCs w:val="24"/>
        </w:rPr>
        <w:t xml:space="preserve"> potrebné opatrenia na to, aby sa zabránilo elektromagnetickému rušeniu.</w:t>
      </w:r>
      <w:r w:rsidR="00076406" w:rsidRPr="00B8731F">
        <w:rPr>
          <w:bCs/>
          <w:szCs w:val="24"/>
        </w:rPr>
        <w:tab/>
      </w:r>
    </w:p>
    <w:p w14:paraId="5CC732AE" w14:textId="77777777" w:rsidR="00AB04D7" w:rsidRPr="00B8731F" w:rsidRDefault="00AB04D7" w:rsidP="00DA293D">
      <w:pPr>
        <w:spacing w:after="120"/>
        <w:jc w:val="center"/>
        <w:rPr>
          <w:rFonts w:ascii="Times New Roman" w:hAnsi="Times New Roman"/>
          <w:b/>
          <w:sz w:val="24"/>
          <w:szCs w:val="24"/>
        </w:rPr>
      </w:pPr>
    </w:p>
    <w:p w14:paraId="60F01BD8" w14:textId="77777777" w:rsidR="007239D1" w:rsidRPr="00B8731F" w:rsidRDefault="00BA5C87"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A5227C" w:rsidRPr="00B8731F">
        <w:rPr>
          <w:rFonts w:ascii="Times New Roman" w:hAnsi="Times New Roman"/>
          <w:b/>
          <w:sz w:val="24"/>
          <w:szCs w:val="24"/>
        </w:rPr>
        <w:t>6</w:t>
      </w:r>
    </w:p>
    <w:p w14:paraId="7669171D" w14:textId="77777777" w:rsidR="007239D1" w:rsidRPr="00B8731F" w:rsidRDefault="0071018B" w:rsidP="00506C05">
      <w:pPr>
        <w:spacing w:after="120"/>
        <w:jc w:val="center"/>
        <w:rPr>
          <w:rFonts w:ascii="Times New Roman" w:hAnsi="Times New Roman"/>
          <w:b/>
          <w:sz w:val="24"/>
          <w:szCs w:val="24"/>
        </w:rPr>
      </w:pPr>
      <w:r w:rsidRPr="00B8731F">
        <w:rPr>
          <w:rFonts w:ascii="Times New Roman" w:hAnsi="Times New Roman"/>
          <w:b/>
          <w:sz w:val="24"/>
          <w:szCs w:val="24"/>
        </w:rPr>
        <w:t>Povinnosti výrobcu</w:t>
      </w:r>
    </w:p>
    <w:p w14:paraId="38A8B816" w14:textId="43D46585" w:rsidR="0071018B" w:rsidRPr="00B8731F" w:rsidRDefault="00480AF3" w:rsidP="00B8731F">
      <w:pPr>
        <w:pStyle w:val="odsek"/>
        <w:keepNext w:val="0"/>
        <w:widowControl w:val="0"/>
        <w:numPr>
          <w:ilvl w:val="0"/>
          <w:numId w:val="68"/>
        </w:numPr>
        <w:spacing w:before="0" w:after="120"/>
        <w:outlineLvl w:val="1"/>
      </w:pPr>
      <w:r w:rsidRPr="00B8731F">
        <w:rPr>
          <w:sz w:val="22"/>
        </w:rPr>
        <w:t xml:space="preserve">Výrobca je </w:t>
      </w:r>
      <w:r w:rsidRPr="00B8731F">
        <w:rPr>
          <w:szCs w:val="24"/>
        </w:rPr>
        <w:t xml:space="preserve">okrem povinností podľa § 5 ods. 1 písm. a) až e), </w:t>
      </w:r>
      <w:r w:rsidR="003A62C9" w:rsidRPr="00B8731F">
        <w:rPr>
          <w:szCs w:val="24"/>
        </w:rPr>
        <w:t xml:space="preserve">g), </w:t>
      </w:r>
      <w:r w:rsidR="00362E42" w:rsidRPr="00B8731F">
        <w:rPr>
          <w:szCs w:val="24"/>
        </w:rPr>
        <w:t>j</w:t>
      </w:r>
      <w:r w:rsidRPr="00B8731F">
        <w:rPr>
          <w:szCs w:val="24"/>
        </w:rPr>
        <w:t xml:space="preserve">) a k), m) až o) zákona </w:t>
      </w:r>
      <w:r w:rsidR="003878F2" w:rsidRPr="00B8731F">
        <w:rPr>
          <w:szCs w:val="24"/>
        </w:rPr>
        <w:br/>
      </w:r>
      <w:r w:rsidRPr="00B8731F">
        <w:rPr>
          <w:szCs w:val="24"/>
        </w:rPr>
        <w:t xml:space="preserve">č. 56/2018 Z. z. o posudzovaní zhody výrobku, sprístupňovaní určeného výrobku na trhu </w:t>
      </w:r>
      <w:r w:rsidR="003878F2" w:rsidRPr="00B8731F">
        <w:rPr>
          <w:szCs w:val="24"/>
        </w:rPr>
        <w:br/>
      </w:r>
      <w:r w:rsidRPr="00B8731F">
        <w:rPr>
          <w:szCs w:val="24"/>
        </w:rPr>
        <w:t xml:space="preserve">a o zmene a doplnení niektorých zákonov (ďalej len „zákon“) </w:t>
      </w:r>
      <w:r w:rsidRPr="00B8731F">
        <w:rPr>
          <w:sz w:val="22"/>
        </w:rPr>
        <w:t>povinný</w:t>
      </w:r>
      <w:r w:rsidRPr="00B8731F">
        <w:rPr>
          <w:szCs w:val="24"/>
        </w:rPr>
        <w:t xml:space="preserve"> pred uvedením</w:t>
      </w:r>
      <w:r w:rsidRPr="00B8731F">
        <w:t xml:space="preserve"> </w:t>
      </w:r>
      <w:r w:rsidR="00177ED2" w:rsidRPr="00B8731F">
        <w:t>prístroja</w:t>
      </w:r>
      <w:r w:rsidRPr="00B8731F">
        <w:t xml:space="preserve"> </w:t>
      </w:r>
      <w:r w:rsidR="00D357C4" w:rsidRPr="00B8731F">
        <w:t xml:space="preserve">uvedeného v § 2 písm. b) </w:t>
      </w:r>
      <w:r w:rsidRPr="00B8731F">
        <w:t>na trh</w:t>
      </w:r>
      <w:r w:rsidRPr="00B8731F">
        <w:rPr>
          <w:szCs w:val="24"/>
        </w:rPr>
        <w:t xml:space="preserve"> </w:t>
      </w:r>
    </w:p>
    <w:p w14:paraId="3BAAE3E8" w14:textId="77777777" w:rsidR="0071018B" w:rsidRPr="00B8731F" w:rsidRDefault="0071018B" w:rsidP="003B0EB6">
      <w:pPr>
        <w:pStyle w:val="Odsekzoznamu"/>
        <w:numPr>
          <w:ilvl w:val="0"/>
          <w:numId w:val="7"/>
        </w:numPr>
        <w:spacing w:after="120" w:line="240" w:lineRule="auto"/>
        <w:ind w:hanging="294"/>
        <w:contextualSpacing w:val="0"/>
        <w:jc w:val="both"/>
        <w:rPr>
          <w:rFonts w:ascii="Times New Roman" w:hAnsi="Times New Roman"/>
          <w:sz w:val="24"/>
          <w:szCs w:val="24"/>
        </w:rPr>
      </w:pPr>
      <w:r w:rsidRPr="00B8731F">
        <w:rPr>
          <w:rFonts w:ascii="Times New Roman" w:hAnsi="Times New Roman"/>
          <w:sz w:val="24"/>
          <w:szCs w:val="24"/>
        </w:rPr>
        <w:t xml:space="preserve">vypracovať technickú dokumentáciu </w:t>
      </w:r>
      <w:r w:rsidR="003E7D72" w:rsidRPr="00B8731F">
        <w:rPr>
          <w:rFonts w:ascii="Times New Roman" w:hAnsi="Times New Roman"/>
          <w:sz w:val="24"/>
          <w:szCs w:val="24"/>
        </w:rPr>
        <w:t>podľa</w:t>
      </w:r>
      <w:r w:rsidRPr="00B8731F">
        <w:rPr>
          <w:rFonts w:ascii="Times New Roman" w:hAnsi="Times New Roman"/>
          <w:sz w:val="24"/>
          <w:szCs w:val="24"/>
        </w:rPr>
        <w:t> </w:t>
      </w:r>
      <w:r w:rsidR="003E7D72" w:rsidRPr="00B8731F">
        <w:rPr>
          <w:rFonts w:ascii="Times New Roman" w:hAnsi="Times New Roman"/>
          <w:sz w:val="24"/>
          <w:szCs w:val="24"/>
        </w:rPr>
        <w:t xml:space="preserve">prílohy </w:t>
      </w:r>
      <w:r w:rsidR="009B7766" w:rsidRPr="00B8731F">
        <w:rPr>
          <w:rFonts w:ascii="Times New Roman" w:hAnsi="Times New Roman"/>
          <w:sz w:val="24"/>
          <w:szCs w:val="24"/>
        </w:rPr>
        <w:t xml:space="preserve">č. 2 </w:t>
      </w:r>
      <w:r w:rsidRPr="00B8731F">
        <w:rPr>
          <w:rFonts w:ascii="Times New Roman" w:hAnsi="Times New Roman"/>
          <w:sz w:val="24"/>
          <w:szCs w:val="24"/>
        </w:rPr>
        <w:t>alebo </w:t>
      </w:r>
      <w:r w:rsidR="00F94A52" w:rsidRPr="00B8731F">
        <w:rPr>
          <w:rFonts w:ascii="Times New Roman" w:hAnsi="Times New Roman"/>
          <w:sz w:val="24"/>
          <w:szCs w:val="24"/>
        </w:rPr>
        <w:t xml:space="preserve">podľa </w:t>
      </w:r>
      <w:r w:rsidR="003E7D72" w:rsidRPr="00B8731F">
        <w:rPr>
          <w:rFonts w:ascii="Times New Roman" w:hAnsi="Times New Roman"/>
          <w:sz w:val="24"/>
          <w:szCs w:val="24"/>
        </w:rPr>
        <w:t xml:space="preserve">prílohy </w:t>
      </w:r>
      <w:r w:rsidR="009B7766" w:rsidRPr="00B8731F">
        <w:rPr>
          <w:rFonts w:ascii="Times New Roman" w:hAnsi="Times New Roman"/>
          <w:sz w:val="24"/>
          <w:szCs w:val="24"/>
        </w:rPr>
        <w:t>č. 3</w:t>
      </w:r>
      <w:r w:rsidRPr="00B8731F">
        <w:rPr>
          <w:rFonts w:ascii="Times New Roman" w:hAnsi="Times New Roman"/>
          <w:sz w:val="24"/>
          <w:szCs w:val="24"/>
        </w:rPr>
        <w:t>,</w:t>
      </w:r>
    </w:p>
    <w:p w14:paraId="25F612CD" w14:textId="5ED30B8E" w:rsidR="0071018B" w:rsidRPr="00B8731F" w:rsidRDefault="005D3460" w:rsidP="003B0EB6">
      <w:pPr>
        <w:pStyle w:val="Odsekzoznamu"/>
        <w:numPr>
          <w:ilvl w:val="0"/>
          <w:numId w:val="7"/>
        </w:numPr>
        <w:spacing w:after="120" w:line="240" w:lineRule="auto"/>
        <w:ind w:hanging="294"/>
        <w:contextualSpacing w:val="0"/>
        <w:jc w:val="both"/>
        <w:rPr>
          <w:rFonts w:ascii="Times New Roman" w:hAnsi="Times New Roman"/>
          <w:sz w:val="24"/>
          <w:szCs w:val="24"/>
        </w:rPr>
      </w:pPr>
      <w:r w:rsidRPr="00B8731F">
        <w:rPr>
          <w:rFonts w:ascii="Times New Roman" w:hAnsi="Times New Roman"/>
          <w:sz w:val="24"/>
          <w:szCs w:val="24"/>
        </w:rPr>
        <w:t>zabezpečiť posúdenie zhody</w:t>
      </w:r>
      <w:r w:rsidR="003E168D" w:rsidRPr="00B8731F">
        <w:rPr>
          <w:rFonts w:ascii="Times New Roman" w:hAnsi="Times New Roman"/>
          <w:sz w:val="24"/>
          <w:szCs w:val="24"/>
        </w:rPr>
        <w:t xml:space="preserve"> </w:t>
      </w:r>
      <w:r w:rsidRPr="00B8731F">
        <w:rPr>
          <w:rFonts w:ascii="Times New Roman" w:hAnsi="Times New Roman"/>
          <w:sz w:val="24"/>
          <w:szCs w:val="24"/>
        </w:rPr>
        <w:t>podľa §</w:t>
      </w:r>
      <w:r w:rsidR="00E97536" w:rsidRPr="00B8731F">
        <w:rPr>
          <w:rFonts w:ascii="Times New Roman" w:hAnsi="Times New Roman"/>
          <w:sz w:val="24"/>
          <w:szCs w:val="24"/>
        </w:rPr>
        <w:t xml:space="preserve"> 1</w:t>
      </w:r>
      <w:r w:rsidR="00A5227C" w:rsidRPr="00B8731F">
        <w:rPr>
          <w:rFonts w:ascii="Times New Roman" w:hAnsi="Times New Roman"/>
          <w:sz w:val="24"/>
          <w:szCs w:val="24"/>
        </w:rPr>
        <w:t>2</w:t>
      </w:r>
      <w:r w:rsidRPr="00B8731F">
        <w:rPr>
          <w:rFonts w:ascii="Times New Roman" w:hAnsi="Times New Roman"/>
          <w:sz w:val="24"/>
          <w:szCs w:val="24"/>
        </w:rPr>
        <w:t>,</w:t>
      </w:r>
    </w:p>
    <w:p w14:paraId="6C3BFBF1" w14:textId="44B4BA3F" w:rsidR="005D3460" w:rsidRPr="00B8731F" w:rsidRDefault="005D3460" w:rsidP="003B0EB6">
      <w:pPr>
        <w:pStyle w:val="Odsekzoznamu"/>
        <w:numPr>
          <w:ilvl w:val="0"/>
          <w:numId w:val="7"/>
        </w:numPr>
        <w:spacing w:after="120" w:line="240" w:lineRule="auto"/>
        <w:ind w:hanging="294"/>
        <w:contextualSpacing w:val="0"/>
        <w:jc w:val="both"/>
        <w:rPr>
          <w:rFonts w:ascii="Times New Roman" w:hAnsi="Times New Roman"/>
          <w:sz w:val="24"/>
          <w:szCs w:val="24"/>
        </w:rPr>
      </w:pPr>
      <w:r w:rsidRPr="00B8731F">
        <w:rPr>
          <w:rFonts w:ascii="Times New Roman" w:hAnsi="Times New Roman"/>
          <w:sz w:val="24"/>
          <w:szCs w:val="24"/>
        </w:rPr>
        <w:t>vydať EÚ vyhlásenie o zhode podľa §</w:t>
      </w:r>
      <w:r w:rsidR="00E97536" w:rsidRPr="00B8731F">
        <w:rPr>
          <w:rFonts w:ascii="Times New Roman" w:hAnsi="Times New Roman"/>
          <w:sz w:val="24"/>
          <w:szCs w:val="24"/>
        </w:rPr>
        <w:t xml:space="preserve"> 1</w:t>
      </w:r>
      <w:r w:rsidR="00A5227C" w:rsidRPr="00B8731F">
        <w:rPr>
          <w:rFonts w:ascii="Times New Roman" w:hAnsi="Times New Roman"/>
          <w:sz w:val="24"/>
          <w:szCs w:val="24"/>
        </w:rPr>
        <w:t>3</w:t>
      </w:r>
      <w:r w:rsidRPr="00B8731F">
        <w:rPr>
          <w:rFonts w:ascii="Times New Roman" w:hAnsi="Times New Roman"/>
          <w:sz w:val="24"/>
          <w:szCs w:val="24"/>
        </w:rPr>
        <w:t>,</w:t>
      </w:r>
    </w:p>
    <w:p w14:paraId="543D329A" w14:textId="435985FA" w:rsidR="00347962" w:rsidRPr="00B8731F" w:rsidRDefault="00347962" w:rsidP="003B0EB6">
      <w:pPr>
        <w:pStyle w:val="Odsekzoznamu"/>
        <w:numPr>
          <w:ilvl w:val="0"/>
          <w:numId w:val="7"/>
        </w:numPr>
        <w:spacing w:after="120" w:line="240" w:lineRule="auto"/>
        <w:ind w:hanging="294"/>
        <w:contextualSpacing w:val="0"/>
        <w:jc w:val="both"/>
        <w:rPr>
          <w:rFonts w:ascii="Times New Roman" w:hAnsi="Times New Roman"/>
          <w:sz w:val="24"/>
          <w:szCs w:val="24"/>
        </w:rPr>
      </w:pPr>
      <w:r w:rsidRPr="00B8731F">
        <w:rPr>
          <w:rFonts w:ascii="Times New Roman" w:hAnsi="Times New Roman"/>
          <w:sz w:val="24"/>
          <w:szCs w:val="24"/>
        </w:rPr>
        <w:t>umiestniť označenie CE</w:t>
      </w:r>
      <w:r w:rsidR="00544C4E" w:rsidRPr="00B8731F">
        <w:rPr>
          <w:rStyle w:val="Odkaznapoznmkupodiarou"/>
          <w:rFonts w:ascii="Times New Roman" w:hAnsi="Times New Roman"/>
          <w:sz w:val="24"/>
          <w:szCs w:val="24"/>
        </w:rPr>
        <w:footnoteReference w:id="20"/>
      </w:r>
      <w:r w:rsidR="00544C4E" w:rsidRPr="00B8731F">
        <w:rPr>
          <w:rFonts w:ascii="Times New Roman" w:hAnsi="Times New Roman"/>
          <w:sz w:val="24"/>
          <w:szCs w:val="24"/>
        </w:rPr>
        <w:t>)</w:t>
      </w:r>
      <w:r w:rsidR="003E168D" w:rsidRPr="00B8731F">
        <w:rPr>
          <w:rFonts w:ascii="Times New Roman" w:hAnsi="Times New Roman"/>
          <w:sz w:val="24"/>
          <w:szCs w:val="24"/>
        </w:rPr>
        <w:t xml:space="preserve"> </w:t>
      </w:r>
      <w:r w:rsidRPr="00B8731F">
        <w:rPr>
          <w:rFonts w:ascii="Times New Roman" w:hAnsi="Times New Roman"/>
          <w:sz w:val="24"/>
          <w:szCs w:val="24"/>
        </w:rPr>
        <w:t xml:space="preserve">podľa § </w:t>
      </w:r>
      <w:r w:rsidR="00484A3C" w:rsidRPr="00B8731F">
        <w:rPr>
          <w:rFonts w:ascii="Times New Roman" w:hAnsi="Times New Roman"/>
          <w:sz w:val="24"/>
          <w:szCs w:val="24"/>
        </w:rPr>
        <w:t xml:space="preserve">20 ods. 6 </w:t>
      </w:r>
      <w:r w:rsidR="003A62C9" w:rsidRPr="00B8731F">
        <w:rPr>
          <w:rFonts w:ascii="Times New Roman" w:hAnsi="Times New Roman"/>
          <w:sz w:val="24"/>
          <w:szCs w:val="24"/>
        </w:rPr>
        <w:t xml:space="preserve">na prístroji </w:t>
      </w:r>
      <w:r w:rsidR="00304782" w:rsidRPr="00B8731F">
        <w:rPr>
          <w:rFonts w:ascii="Times New Roman" w:hAnsi="Times New Roman"/>
          <w:sz w:val="24"/>
          <w:szCs w:val="24"/>
        </w:rPr>
        <w:t>uveden</w:t>
      </w:r>
      <w:r w:rsidR="003A62C9" w:rsidRPr="00B8731F">
        <w:rPr>
          <w:rFonts w:ascii="Times New Roman" w:hAnsi="Times New Roman"/>
          <w:sz w:val="24"/>
          <w:szCs w:val="24"/>
        </w:rPr>
        <w:t>om</w:t>
      </w:r>
      <w:r w:rsidR="00304782" w:rsidRPr="00B8731F">
        <w:rPr>
          <w:rFonts w:ascii="Times New Roman" w:hAnsi="Times New Roman"/>
          <w:sz w:val="24"/>
          <w:szCs w:val="24"/>
        </w:rPr>
        <w:t xml:space="preserve"> v § 2 písm. b)</w:t>
      </w:r>
      <w:r w:rsidR="0042432E" w:rsidRPr="00B8731F">
        <w:rPr>
          <w:rFonts w:ascii="Times New Roman" w:hAnsi="Times New Roman"/>
          <w:sz w:val="24"/>
          <w:szCs w:val="24"/>
        </w:rPr>
        <w:t>.</w:t>
      </w:r>
    </w:p>
    <w:p w14:paraId="4ACB26EB" w14:textId="290C7374" w:rsidR="003A62C9" w:rsidRPr="00B8731F" w:rsidRDefault="003A62C9" w:rsidP="00B8731F">
      <w:pPr>
        <w:pStyle w:val="odsek"/>
        <w:keepNext w:val="0"/>
        <w:widowControl w:val="0"/>
        <w:numPr>
          <w:ilvl w:val="0"/>
          <w:numId w:val="68"/>
        </w:numPr>
        <w:spacing w:before="0" w:after="120"/>
        <w:outlineLvl w:val="1"/>
      </w:pPr>
      <w:r w:rsidRPr="00B8731F">
        <w:rPr>
          <w:szCs w:val="24"/>
        </w:rPr>
        <w:t>V súlade s § 5 ods. 1</w:t>
      </w:r>
      <w:r w:rsidRPr="00B8731F">
        <w:t xml:space="preserve"> písm. </w:t>
      </w:r>
      <w:r w:rsidRPr="00B8731F">
        <w:rPr>
          <w:szCs w:val="24"/>
        </w:rPr>
        <w:t>r) zákona sa ustanovuje, že je výrobca povinný</w:t>
      </w:r>
    </w:p>
    <w:p w14:paraId="6EA0F191" w14:textId="77777777" w:rsidR="008F50E7" w:rsidRPr="00B8731F" w:rsidRDefault="008F50E7" w:rsidP="00B8731F">
      <w:pPr>
        <w:pStyle w:val="Odsekzoznamu"/>
        <w:numPr>
          <w:ilvl w:val="0"/>
          <w:numId w:val="6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 xml:space="preserve">uchovávať počas desiatich rokov od uvedenia prístroja na trh EÚ vyhlásenie o zhode </w:t>
      </w:r>
      <w:r w:rsidR="00C87BF5" w:rsidRPr="00B8731F">
        <w:rPr>
          <w:rFonts w:ascii="Times New Roman" w:hAnsi="Times New Roman"/>
          <w:sz w:val="24"/>
          <w:szCs w:val="24"/>
        </w:rPr>
        <w:t xml:space="preserve">  </w:t>
      </w:r>
      <w:r w:rsidRPr="00B8731F">
        <w:rPr>
          <w:rFonts w:ascii="Times New Roman" w:hAnsi="Times New Roman"/>
          <w:sz w:val="24"/>
          <w:szCs w:val="24"/>
        </w:rPr>
        <w:t>a technickú dokumentáciu prístroja,</w:t>
      </w:r>
    </w:p>
    <w:p w14:paraId="2F602C9B" w14:textId="5DBFF812" w:rsidR="0042432E" w:rsidRPr="00B8731F" w:rsidRDefault="008F50E7" w:rsidP="00B8731F">
      <w:pPr>
        <w:pStyle w:val="Odsekzoznamu"/>
        <w:numPr>
          <w:ilvl w:val="0"/>
          <w:numId w:val="6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dodať k prístroju návod na použitie a informácie uvedené v §</w:t>
      </w:r>
      <w:r w:rsidR="00567054" w:rsidRPr="00B8731F">
        <w:rPr>
          <w:rFonts w:ascii="Times New Roman" w:hAnsi="Times New Roman"/>
          <w:sz w:val="24"/>
          <w:szCs w:val="24"/>
        </w:rPr>
        <w:t xml:space="preserve"> </w:t>
      </w:r>
      <w:r w:rsidRPr="00B8731F">
        <w:rPr>
          <w:rFonts w:ascii="Times New Roman" w:hAnsi="Times New Roman"/>
          <w:sz w:val="24"/>
          <w:szCs w:val="24"/>
        </w:rPr>
        <w:t>1</w:t>
      </w:r>
      <w:r w:rsidR="00EE448A" w:rsidRPr="00B8731F">
        <w:rPr>
          <w:rFonts w:ascii="Times New Roman" w:hAnsi="Times New Roman"/>
          <w:sz w:val="24"/>
          <w:szCs w:val="24"/>
        </w:rPr>
        <w:t>5</w:t>
      </w:r>
      <w:r w:rsidRPr="00B8731F">
        <w:rPr>
          <w:rFonts w:ascii="Times New Roman" w:hAnsi="Times New Roman"/>
          <w:sz w:val="24"/>
          <w:szCs w:val="24"/>
        </w:rPr>
        <w:t xml:space="preserve"> v štátnom jazyku, ktoré sú </w:t>
      </w:r>
      <w:r w:rsidR="00FB0202" w:rsidRPr="00B8731F">
        <w:rPr>
          <w:rFonts w:ascii="Times New Roman" w:hAnsi="Times New Roman"/>
          <w:sz w:val="24"/>
          <w:szCs w:val="24"/>
        </w:rPr>
        <w:t xml:space="preserve">jednoznačné </w:t>
      </w:r>
      <w:r w:rsidRPr="00B8731F">
        <w:rPr>
          <w:rFonts w:ascii="Times New Roman" w:hAnsi="Times New Roman"/>
          <w:sz w:val="24"/>
          <w:szCs w:val="24"/>
        </w:rPr>
        <w:t>a zrozumiteľné pre používateľa oprávneného manipulovať s</w:t>
      </w:r>
      <w:r w:rsidR="0042432E" w:rsidRPr="00B8731F">
        <w:rPr>
          <w:rFonts w:ascii="Times New Roman" w:hAnsi="Times New Roman"/>
          <w:sz w:val="24"/>
          <w:szCs w:val="24"/>
        </w:rPr>
        <w:t> </w:t>
      </w:r>
      <w:r w:rsidRPr="00B8731F">
        <w:rPr>
          <w:rFonts w:ascii="Times New Roman" w:hAnsi="Times New Roman"/>
          <w:sz w:val="24"/>
          <w:szCs w:val="24"/>
        </w:rPr>
        <w:t>prístrojom</w:t>
      </w:r>
      <w:r w:rsidR="0042432E" w:rsidRPr="00B8731F">
        <w:rPr>
          <w:rFonts w:ascii="Times New Roman" w:hAnsi="Times New Roman"/>
          <w:sz w:val="24"/>
          <w:szCs w:val="24"/>
        </w:rPr>
        <w:t>,</w:t>
      </w:r>
    </w:p>
    <w:p w14:paraId="179C0390" w14:textId="5C248426" w:rsidR="008F50E7" w:rsidRPr="00B8731F" w:rsidRDefault="0042432E" w:rsidP="00B8731F">
      <w:pPr>
        <w:pStyle w:val="Odsekzoznamu"/>
        <w:numPr>
          <w:ilvl w:val="0"/>
          <w:numId w:val="69"/>
        </w:numPr>
        <w:jc w:val="both"/>
        <w:rPr>
          <w:rFonts w:ascii="Times New Roman" w:hAnsi="Times New Roman"/>
          <w:sz w:val="24"/>
          <w:szCs w:val="24"/>
          <w:lang w:eastAsia="sk-SK"/>
        </w:rPr>
      </w:pPr>
      <w:r w:rsidRPr="00B8731F">
        <w:rPr>
          <w:rFonts w:ascii="Times New Roman" w:hAnsi="Times New Roman"/>
          <w:sz w:val="24"/>
          <w:szCs w:val="24"/>
          <w:lang w:eastAsia="sk-SK"/>
        </w:rPr>
        <w:t xml:space="preserve">uchovávať identifikačné údaje </w:t>
      </w:r>
      <w:r w:rsidR="00177ED2" w:rsidRPr="00B8731F">
        <w:rPr>
          <w:rFonts w:ascii="Times New Roman" w:hAnsi="Times New Roman"/>
          <w:sz w:val="24"/>
          <w:szCs w:val="24"/>
          <w:lang w:eastAsia="sk-SK"/>
        </w:rPr>
        <w:t xml:space="preserve">o </w:t>
      </w:r>
      <w:r w:rsidRPr="00B8731F">
        <w:rPr>
          <w:rFonts w:ascii="Times New Roman" w:hAnsi="Times New Roman"/>
          <w:sz w:val="24"/>
          <w:szCs w:val="24"/>
          <w:lang w:eastAsia="sk-SK"/>
        </w:rPr>
        <w:t>hospodársk</w:t>
      </w:r>
      <w:r w:rsidR="00177ED2" w:rsidRPr="00B8731F">
        <w:rPr>
          <w:rFonts w:ascii="Times New Roman" w:hAnsi="Times New Roman"/>
          <w:sz w:val="24"/>
          <w:szCs w:val="24"/>
          <w:lang w:eastAsia="sk-SK"/>
        </w:rPr>
        <w:t>om</w:t>
      </w:r>
      <w:r w:rsidRPr="00B8731F">
        <w:rPr>
          <w:rFonts w:ascii="Times New Roman" w:hAnsi="Times New Roman"/>
          <w:sz w:val="24"/>
          <w:szCs w:val="24"/>
          <w:lang w:eastAsia="sk-SK"/>
        </w:rPr>
        <w:t xml:space="preserve"> subjekt</w:t>
      </w:r>
      <w:r w:rsidR="00177ED2" w:rsidRPr="00B8731F">
        <w:rPr>
          <w:rFonts w:ascii="Times New Roman" w:hAnsi="Times New Roman"/>
          <w:sz w:val="24"/>
          <w:szCs w:val="24"/>
          <w:lang w:eastAsia="sk-SK"/>
        </w:rPr>
        <w:t>e</w:t>
      </w:r>
      <w:r w:rsidRPr="00B8731F">
        <w:rPr>
          <w:rFonts w:ascii="Times New Roman" w:hAnsi="Times New Roman"/>
          <w:sz w:val="24"/>
          <w:szCs w:val="24"/>
          <w:lang w:eastAsia="sk-SK"/>
        </w:rPr>
        <w:t>,</w:t>
      </w:r>
      <w:r w:rsidR="00177ED2" w:rsidRPr="00B8731F">
        <w:rPr>
          <w:rStyle w:val="Odkaznapoznmkupodiarou"/>
          <w:rFonts w:ascii="Times New Roman" w:hAnsi="Times New Roman"/>
          <w:sz w:val="24"/>
          <w:szCs w:val="24"/>
          <w:lang w:eastAsia="sk-SK"/>
        </w:rPr>
        <w:footnoteReference w:customMarkFollows="1" w:id="21"/>
        <w:t>18</w:t>
      </w:r>
      <w:r w:rsidR="00177ED2" w:rsidRPr="00B8731F">
        <w:rPr>
          <w:rStyle w:val="Odkaznapoznmkupodiarou"/>
          <w:rFonts w:ascii="Times New Roman" w:hAnsi="Times New Roman"/>
          <w:sz w:val="24"/>
          <w:szCs w:val="24"/>
          <w:vertAlign w:val="baseline"/>
          <w:lang w:eastAsia="sk-SK"/>
        </w:rPr>
        <w:t>)</w:t>
      </w:r>
      <w:r w:rsidRPr="00B8731F">
        <w:rPr>
          <w:rFonts w:ascii="Times New Roman" w:hAnsi="Times New Roman"/>
          <w:sz w:val="24"/>
          <w:szCs w:val="24"/>
          <w:lang w:eastAsia="sk-SK"/>
        </w:rPr>
        <w:t xml:space="preserve"> ktorý mu prístroj dodal a</w:t>
      </w:r>
      <w:r w:rsidR="00177ED2" w:rsidRPr="00B8731F">
        <w:rPr>
          <w:rFonts w:ascii="Times New Roman" w:hAnsi="Times New Roman"/>
          <w:sz w:val="24"/>
          <w:szCs w:val="24"/>
          <w:lang w:eastAsia="sk-SK"/>
        </w:rPr>
        <w:t xml:space="preserve"> </w:t>
      </w:r>
      <w:r w:rsidRPr="00B8731F">
        <w:rPr>
          <w:rFonts w:ascii="Times New Roman" w:hAnsi="Times New Roman"/>
          <w:sz w:val="24"/>
          <w:szCs w:val="24"/>
          <w:lang w:eastAsia="sk-SK"/>
        </w:rPr>
        <w:t>ktorému prístroj dodal, počas desiatich rokov odo dňa dodania prístroja a bezodkladne ich sprístupniť na žiadosť orgánu dohľadu.</w:t>
      </w:r>
    </w:p>
    <w:p w14:paraId="57416934" w14:textId="77777777" w:rsidR="00635769" w:rsidRPr="00B8731F" w:rsidRDefault="00635769" w:rsidP="00B8731F">
      <w:pPr>
        <w:spacing w:after="120"/>
        <w:rPr>
          <w:rFonts w:ascii="Times New Roman" w:hAnsi="Times New Roman"/>
          <w:b/>
          <w:sz w:val="24"/>
          <w:szCs w:val="24"/>
        </w:rPr>
      </w:pPr>
    </w:p>
    <w:p w14:paraId="6F2AC50E" w14:textId="77777777" w:rsidR="005F1B5A" w:rsidRDefault="005F1B5A" w:rsidP="00DA293D">
      <w:pPr>
        <w:spacing w:after="120"/>
        <w:jc w:val="center"/>
        <w:rPr>
          <w:rFonts w:ascii="Times New Roman" w:hAnsi="Times New Roman"/>
          <w:b/>
          <w:sz w:val="24"/>
          <w:szCs w:val="24"/>
        </w:rPr>
      </w:pPr>
    </w:p>
    <w:p w14:paraId="036DCB15" w14:textId="77777777" w:rsidR="00551FCA" w:rsidRPr="00B8731F" w:rsidRDefault="00BA5C87"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A5227C" w:rsidRPr="00B8731F">
        <w:rPr>
          <w:rFonts w:ascii="Times New Roman" w:hAnsi="Times New Roman"/>
          <w:b/>
          <w:sz w:val="24"/>
          <w:szCs w:val="24"/>
        </w:rPr>
        <w:t>7</w:t>
      </w:r>
    </w:p>
    <w:p w14:paraId="26149A48" w14:textId="77777777" w:rsidR="00551FCA" w:rsidRPr="00B8731F" w:rsidRDefault="00551FCA" w:rsidP="00506C05">
      <w:pPr>
        <w:spacing w:after="120"/>
        <w:jc w:val="center"/>
        <w:rPr>
          <w:rFonts w:ascii="Times New Roman" w:hAnsi="Times New Roman"/>
          <w:b/>
          <w:sz w:val="24"/>
          <w:szCs w:val="24"/>
        </w:rPr>
      </w:pPr>
      <w:r w:rsidRPr="00B8731F">
        <w:rPr>
          <w:rFonts w:ascii="Times New Roman" w:hAnsi="Times New Roman"/>
          <w:b/>
          <w:sz w:val="24"/>
          <w:szCs w:val="24"/>
        </w:rPr>
        <w:t>Povinnosti splnomocneného zástupcu</w:t>
      </w:r>
      <w:r w:rsidR="00854207" w:rsidRPr="00B8731F">
        <w:rPr>
          <w:rFonts w:ascii="Times New Roman" w:hAnsi="Times New Roman"/>
          <w:b/>
          <w:sz w:val="24"/>
          <w:szCs w:val="24"/>
        </w:rPr>
        <w:t xml:space="preserve"> </w:t>
      </w:r>
      <w:r w:rsidR="004E0E92" w:rsidRPr="00B8731F">
        <w:rPr>
          <w:rFonts w:ascii="Times New Roman" w:hAnsi="Times New Roman"/>
          <w:b/>
          <w:sz w:val="24"/>
          <w:szCs w:val="24"/>
        </w:rPr>
        <w:t>výrobcu</w:t>
      </w:r>
    </w:p>
    <w:p w14:paraId="7F6F71BA" w14:textId="592CFA16" w:rsidR="009A4109" w:rsidRPr="00B8731F" w:rsidRDefault="009A4109" w:rsidP="00B8731F">
      <w:pPr>
        <w:pStyle w:val="odsek"/>
        <w:keepNext w:val="0"/>
        <w:widowControl w:val="0"/>
        <w:numPr>
          <w:ilvl w:val="0"/>
          <w:numId w:val="73"/>
        </w:numPr>
        <w:spacing w:before="0" w:after="120"/>
        <w:outlineLvl w:val="1"/>
      </w:pPr>
      <w:r w:rsidRPr="00B8731F">
        <w:rPr>
          <w:szCs w:val="24"/>
        </w:rPr>
        <w:t>Splnomocnený zástupca výrobcu, ktorého výrobca</w:t>
      </w:r>
      <w:r w:rsidRPr="00B8731F">
        <w:rPr>
          <w:sz w:val="22"/>
        </w:rPr>
        <w:t xml:space="preserve"> môže </w:t>
      </w:r>
      <w:r w:rsidRPr="00B8731F">
        <w:rPr>
          <w:szCs w:val="24"/>
        </w:rPr>
        <w:t>písomne splnomocniť</w:t>
      </w:r>
      <w:r w:rsidRPr="00B8731F">
        <w:rPr>
          <w:sz w:val="22"/>
        </w:rPr>
        <w:t xml:space="preserve"> na plnenie povinností podľa § 6, okrem povinností </w:t>
      </w:r>
      <w:r w:rsidRPr="00B8731F">
        <w:rPr>
          <w:szCs w:val="24"/>
        </w:rPr>
        <w:t xml:space="preserve">podľa </w:t>
      </w:r>
      <w:r w:rsidRPr="00B8731F">
        <w:rPr>
          <w:sz w:val="22"/>
        </w:rPr>
        <w:t xml:space="preserve">§ 6 </w:t>
      </w:r>
      <w:r w:rsidRPr="00B8731F">
        <w:rPr>
          <w:szCs w:val="24"/>
        </w:rPr>
        <w:t xml:space="preserve">ods. 1 </w:t>
      </w:r>
      <w:r w:rsidRPr="00B8731F">
        <w:rPr>
          <w:sz w:val="22"/>
        </w:rPr>
        <w:t>písm. a) a</w:t>
      </w:r>
      <w:r w:rsidRPr="00B8731F">
        <w:rPr>
          <w:szCs w:val="24"/>
        </w:rPr>
        <w:t xml:space="preserve"> § 5 ods. 1 písm. a) a </w:t>
      </w:r>
      <w:r w:rsidRPr="00B8731F">
        <w:rPr>
          <w:sz w:val="22"/>
        </w:rPr>
        <w:t>b</w:t>
      </w:r>
      <w:r w:rsidRPr="00B8731F">
        <w:rPr>
          <w:szCs w:val="24"/>
        </w:rPr>
        <w:t xml:space="preserve">) zákona </w:t>
      </w:r>
      <w:r w:rsidRPr="00B8731F">
        <w:t xml:space="preserve">je povinný plniť povinnosti </w:t>
      </w:r>
      <w:r w:rsidRPr="00B8731F">
        <w:rPr>
          <w:szCs w:val="24"/>
        </w:rPr>
        <w:t>podľa § 6 ods. 2</w:t>
      </w:r>
      <w:r w:rsidR="003F3583" w:rsidRPr="00B8731F">
        <w:rPr>
          <w:szCs w:val="24"/>
        </w:rPr>
        <w:t xml:space="preserve"> písm. b), c) zákona </w:t>
      </w:r>
      <w:r w:rsidR="00105AB1" w:rsidRPr="00B8731F">
        <w:rPr>
          <w:szCs w:val="24"/>
        </w:rPr>
        <w:t xml:space="preserve">a </w:t>
      </w:r>
      <w:r w:rsidR="003F3583" w:rsidRPr="00B8731F">
        <w:rPr>
          <w:szCs w:val="24"/>
        </w:rPr>
        <w:t xml:space="preserve">§ 6 ods. 3 a </w:t>
      </w:r>
      <w:r w:rsidR="00105AB1" w:rsidRPr="00B8731F">
        <w:rPr>
          <w:szCs w:val="24"/>
        </w:rPr>
        <w:t xml:space="preserve">4 </w:t>
      </w:r>
      <w:r w:rsidRPr="00B8731F">
        <w:rPr>
          <w:szCs w:val="24"/>
        </w:rPr>
        <w:t>zákona.</w:t>
      </w:r>
    </w:p>
    <w:p w14:paraId="716AE7E6" w14:textId="55FC6F35" w:rsidR="009A4109" w:rsidRPr="00B8731F" w:rsidRDefault="009A4109" w:rsidP="00B8731F">
      <w:pPr>
        <w:pStyle w:val="odsek"/>
        <w:keepNext w:val="0"/>
        <w:widowControl w:val="0"/>
        <w:numPr>
          <w:ilvl w:val="0"/>
          <w:numId w:val="73"/>
        </w:numPr>
        <w:spacing w:before="0" w:after="120"/>
        <w:outlineLvl w:val="1"/>
      </w:pPr>
      <w:r w:rsidRPr="00B8731F">
        <w:rPr>
          <w:szCs w:val="24"/>
        </w:rPr>
        <w:t xml:space="preserve">Splnomocnený zástupca výrobcu je v súlade s § 6 ods. 5 zákona povinný </w:t>
      </w:r>
      <w:r w:rsidR="00105AB1" w:rsidRPr="00B8731F">
        <w:rPr>
          <w:szCs w:val="24"/>
        </w:rPr>
        <w:t>uchovávať pre orgán dohľadu EÚ vyhlásenie o zhode a technickú dokumentáciu prístroja desať rokov od uvedenia prístroja na trh a na požiadanie</w:t>
      </w:r>
      <w:r w:rsidR="00330D80" w:rsidRPr="00B8731F">
        <w:rPr>
          <w:szCs w:val="24"/>
        </w:rPr>
        <w:t xml:space="preserve"> ich sprístupniť orgánu dohľadu</w:t>
      </w:r>
      <w:r w:rsidRPr="00B8731F">
        <w:t>.</w:t>
      </w:r>
    </w:p>
    <w:p w14:paraId="2D4F6202" w14:textId="50432E47" w:rsidR="00AB04D7" w:rsidRPr="00B8731F" w:rsidRDefault="00AB04D7" w:rsidP="00DA293D">
      <w:pPr>
        <w:spacing w:after="120"/>
        <w:jc w:val="center"/>
        <w:rPr>
          <w:rFonts w:ascii="Times New Roman" w:hAnsi="Times New Roman"/>
          <w:sz w:val="24"/>
          <w:szCs w:val="24"/>
        </w:rPr>
      </w:pPr>
    </w:p>
    <w:p w14:paraId="596FBF84" w14:textId="77777777" w:rsidR="00551FCA" w:rsidRPr="00B8731F" w:rsidRDefault="00BD6398"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A5227C" w:rsidRPr="00B8731F">
        <w:rPr>
          <w:rFonts w:ascii="Times New Roman" w:hAnsi="Times New Roman"/>
          <w:b/>
          <w:sz w:val="24"/>
          <w:szCs w:val="24"/>
        </w:rPr>
        <w:t>8</w:t>
      </w:r>
    </w:p>
    <w:p w14:paraId="2F130E29" w14:textId="77777777" w:rsidR="00BD6398" w:rsidRPr="00B8731F" w:rsidRDefault="00BD6398" w:rsidP="00506C05">
      <w:pPr>
        <w:spacing w:after="120"/>
        <w:jc w:val="center"/>
        <w:rPr>
          <w:rFonts w:ascii="Times New Roman" w:hAnsi="Times New Roman"/>
          <w:b/>
          <w:sz w:val="24"/>
          <w:szCs w:val="24"/>
        </w:rPr>
      </w:pPr>
      <w:r w:rsidRPr="00B8731F">
        <w:rPr>
          <w:rFonts w:ascii="Times New Roman" w:hAnsi="Times New Roman"/>
          <w:b/>
          <w:sz w:val="24"/>
          <w:szCs w:val="24"/>
        </w:rPr>
        <w:t>Povinnosti dovozcu</w:t>
      </w:r>
    </w:p>
    <w:p w14:paraId="09130142" w14:textId="5F103E19" w:rsidR="00E313B7" w:rsidRPr="00B8731F" w:rsidRDefault="00E313B7" w:rsidP="003878F2">
      <w:pPr>
        <w:widowControl w:val="0"/>
        <w:spacing w:after="120" w:line="240" w:lineRule="auto"/>
        <w:jc w:val="both"/>
        <w:rPr>
          <w:rFonts w:ascii="Times New Roman" w:hAnsi="Times New Roman"/>
          <w:sz w:val="24"/>
          <w:szCs w:val="24"/>
        </w:rPr>
      </w:pPr>
      <w:r w:rsidRPr="00B8731F">
        <w:rPr>
          <w:rFonts w:ascii="Times New Roman" w:hAnsi="Times New Roman"/>
          <w:sz w:val="24"/>
          <w:szCs w:val="24"/>
        </w:rPr>
        <w:t>Dovozca okrem povinností podľa § 7 ods. 1 zákona a § 7 ods. 2 písm. a), c),</w:t>
      </w:r>
      <w:r w:rsidR="00362E42" w:rsidRPr="00B8731F">
        <w:rPr>
          <w:rFonts w:ascii="Times New Roman" w:hAnsi="Times New Roman"/>
          <w:sz w:val="24"/>
          <w:szCs w:val="24"/>
        </w:rPr>
        <w:t xml:space="preserve"> </w:t>
      </w:r>
      <w:r w:rsidR="000A30B7" w:rsidRPr="00B8731F">
        <w:rPr>
          <w:rFonts w:ascii="Times New Roman" w:hAnsi="Times New Roman"/>
          <w:sz w:val="24"/>
          <w:szCs w:val="24"/>
        </w:rPr>
        <w:t>f</w:t>
      </w:r>
      <w:r w:rsidRPr="00B8731F">
        <w:rPr>
          <w:rFonts w:ascii="Times New Roman" w:hAnsi="Times New Roman"/>
          <w:sz w:val="24"/>
          <w:szCs w:val="24"/>
        </w:rPr>
        <w:t>) a</w:t>
      </w:r>
      <w:r w:rsidR="00362E42" w:rsidRPr="00B8731F">
        <w:rPr>
          <w:rFonts w:ascii="Times New Roman" w:hAnsi="Times New Roman"/>
          <w:sz w:val="24"/>
          <w:szCs w:val="24"/>
        </w:rPr>
        <w:t>ž</w:t>
      </w:r>
      <w:r w:rsidR="00E31AB0" w:rsidRPr="00B8731F">
        <w:rPr>
          <w:rFonts w:ascii="Times New Roman" w:hAnsi="Times New Roman"/>
          <w:sz w:val="24"/>
          <w:szCs w:val="24"/>
        </w:rPr>
        <w:t xml:space="preserve"> k</w:t>
      </w:r>
      <w:r w:rsidRPr="00B8731F">
        <w:rPr>
          <w:rFonts w:ascii="Times New Roman" w:hAnsi="Times New Roman"/>
          <w:sz w:val="24"/>
          <w:szCs w:val="24"/>
        </w:rPr>
        <w:t>) zákona v súlade s § 7 ods. 2 písm. l) zákona</w:t>
      </w:r>
    </w:p>
    <w:p w14:paraId="3923E398" w14:textId="5B15EF73" w:rsidR="00E313B7" w:rsidRPr="00B8731F" w:rsidRDefault="00E313B7" w:rsidP="00B8731F">
      <w:pPr>
        <w:pStyle w:val="Odsekzoznamu"/>
        <w:numPr>
          <w:ilvl w:val="0"/>
          <w:numId w:val="74"/>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 xml:space="preserve">nesmie uviesť na trh prístroj, ak výrobca nesplnil povinnosti podľa § 6 ods. 1 písm. </w:t>
      </w:r>
      <w:r w:rsidR="00D357C4" w:rsidRPr="00B8731F">
        <w:rPr>
          <w:rFonts w:ascii="Times New Roman" w:hAnsi="Times New Roman"/>
          <w:sz w:val="24"/>
          <w:szCs w:val="24"/>
        </w:rPr>
        <w:t>a</w:t>
      </w:r>
      <w:r w:rsidRPr="00B8731F">
        <w:rPr>
          <w:rFonts w:ascii="Times New Roman" w:hAnsi="Times New Roman"/>
          <w:sz w:val="24"/>
          <w:szCs w:val="24"/>
        </w:rPr>
        <w:t xml:space="preserve">) až </w:t>
      </w:r>
      <w:r w:rsidR="00D357C4" w:rsidRPr="00B8731F">
        <w:rPr>
          <w:rFonts w:ascii="Times New Roman" w:hAnsi="Times New Roman"/>
          <w:sz w:val="24"/>
          <w:szCs w:val="24"/>
        </w:rPr>
        <w:t>d</w:t>
      </w:r>
      <w:r w:rsidRPr="00B8731F">
        <w:rPr>
          <w:rFonts w:ascii="Times New Roman" w:hAnsi="Times New Roman"/>
          <w:sz w:val="24"/>
          <w:szCs w:val="24"/>
        </w:rPr>
        <w:t xml:space="preserve">), </w:t>
      </w:r>
    </w:p>
    <w:p w14:paraId="7E5B79D8" w14:textId="5D4BB5B2" w:rsidR="005F1B5A" w:rsidRPr="00B8731F" w:rsidRDefault="003878F2" w:rsidP="00806431">
      <w:pPr>
        <w:pStyle w:val="Odsekzoznamu"/>
        <w:numPr>
          <w:ilvl w:val="0"/>
          <w:numId w:val="74"/>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 xml:space="preserve">je povinný </w:t>
      </w:r>
      <w:r w:rsidR="007C400F" w:rsidRPr="00B8731F">
        <w:rPr>
          <w:rFonts w:ascii="Times New Roman" w:hAnsi="Times New Roman"/>
          <w:sz w:val="24"/>
          <w:szCs w:val="24"/>
        </w:rPr>
        <w:t xml:space="preserve">zabezpečiť, </w:t>
      </w:r>
      <w:r w:rsidR="00BF0365" w:rsidRPr="00B8731F">
        <w:rPr>
          <w:rFonts w:ascii="Times New Roman" w:hAnsi="Times New Roman"/>
          <w:sz w:val="24"/>
          <w:szCs w:val="24"/>
        </w:rPr>
        <w:t>že je</w:t>
      </w:r>
      <w:r w:rsidR="007C400F" w:rsidRPr="00B8731F">
        <w:rPr>
          <w:rFonts w:ascii="Times New Roman" w:hAnsi="Times New Roman"/>
          <w:sz w:val="24"/>
          <w:szCs w:val="24"/>
        </w:rPr>
        <w:t xml:space="preserve"> spolu s prístrojom dodaný návod na použ</w:t>
      </w:r>
      <w:r w:rsidR="00F16EA0" w:rsidRPr="00B8731F">
        <w:rPr>
          <w:rFonts w:ascii="Times New Roman" w:hAnsi="Times New Roman"/>
          <w:sz w:val="24"/>
          <w:szCs w:val="24"/>
        </w:rPr>
        <w:t>itie a informácie uvedené v § 15</w:t>
      </w:r>
      <w:r w:rsidR="00783EC3" w:rsidRPr="00B8731F">
        <w:rPr>
          <w:rFonts w:ascii="Times New Roman" w:hAnsi="Times New Roman"/>
          <w:sz w:val="24"/>
          <w:szCs w:val="24"/>
        </w:rPr>
        <w:t xml:space="preserve"> v štátnom jazyku</w:t>
      </w:r>
      <w:r w:rsidR="007C400F" w:rsidRPr="00B8731F">
        <w:rPr>
          <w:rFonts w:ascii="Times New Roman" w:hAnsi="Times New Roman"/>
          <w:sz w:val="24"/>
          <w:szCs w:val="24"/>
        </w:rPr>
        <w:t xml:space="preserve">, ktoré sú </w:t>
      </w:r>
      <w:r w:rsidR="00534127" w:rsidRPr="00B8731F">
        <w:rPr>
          <w:rFonts w:ascii="Times New Roman" w:hAnsi="Times New Roman"/>
          <w:sz w:val="24"/>
          <w:szCs w:val="24"/>
        </w:rPr>
        <w:t xml:space="preserve">jednoznačné </w:t>
      </w:r>
      <w:r w:rsidR="007C400F" w:rsidRPr="00B8731F">
        <w:rPr>
          <w:rFonts w:ascii="Times New Roman" w:hAnsi="Times New Roman"/>
          <w:sz w:val="24"/>
          <w:szCs w:val="24"/>
        </w:rPr>
        <w:t>a zrozumiteľné pre používateľa oprávneného manipulovať s</w:t>
      </w:r>
      <w:r w:rsidR="005F1B5A">
        <w:rPr>
          <w:rFonts w:ascii="Times New Roman" w:hAnsi="Times New Roman"/>
          <w:sz w:val="24"/>
          <w:szCs w:val="24"/>
        </w:rPr>
        <w:t> </w:t>
      </w:r>
      <w:r w:rsidR="007C400F" w:rsidRPr="00B8731F">
        <w:rPr>
          <w:rFonts w:ascii="Times New Roman" w:hAnsi="Times New Roman"/>
          <w:sz w:val="24"/>
          <w:szCs w:val="24"/>
        </w:rPr>
        <w:t>prístrojom</w:t>
      </w:r>
      <w:r w:rsidR="005F1B5A">
        <w:rPr>
          <w:rFonts w:ascii="Times New Roman" w:hAnsi="Times New Roman"/>
          <w:sz w:val="24"/>
          <w:szCs w:val="24"/>
        </w:rPr>
        <w:t>.</w:t>
      </w:r>
      <w:bookmarkStart w:id="0" w:name="_GoBack"/>
      <w:bookmarkEnd w:id="0"/>
    </w:p>
    <w:p w14:paraId="1065243F" w14:textId="77777777" w:rsidR="00A521FC" w:rsidRPr="00B8731F" w:rsidRDefault="00A521FC" w:rsidP="00B8731F">
      <w:pPr>
        <w:rPr>
          <w:b/>
        </w:rPr>
      </w:pPr>
    </w:p>
    <w:p w14:paraId="132C4374" w14:textId="77777777" w:rsidR="00B05819" w:rsidRPr="00B8731F" w:rsidRDefault="00B05819"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A5227C" w:rsidRPr="00B8731F">
        <w:rPr>
          <w:rFonts w:ascii="Times New Roman" w:hAnsi="Times New Roman"/>
          <w:b/>
          <w:sz w:val="24"/>
          <w:szCs w:val="24"/>
        </w:rPr>
        <w:t>9</w:t>
      </w:r>
    </w:p>
    <w:p w14:paraId="24248652" w14:textId="77777777" w:rsidR="00B05819" w:rsidRPr="00B8731F" w:rsidRDefault="00B05819" w:rsidP="00506C05">
      <w:pPr>
        <w:spacing w:after="120"/>
        <w:jc w:val="center"/>
        <w:rPr>
          <w:rFonts w:ascii="Times New Roman" w:hAnsi="Times New Roman"/>
          <w:b/>
          <w:sz w:val="24"/>
          <w:szCs w:val="24"/>
        </w:rPr>
      </w:pPr>
      <w:r w:rsidRPr="00B8731F">
        <w:rPr>
          <w:rFonts w:ascii="Times New Roman" w:hAnsi="Times New Roman"/>
          <w:b/>
          <w:sz w:val="24"/>
          <w:szCs w:val="24"/>
        </w:rPr>
        <w:t>Povinnosti distribútor</w:t>
      </w:r>
      <w:r w:rsidR="00650D83" w:rsidRPr="00B8731F">
        <w:rPr>
          <w:rFonts w:ascii="Times New Roman" w:hAnsi="Times New Roman"/>
          <w:b/>
          <w:sz w:val="24"/>
          <w:szCs w:val="24"/>
        </w:rPr>
        <w:t>a</w:t>
      </w:r>
    </w:p>
    <w:p w14:paraId="5E051D54" w14:textId="0CA223AB" w:rsidR="004F3CF6" w:rsidRPr="00B8731F" w:rsidRDefault="00850A4B" w:rsidP="00B8731F">
      <w:pPr>
        <w:rPr>
          <w:rFonts w:ascii="Times New Roman" w:hAnsi="Times New Roman"/>
          <w:sz w:val="24"/>
        </w:rPr>
      </w:pPr>
      <w:r w:rsidRPr="00B8731F">
        <w:rPr>
          <w:rFonts w:ascii="Times New Roman" w:hAnsi="Times New Roman"/>
          <w:sz w:val="24"/>
          <w:szCs w:val="24"/>
        </w:rPr>
        <w:t>Distribútor okrem povinností podľa § 8 ods. 1 z</w:t>
      </w:r>
      <w:r w:rsidR="00362E42" w:rsidRPr="00B8731F">
        <w:rPr>
          <w:rFonts w:ascii="Times New Roman" w:hAnsi="Times New Roman"/>
          <w:sz w:val="24"/>
          <w:szCs w:val="24"/>
        </w:rPr>
        <w:t xml:space="preserve">ákona a § 8 ods. 2 písm. a) až </w:t>
      </w:r>
      <w:r w:rsidR="004E4D95" w:rsidRPr="00B8731F">
        <w:rPr>
          <w:rFonts w:ascii="Times New Roman" w:hAnsi="Times New Roman"/>
          <w:sz w:val="24"/>
          <w:szCs w:val="24"/>
        </w:rPr>
        <w:t>f</w:t>
      </w:r>
      <w:r w:rsidRPr="00B8731F">
        <w:rPr>
          <w:rFonts w:ascii="Times New Roman" w:hAnsi="Times New Roman"/>
          <w:sz w:val="24"/>
          <w:szCs w:val="24"/>
        </w:rPr>
        <w:t xml:space="preserve">) zákona v súlade s § 8 ods. 2 písm. g) zákona </w:t>
      </w:r>
      <w:r w:rsidR="004F3CF6" w:rsidRPr="00B8731F">
        <w:rPr>
          <w:rFonts w:ascii="Times New Roman" w:hAnsi="Times New Roman"/>
          <w:sz w:val="24"/>
          <w:szCs w:val="24"/>
        </w:rPr>
        <w:t>nesmie sprístupniť prístroj na trhu, ak výrobca nesplnil povinnosti podľa</w:t>
      </w:r>
      <w:r w:rsidR="00D357C4" w:rsidRPr="00B8731F">
        <w:rPr>
          <w:rFonts w:ascii="Times New Roman" w:hAnsi="Times New Roman"/>
          <w:sz w:val="24"/>
          <w:szCs w:val="24"/>
        </w:rPr>
        <w:t xml:space="preserve"> </w:t>
      </w:r>
      <w:r w:rsidR="004F3CF6" w:rsidRPr="00B8731F">
        <w:rPr>
          <w:rFonts w:ascii="Times New Roman" w:hAnsi="Times New Roman"/>
          <w:sz w:val="24"/>
          <w:szCs w:val="24"/>
        </w:rPr>
        <w:t xml:space="preserve">§ 6 ods. 1 písm. </w:t>
      </w:r>
      <w:r w:rsidR="002D78EF" w:rsidRPr="00B8731F">
        <w:rPr>
          <w:rFonts w:ascii="Times New Roman" w:hAnsi="Times New Roman"/>
          <w:sz w:val="24"/>
          <w:szCs w:val="24"/>
        </w:rPr>
        <w:t>c</w:t>
      </w:r>
      <w:r w:rsidR="004F3CF6" w:rsidRPr="00B8731F">
        <w:rPr>
          <w:rFonts w:ascii="Times New Roman" w:hAnsi="Times New Roman"/>
          <w:sz w:val="24"/>
          <w:szCs w:val="24"/>
        </w:rPr>
        <w:t>)</w:t>
      </w:r>
      <w:r w:rsidR="002D78EF" w:rsidRPr="00B8731F">
        <w:rPr>
          <w:rFonts w:ascii="Times New Roman" w:hAnsi="Times New Roman"/>
          <w:sz w:val="24"/>
          <w:szCs w:val="24"/>
        </w:rPr>
        <w:t xml:space="preserve"> a d</w:t>
      </w:r>
      <w:r w:rsidR="004F3CF6" w:rsidRPr="00B8731F">
        <w:rPr>
          <w:rFonts w:ascii="Times New Roman" w:hAnsi="Times New Roman"/>
          <w:sz w:val="24"/>
          <w:szCs w:val="24"/>
        </w:rPr>
        <w:t>) a § 6 ods. 2 písm. b)</w:t>
      </w:r>
      <w:r w:rsidR="004E4D95" w:rsidRPr="00B8731F">
        <w:rPr>
          <w:rFonts w:ascii="Times New Roman" w:hAnsi="Times New Roman"/>
          <w:sz w:val="24"/>
          <w:szCs w:val="24"/>
        </w:rPr>
        <w:t>.</w:t>
      </w:r>
    </w:p>
    <w:p w14:paraId="05431010" w14:textId="77777777" w:rsidR="0016792C" w:rsidRPr="00B8731F" w:rsidRDefault="0016792C" w:rsidP="00B8731F">
      <w:pPr>
        <w:pStyle w:val="Odsekzoznamu"/>
        <w:spacing w:after="120"/>
        <w:ind w:left="0"/>
        <w:contextualSpacing w:val="0"/>
        <w:jc w:val="center"/>
        <w:rPr>
          <w:rFonts w:ascii="Times New Roman" w:hAnsi="Times New Roman"/>
          <w:b/>
          <w:sz w:val="24"/>
          <w:szCs w:val="24"/>
        </w:rPr>
      </w:pPr>
      <w:r w:rsidRPr="00B8731F">
        <w:rPr>
          <w:rFonts w:ascii="Times New Roman" w:hAnsi="Times New Roman"/>
          <w:b/>
          <w:sz w:val="24"/>
          <w:szCs w:val="24"/>
        </w:rPr>
        <w:t xml:space="preserve">§ </w:t>
      </w:r>
      <w:r w:rsidR="00A5227C" w:rsidRPr="00B8731F">
        <w:rPr>
          <w:rFonts w:ascii="Times New Roman" w:hAnsi="Times New Roman"/>
          <w:b/>
          <w:sz w:val="24"/>
          <w:szCs w:val="24"/>
        </w:rPr>
        <w:t>10</w:t>
      </w:r>
    </w:p>
    <w:p w14:paraId="78CBE28B" w14:textId="77777777" w:rsidR="0016792C" w:rsidRPr="00B8731F" w:rsidRDefault="0016792C" w:rsidP="005E6C88">
      <w:pPr>
        <w:spacing w:after="120"/>
        <w:jc w:val="center"/>
        <w:rPr>
          <w:rFonts w:ascii="Times New Roman" w:hAnsi="Times New Roman"/>
          <w:b/>
          <w:sz w:val="24"/>
          <w:szCs w:val="24"/>
        </w:rPr>
      </w:pPr>
      <w:r w:rsidRPr="00B8731F">
        <w:rPr>
          <w:rFonts w:ascii="Times New Roman" w:hAnsi="Times New Roman"/>
          <w:b/>
          <w:sz w:val="24"/>
          <w:szCs w:val="24"/>
        </w:rPr>
        <w:t>Rozšírenie povinností výrobcu na dovozcu alebo na distribútora</w:t>
      </w:r>
    </w:p>
    <w:p w14:paraId="40BED932" w14:textId="77777777" w:rsidR="00071274" w:rsidRPr="00B8731F" w:rsidRDefault="003A78E5" w:rsidP="00452874">
      <w:pPr>
        <w:spacing w:after="120"/>
        <w:jc w:val="both"/>
        <w:rPr>
          <w:rFonts w:ascii="Times New Roman" w:hAnsi="Times New Roman"/>
          <w:b/>
          <w:sz w:val="24"/>
          <w:szCs w:val="24"/>
        </w:rPr>
      </w:pPr>
      <w:r w:rsidRPr="00B8731F">
        <w:rPr>
          <w:rFonts w:ascii="Times New Roman" w:hAnsi="Times New Roman"/>
          <w:sz w:val="24"/>
          <w:szCs w:val="24"/>
          <w:lang w:eastAsia="sk-SK"/>
        </w:rPr>
        <w:t>Ak dovozca alebo distribútor uvedie prístroj na trh pod svojím obchodným menom alebo pod svojou ochrannou známkou, alebo prístroj už uvedený na trh upraví spôsobom, ktorý môže ovplyvniť jeho zhodu s požiadavkami podľa tohto nariadenia vlády, vzťahujú sa na neho povinnosti výrobcu podľa § 6.</w:t>
      </w:r>
    </w:p>
    <w:p w14:paraId="5A03B977" w14:textId="77777777" w:rsidR="005F1B5A" w:rsidRDefault="005F1B5A" w:rsidP="00DA293D">
      <w:pPr>
        <w:spacing w:after="120"/>
        <w:jc w:val="center"/>
        <w:rPr>
          <w:rFonts w:ascii="Times New Roman" w:hAnsi="Times New Roman"/>
          <w:b/>
          <w:sz w:val="24"/>
          <w:szCs w:val="24"/>
        </w:rPr>
      </w:pPr>
    </w:p>
    <w:p w14:paraId="5BEEFC7F" w14:textId="77777777" w:rsidR="005F1B5A" w:rsidRDefault="005F1B5A" w:rsidP="00DA293D">
      <w:pPr>
        <w:spacing w:after="120"/>
        <w:jc w:val="center"/>
        <w:rPr>
          <w:rFonts w:ascii="Times New Roman" w:hAnsi="Times New Roman"/>
          <w:b/>
          <w:sz w:val="24"/>
          <w:szCs w:val="24"/>
        </w:rPr>
      </w:pPr>
    </w:p>
    <w:p w14:paraId="7A596E0C" w14:textId="77777777" w:rsidR="005F1B5A" w:rsidRDefault="005F1B5A" w:rsidP="00DA293D">
      <w:pPr>
        <w:spacing w:after="120"/>
        <w:jc w:val="center"/>
        <w:rPr>
          <w:rFonts w:ascii="Times New Roman" w:hAnsi="Times New Roman"/>
          <w:b/>
          <w:sz w:val="24"/>
          <w:szCs w:val="24"/>
        </w:rPr>
      </w:pPr>
    </w:p>
    <w:p w14:paraId="53DFC15D" w14:textId="77777777" w:rsidR="005F1B5A" w:rsidRDefault="005F1B5A" w:rsidP="00DA293D">
      <w:pPr>
        <w:spacing w:after="120"/>
        <w:jc w:val="center"/>
        <w:rPr>
          <w:rFonts w:ascii="Times New Roman" w:hAnsi="Times New Roman"/>
          <w:b/>
          <w:sz w:val="24"/>
          <w:szCs w:val="24"/>
        </w:rPr>
      </w:pPr>
    </w:p>
    <w:p w14:paraId="749F1FD0" w14:textId="77777777" w:rsidR="00CE2D0E" w:rsidRPr="00B8731F" w:rsidRDefault="00CE2D0E"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BA5C87" w:rsidRPr="00B8731F">
        <w:rPr>
          <w:rFonts w:ascii="Times New Roman" w:hAnsi="Times New Roman"/>
          <w:b/>
          <w:sz w:val="24"/>
          <w:szCs w:val="24"/>
        </w:rPr>
        <w:t>1</w:t>
      </w:r>
      <w:r w:rsidR="00A5227C" w:rsidRPr="00B8731F">
        <w:rPr>
          <w:rFonts w:ascii="Times New Roman" w:hAnsi="Times New Roman"/>
          <w:b/>
          <w:sz w:val="24"/>
          <w:szCs w:val="24"/>
        </w:rPr>
        <w:t>1</w:t>
      </w:r>
    </w:p>
    <w:p w14:paraId="179467CD" w14:textId="77777777" w:rsidR="00CE2D0E" w:rsidRPr="00B8731F" w:rsidRDefault="00CE2D0E" w:rsidP="00506C05">
      <w:pPr>
        <w:spacing w:after="120"/>
        <w:jc w:val="center"/>
        <w:rPr>
          <w:rFonts w:ascii="Times New Roman" w:hAnsi="Times New Roman"/>
          <w:b/>
          <w:sz w:val="24"/>
          <w:szCs w:val="24"/>
        </w:rPr>
      </w:pPr>
      <w:r w:rsidRPr="00B8731F">
        <w:rPr>
          <w:rFonts w:ascii="Times New Roman" w:hAnsi="Times New Roman"/>
          <w:b/>
          <w:sz w:val="24"/>
          <w:szCs w:val="24"/>
        </w:rPr>
        <w:t>Predpoklad zhody</w:t>
      </w:r>
    </w:p>
    <w:p w14:paraId="335ED2E7" w14:textId="791C3628" w:rsidR="0070454A" w:rsidRPr="00B8731F" w:rsidRDefault="00CE2D0E" w:rsidP="003B0EB6">
      <w:pPr>
        <w:spacing w:after="120" w:line="240" w:lineRule="auto"/>
        <w:jc w:val="both"/>
        <w:rPr>
          <w:rFonts w:ascii="Times New Roman" w:hAnsi="Times New Roman"/>
          <w:sz w:val="24"/>
          <w:szCs w:val="24"/>
        </w:rPr>
      </w:pPr>
      <w:r w:rsidRPr="00B8731F">
        <w:rPr>
          <w:rFonts w:ascii="Times New Roman" w:hAnsi="Times New Roman"/>
          <w:sz w:val="24"/>
          <w:szCs w:val="24"/>
        </w:rPr>
        <w:t>Ak prístroj spĺňa požiadavky harmonizovanej technickej normy</w:t>
      </w:r>
      <w:r w:rsidR="005F1B5A">
        <w:rPr>
          <w:rStyle w:val="Odkaznapoznmkupodiarou"/>
          <w:rFonts w:ascii="Times New Roman" w:hAnsi="Times New Roman"/>
          <w:sz w:val="24"/>
          <w:szCs w:val="24"/>
        </w:rPr>
        <w:footnoteReference w:customMarkFollows="1" w:id="22"/>
        <w:t>21</w:t>
      </w:r>
      <w:r w:rsidR="003C5EEE" w:rsidRPr="00B8731F">
        <w:rPr>
          <w:rFonts w:ascii="Times New Roman" w:hAnsi="Times New Roman"/>
          <w:sz w:val="24"/>
          <w:szCs w:val="24"/>
        </w:rPr>
        <w:t xml:space="preserve">) </w:t>
      </w:r>
      <w:r w:rsidRPr="00B8731F">
        <w:rPr>
          <w:rFonts w:ascii="Times New Roman" w:hAnsi="Times New Roman"/>
          <w:sz w:val="24"/>
          <w:szCs w:val="24"/>
        </w:rPr>
        <w:t xml:space="preserve">alebo jej časti, považuje sa za </w:t>
      </w:r>
      <w:r w:rsidR="002023A0" w:rsidRPr="00B8731F">
        <w:rPr>
          <w:rFonts w:ascii="Times New Roman" w:hAnsi="Times New Roman"/>
          <w:sz w:val="24"/>
          <w:szCs w:val="24"/>
        </w:rPr>
        <w:t>prístroj</w:t>
      </w:r>
      <w:r w:rsidRPr="00B8731F">
        <w:rPr>
          <w:rFonts w:ascii="Times New Roman" w:hAnsi="Times New Roman"/>
          <w:sz w:val="24"/>
          <w:szCs w:val="24"/>
        </w:rPr>
        <w:t xml:space="preserve">, ktorý spĺňa základné požiadavky, </w:t>
      </w:r>
      <w:r w:rsidR="009939E2" w:rsidRPr="00B8731F">
        <w:rPr>
          <w:rFonts w:ascii="Times New Roman" w:hAnsi="Times New Roman"/>
          <w:sz w:val="24"/>
          <w:szCs w:val="24"/>
        </w:rPr>
        <w:t>na ktoré sa harmonizovaná technická norma alebo jej časť vzťahuje.</w:t>
      </w:r>
      <w:r w:rsidRPr="00B8731F">
        <w:rPr>
          <w:rFonts w:ascii="Times New Roman" w:hAnsi="Times New Roman"/>
          <w:sz w:val="24"/>
          <w:szCs w:val="24"/>
        </w:rPr>
        <w:t xml:space="preserve"> </w:t>
      </w:r>
    </w:p>
    <w:p w14:paraId="57CDC0EF" w14:textId="77777777" w:rsidR="00AB04D7" w:rsidRPr="00B8731F" w:rsidRDefault="00AB04D7" w:rsidP="00DA293D">
      <w:pPr>
        <w:spacing w:after="120"/>
        <w:jc w:val="center"/>
        <w:rPr>
          <w:rFonts w:ascii="Times New Roman" w:hAnsi="Times New Roman"/>
          <w:b/>
          <w:sz w:val="24"/>
          <w:szCs w:val="24"/>
        </w:rPr>
      </w:pPr>
    </w:p>
    <w:p w14:paraId="0B6F6293" w14:textId="77777777" w:rsidR="009939E2" w:rsidRPr="00B8731F" w:rsidRDefault="00F44ECA"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BA5C87" w:rsidRPr="00B8731F">
        <w:rPr>
          <w:rFonts w:ascii="Times New Roman" w:hAnsi="Times New Roman"/>
          <w:b/>
          <w:sz w:val="24"/>
          <w:szCs w:val="24"/>
        </w:rPr>
        <w:t>1</w:t>
      </w:r>
      <w:r w:rsidR="00A5227C" w:rsidRPr="00B8731F">
        <w:rPr>
          <w:rFonts w:ascii="Times New Roman" w:hAnsi="Times New Roman"/>
          <w:b/>
          <w:sz w:val="24"/>
          <w:szCs w:val="24"/>
        </w:rPr>
        <w:t>2</w:t>
      </w:r>
    </w:p>
    <w:p w14:paraId="4B255B66" w14:textId="77777777" w:rsidR="00F44ECA" w:rsidRPr="00B8731F" w:rsidRDefault="00F44ECA" w:rsidP="00506C05">
      <w:pPr>
        <w:spacing w:after="120"/>
        <w:jc w:val="center"/>
        <w:rPr>
          <w:rFonts w:ascii="Times New Roman" w:hAnsi="Times New Roman"/>
          <w:b/>
          <w:sz w:val="24"/>
          <w:szCs w:val="24"/>
        </w:rPr>
      </w:pPr>
      <w:r w:rsidRPr="00B8731F">
        <w:rPr>
          <w:rFonts w:ascii="Times New Roman" w:hAnsi="Times New Roman"/>
          <w:b/>
          <w:sz w:val="24"/>
          <w:szCs w:val="24"/>
        </w:rPr>
        <w:t>Postupy posudzovania zhody</w:t>
      </w:r>
    </w:p>
    <w:p w14:paraId="73302228" w14:textId="77777777" w:rsidR="00747604" w:rsidRPr="00B8731F" w:rsidRDefault="00747604" w:rsidP="005E16D0">
      <w:pPr>
        <w:pStyle w:val="Odsekzoznamu"/>
        <w:widowControl w:val="0"/>
        <w:numPr>
          <w:ilvl w:val="0"/>
          <w:numId w:val="46"/>
        </w:numPr>
        <w:spacing w:after="120" w:line="240" w:lineRule="auto"/>
        <w:ind w:left="426" w:hanging="426"/>
        <w:contextualSpacing w:val="0"/>
        <w:jc w:val="both"/>
        <w:rPr>
          <w:rFonts w:ascii="Times New Roman" w:hAnsi="Times New Roman"/>
          <w:sz w:val="24"/>
          <w:szCs w:val="24"/>
        </w:rPr>
      </w:pPr>
      <w:r w:rsidRPr="00B8731F">
        <w:rPr>
          <w:rFonts w:ascii="Times New Roman" w:hAnsi="Times New Roman"/>
          <w:sz w:val="24"/>
          <w:szCs w:val="24"/>
        </w:rPr>
        <w:t xml:space="preserve">Na posúdenie zhody </w:t>
      </w:r>
      <w:r w:rsidR="00174D41" w:rsidRPr="00B8731F">
        <w:rPr>
          <w:rFonts w:ascii="Times New Roman" w:hAnsi="Times New Roman"/>
          <w:sz w:val="24"/>
          <w:szCs w:val="24"/>
        </w:rPr>
        <w:t xml:space="preserve">prístroja </w:t>
      </w:r>
      <w:r w:rsidRPr="00B8731F">
        <w:rPr>
          <w:rFonts w:ascii="Times New Roman" w:hAnsi="Times New Roman"/>
          <w:sz w:val="24"/>
          <w:szCs w:val="24"/>
        </w:rPr>
        <w:t>s</w:t>
      </w:r>
      <w:r w:rsidR="00783EC3" w:rsidRPr="00B8731F">
        <w:rPr>
          <w:rFonts w:ascii="Times New Roman" w:hAnsi="Times New Roman"/>
          <w:sz w:val="24"/>
          <w:szCs w:val="24"/>
        </w:rPr>
        <w:t>o základnými</w:t>
      </w:r>
      <w:r w:rsidR="00400BF8" w:rsidRPr="00B8731F">
        <w:rPr>
          <w:rFonts w:ascii="Times New Roman" w:hAnsi="Times New Roman"/>
          <w:sz w:val="24"/>
          <w:szCs w:val="24"/>
        </w:rPr>
        <w:t xml:space="preserve"> požiadavkami </w:t>
      </w:r>
      <w:r w:rsidRPr="00B8731F">
        <w:rPr>
          <w:rFonts w:ascii="Times New Roman" w:hAnsi="Times New Roman"/>
          <w:sz w:val="24"/>
          <w:szCs w:val="24"/>
        </w:rPr>
        <w:t>použije výrobca</w:t>
      </w:r>
      <w:r w:rsidR="003A0EB7" w:rsidRPr="00B8731F">
        <w:rPr>
          <w:rFonts w:ascii="Times New Roman" w:hAnsi="Times New Roman"/>
          <w:sz w:val="24"/>
          <w:szCs w:val="24"/>
        </w:rPr>
        <w:t xml:space="preserve"> </w:t>
      </w:r>
      <w:r w:rsidRPr="00B8731F">
        <w:rPr>
          <w:rFonts w:ascii="Times New Roman" w:hAnsi="Times New Roman"/>
          <w:sz w:val="24"/>
          <w:szCs w:val="24"/>
        </w:rPr>
        <w:t>postup posudzovania zhody</w:t>
      </w:r>
    </w:p>
    <w:p w14:paraId="189B4B06" w14:textId="77777777" w:rsidR="002023A0" w:rsidRPr="00B8731F" w:rsidRDefault="007204A3" w:rsidP="005E16D0">
      <w:pPr>
        <w:pStyle w:val="Odsekzoznamu"/>
        <w:widowControl w:val="0"/>
        <w:numPr>
          <w:ilvl w:val="0"/>
          <w:numId w:val="16"/>
        </w:numPr>
        <w:spacing w:after="120" w:line="240" w:lineRule="auto"/>
        <w:ind w:left="714" w:hanging="288"/>
        <w:contextualSpacing w:val="0"/>
        <w:jc w:val="both"/>
        <w:rPr>
          <w:rFonts w:ascii="Times New Roman" w:hAnsi="Times New Roman"/>
          <w:sz w:val="24"/>
          <w:szCs w:val="24"/>
        </w:rPr>
      </w:pPr>
      <w:r w:rsidRPr="00B8731F">
        <w:rPr>
          <w:rFonts w:ascii="Times New Roman" w:hAnsi="Times New Roman"/>
          <w:sz w:val="24"/>
          <w:szCs w:val="24"/>
        </w:rPr>
        <w:t xml:space="preserve">vnútorná </w:t>
      </w:r>
      <w:r w:rsidR="002023A0" w:rsidRPr="00B8731F">
        <w:rPr>
          <w:rFonts w:ascii="Times New Roman" w:hAnsi="Times New Roman"/>
          <w:sz w:val="24"/>
          <w:szCs w:val="24"/>
        </w:rPr>
        <w:t>kontrol</w:t>
      </w:r>
      <w:r w:rsidRPr="00B8731F">
        <w:rPr>
          <w:rFonts w:ascii="Times New Roman" w:hAnsi="Times New Roman"/>
          <w:sz w:val="24"/>
          <w:szCs w:val="24"/>
        </w:rPr>
        <w:t>a</w:t>
      </w:r>
      <w:r w:rsidR="002023A0" w:rsidRPr="00B8731F">
        <w:rPr>
          <w:rFonts w:ascii="Times New Roman" w:hAnsi="Times New Roman"/>
          <w:sz w:val="24"/>
          <w:szCs w:val="24"/>
        </w:rPr>
        <w:t xml:space="preserve"> výroby</w:t>
      </w:r>
      <w:r w:rsidR="005661B4" w:rsidRPr="00B8731F">
        <w:rPr>
          <w:rFonts w:ascii="Times New Roman" w:hAnsi="Times New Roman"/>
          <w:sz w:val="24"/>
          <w:szCs w:val="24"/>
        </w:rPr>
        <w:t xml:space="preserve"> (modul A)</w:t>
      </w:r>
      <w:r w:rsidR="002023A0" w:rsidRPr="00B8731F">
        <w:rPr>
          <w:rFonts w:ascii="Times New Roman" w:hAnsi="Times New Roman"/>
          <w:sz w:val="24"/>
          <w:szCs w:val="24"/>
        </w:rPr>
        <w:t xml:space="preserve"> </w:t>
      </w:r>
      <w:r w:rsidRPr="00B8731F">
        <w:rPr>
          <w:rFonts w:ascii="Times New Roman" w:hAnsi="Times New Roman"/>
          <w:sz w:val="24"/>
          <w:szCs w:val="24"/>
        </w:rPr>
        <w:t xml:space="preserve">ustanovená </w:t>
      </w:r>
      <w:r w:rsidR="002023A0" w:rsidRPr="00B8731F">
        <w:rPr>
          <w:rFonts w:ascii="Times New Roman" w:hAnsi="Times New Roman"/>
          <w:sz w:val="24"/>
          <w:szCs w:val="24"/>
        </w:rPr>
        <w:t xml:space="preserve">v prílohe </w:t>
      </w:r>
      <w:r w:rsidR="009B7766" w:rsidRPr="00B8731F">
        <w:rPr>
          <w:rFonts w:ascii="Times New Roman" w:hAnsi="Times New Roman"/>
          <w:sz w:val="24"/>
          <w:szCs w:val="24"/>
        </w:rPr>
        <w:t>č. 2</w:t>
      </w:r>
      <w:r w:rsidR="003A0EB7" w:rsidRPr="00B8731F">
        <w:rPr>
          <w:rFonts w:ascii="Times New Roman" w:hAnsi="Times New Roman"/>
          <w:sz w:val="24"/>
          <w:szCs w:val="24"/>
        </w:rPr>
        <w:t xml:space="preserve"> alebo</w:t>
      </w:r>
    </w:p>
    <w:p w14:paraId="1899EDA3" w14:textId="77777777" w:rsidR="002023A0" w:rsidRPr="00B8731F" w:rsidRDefault="002023A0" w:rsidP="005E16D0">
      <w:pPr>
        <w:pStyle w:val="Odsekzoznamu"/>
        <w:widowControl w:val="0"/>
        <w:numPr>
          <w:ilvl w:val="0"/>
          <w:numId w:val="16"/>
        </w:numPr>
        <w:spacing w:after="120" w:line="240" w:lineRule="auto"/>
        <w:ind w:left="714" w:hanging="288"/>
        <w:contextualSpacing w:val="0"/>
        <w:jc w:val="both"/>
        <w:rPr>
          <w:rFonts w:ascii="Times New Roman" w:hAnsi="Times New Roman"/>
          <w:sz w:val="24"/>
          <w:szCs w:val="24"/>
        </w:rPr>
      </w:pPr>
      <w:r w:rsidRPr="00B8731F">
        <w:rPr>
          <w:rFonts w:ascii="Times New Roman" w:hAnsi="Times New Roman"/>
          <w:sz w:val="24"/>
          <w:szCs w:val="24"/>
        </w:rPr>
        <w:t>EÚ skúšk</w:t>
      </w:r>
      <w:r w:rsidR="007204A3" w:rsidRPr="00B8731F">
        <w:rPr>
          <w:rFonts w:ascii="Times New Roman" w:hAnsi="Times New Roman"/>
          <w:sz w:val="24"/>
          <w:szCs w:val="24"/>
        </w:rPr>
        <w:t>a</w:t>
      </w:r>
      <w:r w:rsidRPr="00B8731F">
        <w:rPr>
          <w:rFonts w:ascii="Times New Roman" w:hAnsi="Times New Roman"/>
          <w:sz w:val="24"/>
          <w:szCs w:val="24"/>
        </w:rPr>
        <w:t xml:space="preserve"> typu</w:t>
      </w:r>
      <w:r w:rsidR="005661B4" w:rsidRPr="00B8731F">
        <w:rPr>
          <w:rFonts w:ascii="Times New Roman" w:hAnsi="Times New Roman"/>
          <w:sz w:val="24"/>
          <w:szCs w:val="24"/>
        </w:rPr>
        <w:t xml:space="preserve"> (modul B)</w:t>
      </w:r>
      <w:r w:rsidRPr="00B8731F">
        <w:rPr>
          <w:rFonts w:ascii="Times New Roman" w:hAnsi="Times New Roman"/>
          <w:sz w:val="24"/>
          <w:szCs w:val="24"/>
        </w:rPr>
        <w:t>, po ktorej nasleduje zhoda s typom založená na vnútornej kontrole výroby</w:t>
      </w:r>
      <w:r w:rsidR="005661B4" w:rsidRPr="00B8731F">
        <w:rPr>
          <w:rFonts w:ascii="Times New Roman" w:hAnsi="Times New Roman"/>
          <w:sz w:val="24"/>
          <w:szCs w:val="24"/>
        </w:rPr>
        <w:t xml:space="preserve"> (modul C)</w:t>
      </w:r>
      <w:r w:rsidRPr="00B8731F">
        <w:rPr>
          <w:rFonts w:ascii="Times New Roman" w:hAnsi="Times New Roman"/>
          <w:sz w:val="24"/>
          <w:szCs w:val="24"/>
        </w:rPr>
        <w:t xml:space="preserve"> ustanovená v prílohe </w:t>
      </w:r>
      <w:r w:rsidR="009B7766" w:rsidRPr="00B8731F">
        <w:rPr>
          <w:rFonts w:ascii="Times New Roman" w:hAnsi="Times New Roman"/>
          <w:sz w:val="24"/>
          <w:szCs w:val="24"/>
        </w:rPr>
        <w:t>č. 3</w:t>
      </w:r>
      <w:r w:rsidR="007204A3" w:rsidRPr="00B8731F">
        <w:rPr>
          <w:rFonts w:ascii="Times New Roman" w:hAnsi="Times New Roman"/>
          <w:sz w:val="24"/>
          <w:szCs w:val="24"/>
        </w:rPr>
        <w:t>.</w:t>
      </w:r>
    </w:p>
    <w:p w14:paraId="643E527D" w14:textId="77777777" w:rsidR="002023A0" w:rsidRPr="00B8731F" w:rsidRDefault="002023A0" w:rsidP="005E16D0">
      <w:pPr>
        <w:pStyle w:val="Odsekzoznamu"/>
        <w:widowControl w:val="0"/>
        <w:numPr>
          <w:ilvl w:val="0"/>
          <w:numId w:val="46"/>
        </w:numPr>
        <w:spacing w:after="120" w:line="240" w:lineRule="auto"/>
        <w:ind w:left="426" w:hanging="426"/>
        <w:contextualSpacing w:val="0"/>
        <w:jc w:val="both"/>
        <w:rPr>
          <w:rFonts w:ascii="Times New Roman" w:hAnsi="Times New Roman"/>
          <w:sz w:val="24"/>
          <w:szCs w:val="24"/>
        </w:rPr>
      </w:pPr>
      <w:r w:rsidRPr="00B8731F">
        <w:rPr>
          <w:rFonts w:ascii="Times New Roman" w:hAnsi="Times New Roman"/>
          <w:sz w:val="24"/>
          <w:szCs w:val="24"/>
        </w:rPr>
        <w:t>Výrobca sa môže rozhodnúť, že obmedzí uplatň</w:t>
      </w:r>
      <w:r w:rsidR="00197470" w:rsidRPr="00B8731F">
        <w:rPr>
          <w:rFonts w:ascii="Times New Roman" w:hAnsi="Times New Roman"/>
          <w:sz w:val="24"/>
          <w:szCs w:val="24"/>
        </w:rPr>
        <w:t xml:space="preserve">ovanie postupu uvedeného </w:t>
      </w:r>
      <w:r w:rsidR="004B4214" w:rsidRPr="00B8731F">
        <w:rPr>
          <w:rFonts w:ascii="Times New Roman" w:hAnsi="Times New Roman"/>
          <w:sz w:val="24"/>
          <w:szCs w:val="24"/>
        </w:rPr>
        <w:t xml:space="preserve">                     </w:t>
      </w:r>
      <w:r w:rsidR="00197470" w:rsidRPr="00B8731F">
        <w:rPr>
          <w:rFonts w:ascii="Times New Roman" w:hAnsi="Times New Roman"/>
          <w:sz w:val="24"/>
          <w:szCs w:val="24"/>
        </w:rPr>
        <w:t>v</w:t>
      </w:r>
      <w:r w:rsidR="00A57C8C" w:rsidRPr="00B8731F">
        <w:rPr>
          <w:rFonts w:ascii="Times New Roman" w:hAnsi="Times New Roman"/>
          <w:sz w:val="24"/>
          <w:szCs w:val="24"/>
        </w:rPr>
        <w:t> </w:t>
      </w:r>
      <w:r w:rsidR="00197470" w:rsidRPr="00B8731F">
        <w:rPr>
          <w:rFonts w:ascii="Times New Roman" w:hAnsi="Times New Roman"/>
          <w:sz w:val="24"/>
          <w:szCs w:val="24"/>
        </w:rPr>
        <w:t>ods</w:t>
      </w:r>
      <w:r w:rsidR="00A57C8C" w:rsidRPr="00B8731F">
        <w:rPr>
          <w:rFonts w:ascii="Times New Roman" w:hAnsi="Times New Roman"/>
          <w:sz w:val="24"/>
          <w:szCs w:val="24"/>
        </w:rPr>
        <w:t xml:space="preserve">eku </w:t>
      </w:r>
      <w:r w:rsidR="00197470" w:rsidRPr="00B8731F">
        <w:rPr>
          <w:rFonts w:ascii="Times New Roman" w:hAnsi="Times New Roman"/>
          <w:sz w:val="24"/>
          <w:szCs w:val="24"/>
        </w:rPr>
        <w:t>1</w:t>
      </w:r>
      <w:r w:rsidRPr="00B8731F">
        <w:rPr>
          <w:rFonts w:ascii="Times New Roman" w:hAnsi="Times New Roman"/>
          <w:sz w:val="24"/>
          <w:szCs w:val="24"/>
        </w:rPr>
        <w:t xml:space="preserve"> písm.</w:t>
      </w:r>
      <w:r w:rsidR="00B72EC6" w:rsidRPr="00B8731F">
        <w:rPr>
          <w:rFonts w:ascii="Times New Roman" w:hAnsi="Times New Roman"/>
          <w:sz w:val="24"/>
          <w:szCs w:val="24"/>
        </w:rPr>
        <w:t> </w:t>
      </w:r>
      <w:r w:rsidRPr="00B8731F">
        <w:rPr>
          <w:rFonts w:ascii="Times New Roman" w:hAnsi="Times New Roman"/>
          <w:sz w:val="24"/>
          <w:szCs w:val="24"/>
        </w:rPr>
        <w:t>b)</w:t>
      </w:r>
      <w:r w:rsidR="00400BF8" w:rsidRPr="00B8731F">
        <w:rPr>
          <w:rFonts w:ascii="Times New Roman" w:hAnsi="Times New Roman"/>
          <w:sz w:val="24"/>
          <w:szCs w:val="24"/>
        </w:rPr>
        <w:t xml:space="preserve"> </w:t>
      </w:r>
      <w:r w:rsidR="004E0E92" w:rsidRPr="00B8731F">
        <w:rPr>
          <w:rFonts w:ascii="Times New Roman" w:hAnsi="Times New Roman"/>
          <w:sz w:val="24"/>
          <w:szCs w:val="24"/>
        </w:rPr>
        <w:t xml:space="preserve">len </w:t>
      </w:r>
      <w:r w:rsidR="00D23876" w:rsidRPr="00B8731F">
        <w:rPr>
          <w:rFonts w:ascii="Times New Roman" w:hAnsi="Times New Roman"/>
          <w:sz w:val="24"/>
          <w:szCs w:val="24"/>
        </w:rPr>
        <w:t>na niektoré základn</w:t>
      </w:r>
      <w:r w:rsidR="00400BF8" w:rsidRPr="00B8731F">
        <w:rPr>
          <w:rFonts w:ascii="Times New Roman" w:hAnsi="Times New Roman"/>
          <w:sz w:val="24"/>
          <w:szCs w:val="24"/>
        </w:rPr>
        <w:t>é</w:t>
      </w:r>
      <w:r w:rsidR="00D23876" w:rsidRPr="00B8731F">
        <w:rPr>
          <w:rFonts w:ascii="Times New Roman" w:hAnsi="Times New Roman"/>
          <w:sz w:val="24"/>
          <w:szCs w:val="24"/>
        </w:rPr>
        <w:t xml:space="preserve"> požiadavk</w:t>
      </w:r>
      <w:r w:rsidR="00400BF8" w:rsidRPr="00B8731F">
        <w:rPr>
          <w:rFonts w:ascii="Times New Roman" w:hAnsi="Times New Roman"/>
          <w:sz w:val="24"/>
          <w:szCs w:val="24"/>
        </w:rPr>
        <w:t>y</w:t>
      </w:r>
      <w:r w:rsidRPr="00B8731F">
        <w:rPr>
          <w:rFonts w:ascii="Times New Roman" w:hAnsi="Times New Roman"/>
          <w:sz w:val="24"/>
          <w:szCs w:val="24"/>
        </w:rPr>
        <w:t xml:space="preserve"> za predpokladu, že na ostatné </w:t>
      </w:r>
      <w:r w:rsidR="00400BF8" w:rsidRPr="00B8731F">
        <w:rPr>
          <w:rFonts w:ascii="Times New Roman" w:hAnsi="Times New Roman"/>
          <w:sz w:val="24"/>
          <w:szCs w:val="24"/>
        </w:rPr>
        <w:t xml:space="preserve">základné </w:t>
      </w:r>
      <w:r w:rsidRPr="00B8731F">
        <w:rPr>
          <w:rFonts w:ascii="Times New Roman" w:hAnsi="Times New Roman"/>
          <w:sz w:val="24"/>
          <w:szCs w:val="24"/>
        </w:rPr>
        <w:t>požiadavk</w:t>
      </w:r>
      <w:r w:rsidR="00400BF8" w:rsidRPr="00B8731F">
        <w:rPr>
          <w:rFonts w:ascii="Times New Roman" w:hAnsi="Times New Roman"/>
          <w:sz w:val="24"/>
          <w:szCs w:val="24"/>
        </w:rPr>
        <w:t>y</w:t>
      </w:r>
      <w:r w:rsidRPr="00B8731F">
        <w:rPr>
          <w:rFonts w:ascii="Times New Roman" w:hAnsi="Times New Roman"/>
          <w:sz w:val="24"/>
          <w:szCs w:val="24"/>
        </w:rPr>
        <w:t xml:space="preserve"> sa uplatňuje postup uvedený v ods</w:t>
      </w:r>
      <w:r w:rsidR="00A57C8C" w:rsidRPr="00B8731F">
        <w:rPr>
          <w:rFonts w:ascii="Times New Roman" w:hAnsi="Times New Roman"/>
          <w:sz w:val="24"/>
          <w:szCs w:val="24"/>
        </w:rPr>
        <w:t>eku</w:t>
      </w:r>
      <w:r w:rsidRPr="00B8731F">
        <w:rPr>
          <w:rFonts w:ascii="Times New Roman" w:hAnsi="Times New Roman"/>
          <w:sz w:val="24"/>
          <w:szCs w:val="24"/>
        </w:rPr>
        <w:t xml:space="preserve"> 1 písm. a).</w:t>
      </w:r>
    </w:p>
    <w:p w14:paraId="45EF822A" w14:textId="77777777" w:rsidR="00635769" w:rsidRPr="00B8731F" w:rsidRDefault="00635769" w:rsidP="00DA293D">
      <w:pPr>
        <w:spacing w:after="120"/>
        <w:jc w:val="center"/>
        <w:rPr>
          <w:rFonts w:ascii="Times New Roman" w:hAnsi="Times New Roman"/>
          <w:b/>
          <w:sz w:val="24"/>
          <w:szCs w:val="24"/>
        </w:rPr>
      </w:pPr>
    </w:p>
    <w:p w14:paraId="10616FA9" w14:textId="77777777" w:rsidR="00747604" w:rsidRPr="00B8731F" w:rsidRDefault="00614218"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BA5C87" w:rsidRPr="00B8731F">
        <w:rPr>
          <w:rFonts w:ascii="Times New Roman" w:hAnsi="Times New Roman"/>
          <w:b/>
          <w:sz w:val="24"/>
          <w:szCs w:val="24"/>
        </w:rPr>
        <w:t>1</w:t>
      </w:r>
      <w:r w:rsidR="00A5227C" w:rsidRPr="00B8731F">
        <w:rPr>
          <w:rFonts w:ascii="Times New Roman" w:hAnsi="Times New Roman"/>
          <w:b/>
          <w:sz w:val="24"/>
          <w:szCs w:val="24"/>
        </w:rPr>
        <w:t>3</w:t>
      </w:r>
    </w:p>
    <w:p w14:paraId="0505572D" w14:textId="77777777" w:rsidR="00507826" w:rsidRPr="00B8731F" w:rsidRDefault="00507826" w:rsidP="00506C05">
      <w:pPr>
        <w:spacing w:after="120"/>
        <w:jc w:val="center"/>
        <w:rPr>
          <w:rFonts w:ascii="Times New Roman" w:hAnsi="Times New Roman"/>
          <w:b/>
          <w:sz w:val="24"/>
          <w:szCs w:val="24"/>
        </w:rPr>
      </w:pPr>
      <w:r w:rsidRPr="00B8731F">
        <w:rPr>
          <w:rFonts w:ascii="Times New Roman" w:hAnsi="Times New Roman"/>
          <w:b/>
          <w:sz w:val="24"/>
          <w:szCs w:val="24"/>
        </w:rPr>
        <w:t>EÚ vyhlásenie o zhode</w:t>
      </w:r>
    </w:p>
    <w:p w14:paraId="38EE1657" w14:textId="433F074D" w:rsidR="003A78E5" w:rsidRPr="00B8731F" w:rsidRDefault="003A78E5" w:rsidP="00B8731F">
      <w:pPr>
        <w:pStyle w:val="Odsekzoznamu"/>
        <w:widowControl w:val="0"/>
        <w:numPr>
          <w:ilvl w:val="0"/>
          <w:numId w:val="78"/>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Výrobca vydá EÚ vyhlásenie o zhode podľa § 23 zákona.</w:t>
      </w:r>
    </w:p>
    <w:p w14:paraId="20DBDBE7" w14:textId="18B2D7CA" w:rsidR="00AB04D7" w:rsidRPr="00B8731F" w:rsidRDefault="00E96E0C" w:rsidP="00B8731F">
      <w:pPr>
        <w:pStyle w:val="Odsekzoznamu"/>
        <w:widowControl w:val="0"/>
        <w:numPr>
          <w:ilvl w:val="0"/>
          <w:numId w:val="78"/>
        </w:numPr>
        <w:spacing w:after="120" w:line="240" w:lineRule="auto"/>
        <w:contextualSpacing w:val="0"/>
        <w:jc w:val="both"/>
        <w:rPr>
          <w:rFonts w:ascii="Times New Roman" w:hAnsi="Times New Roman"/>
          <w:b/>
          <w:sz w:val="24"/>
        </w:rPr>
      </w:pPr>
      <w:r w:rsidRPr="00B8731F">
        <w:rPr>
          <w:rFonts w:ascii="Times New Roman" w:hAnsi="Times New Roman"/>
          <w:sz w:val="24"/>
          <w:szCs w:val="24"/>
        </w:rPr>
        <w:t>Rozsah EÚ vyhlásenia o zhode je ustanovený v</w:t>
      </w:r>
      <w:r w:rsidR="00FA0BB3" w:rsidRPr="00B8731F">
        <w:rPr>
          <w:rFonts w:ascii="Times New Roman" w:hAnsi="Times New Roman"/>
          <w:sz w:val="24"/>
          <w:szCs w:val="24"/>
        </w:rPr>
        <w:t xml:space="preserve"> prílohe </w:t>
      </w:r>
      <w:r w:rsidR="009B7766" w:rsidRPr="00B8731F">
        <w:rPr>
          <w:rFonts w:ascii="Times New Roman" w:hAnsi="Times New Roman"/>
          <w:sz w:val="24"/>
          <w:szCs w:val="24"/>
        </w:rPr>
        <w:t>č. 4</w:t>
      </w:r>
      <w:r w:rsidR="00DA0890" w:rsidRPr="00B8731F">
        <w:rPr>
          <w:rFonts w:ascii="Times New Roman" w:hAnsi="Times New Roman"/>
          <w:sz w:val="24"/>
          <w:szCs w:val="24"/>
        </w:rPr>
        <w:t>. EÚ vyhlásenie o zhode</w:t>
      </w:r>
      <w:r w:rsidR="00FA0BB3" w:rsidRPr="00B8731F">
        <w:rPr>
          <w:rFonts w:ascii="Times New Roman" w:hAnsi="Times New Roman"/>
          <w:sz w:val="24"/>
          <w:szCs w:val="24"/>
        </w:rPr>
        <w:t xml:space="preserve"> </w:t>
      </w:r>
      <w:r w:rsidR="003066E9" w:rsidRPr="00B8731F">
        <w:rPr>
          <w:rFonts w:ascii="Times New Roman" w:hAnsi="Times New Roman"/>
          <w:sz w:val="24"/>
          <w:szCs w:val="24"/>
        </w:rPr>
        <w:t xml:space="preserve">pre prístroj, ktorý bol uvedený na trh alebo sprístupnený na trhu v Slovenskej republike, </w:t>
      </w:r>
      <w:r w:rsidR="00FA0BB3" w:rsidRPr="00B8731F">
        <w:rPr>
          <w:rFonts w:ascii="Times New Roman" w:hAnsi="Times New Roman"/>
          <w:sz w:val="24"/>
          <w:szCs w:val="24"/>
        </w:rPr>
        <w:t xml:space="preserve">obsahuje </w:t>
      </w:r>
      <w:r w:rsidR="00A64009" w:rsidRPr="00B8731F">
        <w:rPr>
          <w:rFonts w:ascii="Times New Roman" w:hAnsi="Times New Roman"/>
          <w:sz w:val="24"/>
          <w:szCs w:val="24"/>
        </w:rPr>
        <w:t xml:space="preserve">náležitosti </w:t>
      </w:r>
      <w:r w:rsidR="00FA0BB3" w:rsidRPr="00B8731F">
        <w:rPr>
          <w:rFonts w:ascii="Times New Roman" w:hAnsi="Times New Roman"/>
          <w:sz w:val="24"/>
          <w:szCs w:val="24"/>
        </w:rPr>
        <w:t xml:space="preserve">uvedené v </w:t>
      </w:r>
      <w:r w:rsidR="00A64009" w:rsidRPr="00B8731F">
        <w:rPr>
          <w:rFonts w:ascii="Times New Roman" w:hAnsi="Times New Roman"/>
          <w:sz w:val="24"/>
          <w:szCs w:val="24"/>
        </w:rPr>
        <w:t xml:space="preserve">postupoch posudzovania zhody </w:t>
      </w:r>
      <w:r w:rsidR="00A57C8C" w:rsidRPr="00B8731F">
        <w:rPr>
          <w:rFonts w:ascii="Times New Roman" w:hAnsi="Times New Roman"/>
          <w:sz w:val="24"/>
          <w:szCs w:val="24"/>
        </w:rPr>
        <w:t>u</w:t>
      </w:r>
      <w:r w:rsidR="00FA0BB3" w:rsidRPr="00B8731F">
        <w:rPr>
          <w:rFonts w:ascii="Times New Roman" w:hAnsi="Times New Roman"/>
          <w:sz w:val="24"/>
          <w:szCs w:val="24"/>
        </w:rPr>
        <w:t xml:space="preserve">stanovených v </w:t>
      </w:r>
      <w:r w:rsidR="007204A3" w:rsidRPr="00B8731F">
        <w:rPr>
          <w:rFonts w:ascii="Times New Roman" w:hAnsi="Times New Roman"/>
          <w:sz w:val="24"/>
          <w:szCs w:val="24"/>
        </w:rPr>
        <w:t xml:space="preserve">prílohe </w:t>
      </w:r>
      <w:r w:rsidR="009B7766" w:rsidRPr="00B8731F">
        <w:rPr>
          <w:rFonts w:ascii="Times New Roman" w:hAnsi="Times New Roman"/>
          <w:sz w:val="24"/>
          <w:szCs w:val="24"/>
        </w:rPr>
        <w:t>č. 2</w:t>
      </w:r>
      <w:r w:rsidR="00B83829" w:rsidRPr="00B8731F">
        <w:rPr>
          <w:rFonts w:ascii="Times New Roman" w:hAnsi="Times New Roman"/>
          <w:sz w:val="24"/>
          <w:szCs w:val="24"/>
        </w:rPr>
        <w:t xml:space="preserve"> </w:t>
      </w:r>
      <w:r w:rsidR="00197470" w:rsidRPr="00B8731F">
        <w:rPr>
          <w:rFonts w:ascii="Times New Roman" w:hAnsi="Times New Roman"/>
          <w:sz w:val="24"/>
          <w:szCs w:val="24"/>
        </w:rPr>
        <w:t>a</w:t>
      </w:r>
      <w:r w:rsidR="004E0E92" w:rsidRPr="00B8731F">
        <w:rPr>
          <w:rFonts w:ascii="Times New Roman" w:hAnsi="Times New Roman"/>
          <w:sz w:val="24"/>
          <w:szCs w:val="24"/>
        </w:rPr>
        <w:t xml:space="preserve"> v prílohe </w:t>
      </w:r>
      <w:r w:rsidR="009B7766" w:rsidRPr="00B8731F">
        <w:rPr>
          <w:rFonts w:ascii="Times New Roman" w:hAnsi="Times New Roman"/>
          <w:sz w:val="24"/>
          <w:szCs w:val="24"/>
        </w:rPr>
        <w:t>č. 3</w:t>
      </w:r>
      <w:r w:rsidR="00FA0BB3" w:rsidRPr="00B8731F">
        <w:rPr>
          <w:rFonts w:ascii="Times New Roman" w:hAnsi="Times New Roman"/>
          <w:sz w:val="24"/>
          <w:szCs w:val="24"/>
        </w:rPr>
        <w:t>.</w:t>
      </w:r>
    </w:p>
    <w:p w14:paraId="2D8FEDA8" w14:textId="11FEEBE2" w:rsidR="003066E9" w:rsidRPr="00B8731F" w:rsidRDefault="003066E9" w:rsidP="00B8731F">
      <w:pPr>
        <w:pStyle w:val="Odsekzoznamu"/>
        <w:widowControl w:val="0"/>
        <w:numPr>
          <w:ilvl w:val="0"/>
          <w:numId w:val="78"/>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V súlade s § 23 ods. 5 zákona sa v EÚ vyhlásení o zhode pre prístroj uvedú aj odkazy na uverejnenie harmonizačných právnych predpisov Európskej únie</w:t>
      </w:r>
      <w:r w:rsidR="005F1B5A">
        <w:rPr>
          <w:rStyle w:val="Odkaznapoznmkupodiarou"/>
          <w:rFonts w:ascii="Times New Roman" w:hAnsi="Times New Roman"/>
          <w:sz w:val="24"/>
          <w:szCs w:val="24"/>
        </w:rPr>
        <w:footnoteReference w:customMarkFollows="1" w:id="23"/>
        <w:t>22</w:t>
      </w:r>
      <w:r w:rsidR="003878F2" w:rsidRPr="00B8731F">
        <w:rPr>
          <w:rFonts w:ascii="Times New Roman" w:hAnsi="Times New Roman"/>
          <w:sz w:val="24"/>
          <w:szCs w:val="24"/>
        </w:rPr>
        <w:t>)</w:t>
      </w:r>
      <w:r w:rsidRPr="00B8731F">
        <w:rPr>
          <w:rFonts w:ascii="Times New Roman" w:hAnsi="Times New Roman"/>
          <w:sz w:val="24"/>
          <w:szCs w:val="24"/>
        </w:rPr>
        <w:t xml:space="preserve"> v Úradnom vestníku Európskej únie, ktoré sa na prístroj vzťahujú.</w:t>
      </w:r>
    </w:p>
    <w:p w14:paraId="059D1D7A" w14:textId="77777777" w:rsidR="003066E9" w:rsidRPr="00B8731F" w:rsidRDefault="003066E9" w:rsidP="00B8731F">
      <w:pPr>
        <w:widowControl w:val="0"/>
        <w:spacing w:after="120" w:line="240" w:lineRule="auto"/>
        <w:jc w:val="center"/>
        <w:rPr>
          <w:rFonts w:ascii="Times New Roman" w:hAnsi="Times New Roman"/>
          <w:b/>
          <w:sz w:val="24"/>
          <w:szCs w:val="24"/>
        </w:rPr>
      </w:pPr>
    </w:p>
    <w:p w14:paraId="778083D2" w14:textId="77777777" w:rsidR="003066E9" w:rsidRPr="00B8731F" w:rsidRDefault="003066E9" w:rsidP="00B8731F">
      <w:pPr>
        <w:widowControl w:val="0"/>
        <w:spacing w:after="120" w:line="240" w:lineRule="auto"/>
        <w:jc w:val="center"/>
        <w:rPr>
          <w:rFonts w:ascii="Times New Roman" w:hAnsi="Times New Roman"/>
          <w:b/>
          <w:sz w:val="24"/>
          <w:szCs w:val="24"/>
        </w:rPr>
      </w:pPr>
      <w:r w:rsidRPr="00B8731F">
        <w:rPr>
          <w:rFonts w:ascii="Times New Roman" w:hAnsi="Times New Roman"/>
          <w:b/>
          <w:sz w:val="24"/>
          <w:szCs w:val="24"/>
        </w:rPr>
        <w:t xml:space="preserve">§ 14 </w:t>
      </w:r>
    </w:p>
    <w:p w14:paraId="184DF977" w14:textId="77777777" w:rsidR="003066E9" w:rsidRPr="00B8731F" w:rsidRDefault="003066E9" w:rsidP="00B8731F">
      <w:pPr>
        <w:widowControl w:val="0"/>
        <w:spacing w:after="120" w:line="240" w:lineRule="auto"/>
        <w:jc w:val="center"/>
        <w:rPr>
          <w:rFonts w:ascii="Times New Roman" w:hAnsi="Times New Roman"/>
          <w:b/>
          <w:sz w:val="24"/>
        </w:rPr>
      </w:pPr>
      <w:r w:rsidRPr="00B8731F">
        <w:rPr>
          <w:rFonts w:ascii="Times New Roman" w:hAnsi="Times New Roman"/>
          <w:b/>
          <w:sz w:val="24"/>
          <w:szCs w:val="24"/>
        </w:rPr>
        <w:t>Označenie CE</w:t>
      </w:r>
    </w:p>
    <w:p w14:paraId="02680C8C" w14:textId="77777777" w:rsidR="003066E9" w:rsidRPr="00B8731F" w:rsidRDefault="003066E9" w:rsidP="003878F2">
      <w:pPr>
        <w:spacing w:after="120"/>
        <w:jc w:val="both"/>
        <w:rPr>
          <w:rFonts w:ascii="Times New Roman" w:hAnsi="Times New Roman"/>
          <w:sz w:val="24"/>
          <w:szCs w:val="24"/>
        </w:rPr>
      </w:pPr>
      <w:r w:rsidRPr="00B8731F">
        <w:rPr>
          <w:rFonts w:ascii="Times New Roman" w:hAnsi="Times New Roman"/>
          <w:sz w:val="24"/>
          <w:szCs w:val="24"/>
        </w:rPr>
        <w:t>Označenie CE sa na prístroj umiestni v súlade s § 25 ods. 1, 4 a 6 zákona</w:t>
      </w:r>
      <w:r w:rsidR="00C07DBD" w:rsidRPr="00B8731F">
        <w:rPr>
          <w:rFonts w:ascii="Times New Roman" w:hAnsi="Times New Roman"/>
          <w:sz w:val="24"/>
          <w:szCs w:val="24"/>
        </w:rPr>
        <w:t>.</w:t>
      </w:r>
      <w:r w:rsidRPr="00B8731F">
        <w:rPr>
          <w:rFonts w:ascii="Times New Roman" w:hAnsi="Times New Roman"/>
          <w:sz w:val="24"/>
          <w:szCs w:val="24"/>
        </w:rPr>
        <w:t xml:space="preserve"> </w:t>
      </w:r>
    </w:p>
    <w:p w14:paraId="6CB600D1" w14:textId="77777777" w:rsidR="0017002D" w:rsidRPr="00B8731F" w:rsidRDefault="0017002D" w:rsidP="00B8731F">
      <w:pPr>
        <w:spacing w:after="120"/>
        <w:jc w:val="both"/>
        <w:rPr>
          <w:rFonts w:ascii="Times New Roman" w:hAnsi="Times New Roman"/>
          <w:b/>
          <w:sz w:val="24"/>
          <w:szCs w:val="24"/>
        </w:rPr>
      </w:pPr>
    </w:p>
    <w:p w14:paraId="39295C04" w14:textId="77777777" w:rsidR="005F1B5A" w:rsidRDefault="005F1B5A" w:rsidP="00DA293D">
      <w:pPr>
        <w:spacing w:after="120"/>
        <w:jc w:val="center"/>
        <w:rPr>
          <w:rFonts w:ascii="Times New Roman" w:hAnsi="Times New Roman"/>
          <w:b/>
          <w:sz w:val="24"/>
          <w:szCs w:val="24"/>
        </w:rPr>
      </w:pPr>
    </w:p>
    <w:p w14:paraId="1D4A4758" w14:textId="77777777" w:rsidR="001C6D2A" w:rsidRPr="00B8731F" w:rsidRDefault="00614218" w:rsidP="00DA293D">
      <w:pPr>
        <w:spacing w:after="120"/>
        <w:jc w:val="center"/>
        <w:rPr>
          <w:rFonts w:ascii="Times New Roman" w:hAnsi="Times New Roman"/>
          <w:b/>
          <w:sz w:val="24"/>
          <w:szCs w:val="24"/>
        </w:rPr>
      </w:pPr>
      <w:r w:rsidRPr="00B8731F">
        <w:rPr>
          <w:rFonts w:ascii="Times New Roman" w:hAnsi="Times New Roman"/>
          <w:b/>
          <w:sz w:val="24"/>
          <w:szCs w:val="24"/>
        </w:rPr>
        <w:t>§ 1</w:t>
      </w:r>
      <w:r w:rsidR="00A5227C" w:rsidRPr="00B8731F">
        <w:rPr>
          <w:rFonts w:ascii="Times New Roman" w:hAnsi="Times New Roman"/>
          <w:b/>
          <w:sz w:val="24"/>
          <w:szCs w:val="24"/>
        </w:rPr>
        <w:t>5</w:t>
      </w:r>
    </w:p>
    <w:p w14:paraId="459FB749" w14:textId="77777777" w:rsidR="00A92355" w:rsidRPr="00B8731F" w:rsidRDefault="00A92355" w:rsidP="00506C05">
      <w:pPr>
        <w:spacing w:after="120"/>
        <w:jc w:val="center"/>
        <w:rPr>
          <w:rFonts w:ascii="Times New Roman" w:hAnsi="Times New Roman"/>
          <w:b/>
          <w:sz w:val="24"/>
          <w:szCs w:val="24"/>
        </w:rPr>
      </w:pPr>
      <w:r w:rsidRPr="00B8731F">
        <w:rPr>
          <w:rFonts w:ascii="Times New Roman" w:hAnsi="Times New Roman"/>
          <w:b/>
          <w:sz w:val="24"/>
          <w:szCs w:val="24"/>
        </w:rPr>
        <w:t>In</w:t>
      </w:r>
      <w:r w:rsidR="00BE53B6" w:rsidRPr="00B8731F">
        <w:rPr>
          <w:rFonts w:ascii="Times New Roman" w:hAnsi="Times New Roman"/>
          <w:b/>
          <w:sz w:val="24"/>
          <w:szCs w:val="24"/>
        </w:rPr>
        <w:t>formácie o používaní prístroja</w:t>
      </w:r>
    </w:p>
    <w:p w14:paraId="1B474DD4" w14:textId="35368DC6" w:rsidR="003066E9" w:rsidRPr="00B8731F" w:rsidRDefault="003066E9" w:rsidP="00452874">
      <w:pPr>
        <w:pStyle w:val="Odsekzoznamu"/>
        <w:widowControl w:val="0"/>
        <w:numPr>
          <w:ilvl w:val="0"/>
          <w:numId w:val="18"/>
        </w:numPr>
        <w:spacing w:after="120" w:line="240" w:lineRule="auto"/>
        <w:jc w:val="both"/>
        <w:rPr>
          <w:rFonts w:ascii="Times New Roman" w:hAnsi="Times New Roman"/>
          <w:sz w:val="24"/>
          <w:szCs w:val="24"/>
        </w:rPr>
      </w:pPr>
      <w:r w:rsidRPr="00B8731F">
        <w:rPr>
          <w:rFonts w:ascii="Times New Roman" w:hAnsi="Times New Roman"/>
          <w:sz w:val="24"/>
          <w:szCs w:val="24"/>
        </w:rPr>
        <w:t>K prístroju sa priložia informácie o všetkých osobitných opatreniach, ktoré sa musia vykonať pri montáži, inštalácii, údržbe alebo pri používaní prístroja, aby sa zabezpečilo, že prístroj bude po uvedení do prevádzky spĺňať základné požiadavky podľa prílohy č. 1 prvého bodu.</w:t>
      </w:r>
    </w:p>
    <w:p w14:paraId="19817D7C" w14:textId="094B689F" w:rsidR="003066E9" w:rsidRPr="00B8731F" w:rsidRDefault="003066E9" w:rsidP="006F2AF2">
      <w:pPr>
        <w:pStyle w:val="Odsekzoznamu"/>
        <w:widowControl w:val="0"/>
        <w:numPr>
          <w:ilvl w:val="0"/>
          <w:numId w:val="18"/>
        </w:numPr>
        <w:spacing w:after="120" w:line="240" w:lineRule="auto"/>
        <w:jc w:val="both"/>
        <w:rPr>
          <w:rFonts w:ascii="Times New Roman" w:hAnsi="Times New Roman"/>
          <w:sz w:val="24"/>
          <w:szCs w:val="24"/>
        </w:rPr>
      </w:pPr>
      <w:r w:rsidRPr="00B8731F">
        <w:rPr>
          <w:rFonts w:ascii="Times New Roman" w:hAnsi="Times New Roman"/>
          <w:sz w:val="24"/>
          <w:szCs w:val="24"/>
        </w:rPr>
        <w:t>Ak nie je prístroj, ktorý sa nachádza v obytných zónach v zhode so základnými požiadavkami podľa prílohy č. 1 prvého bodu, musí byť jednoznačne uvedené obmedzenie jeho použitia; ak je to potrebné, obmedzenie na jeho použitie sa uvedie aj na obale.</w:t>
      </w:r>
    </w:p>
    <w:p w14:paraId="17B7ABC2" w14:textId="5EC0480F" w:rsidR="003066E9" w:rsidRPr="00B8731F" w:rsidRDefault="003066E9">
      <w:pPr>
        <w:pStyle w:val="Odsekzoznamu"/>
        <w:widowControl w:val="0"/>
        <w:numPr>
          <w:ilvl w:val="0"/>
          <w:numId w:val="18"/>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 xml:space="preserve">Údaje potrebné na používanie prístroja na určený účel sú uvedené v návode na použitie priloženom k prístroju. </w:t>
      </w:r>
    </w:p>
    <w:p w14:paraId="7C44DD4E" w14:textId="77777777" w:rsidR="005711E8" w:rsidRPr="00B8731F" w:rsidRDefault="005711E8" w:rsidP="00B8731F">
      <w:pPr>
        <w:spacing w:after="120"/>
        <w:rPr>
          <w:rFonts w:ascii="Times New Roman" w:hAnsi="Times New Roman"/>
          <w:b/>
          <w:sz w:val="24"/>
          <w:szCs w:val="24"/>
        </w:rPr>
      </w:pPr>
    </w:p>
    <w:p w14:paraId="78EB0380" w14:textId="77777777" w:rsidR="006D7936" w:rsidRPr="00B8731F" w:rsidRDefault="00BA5C87" w:rsidP="00DA293D">
      <w:pPr>
        <w:spacing w:after="120"/>
        <w:jc w:val="center"/>
        <w:rPr>
          <w:rFonts w:ascii="Times New Roman" w:hAnsi="Times New Roman"/>
          <w:b/>
          <w:sz w:val="24"/>
          <w:szCs w:val="24"/>
        </w:rPr>
      </w:pPr>
      <w:r w:rsidRPr="00B8731F">
        <w:rPr>
          <w:rFonts w:ascii="Times New Roman" w:hAnsi="Times New Roman"/>
          <w:b/>
          <w:sz w:val="24"/>
          <w:szCs w:val="24"/>
        </w:rPr>
        <w:t>§ 1</w:t>
      </w:r>
      <w:r w:rsidR="00A5227C" w:rsidRPr="00B8731F">
        <w:rPr>
          <w:rFonts w:ascii="Times New Roman" w:hAnsi="Times New Roman"/>
          <w:b/>
          <w:sz w:val="24"/>
          <w:szCs w:val="24"/>
        </w:rPr>
        <w:t>6</w:t>
      </w:r>
    </w:p>
    <w:p w14:paraId="6AF2439A" w14:textId="77777777" w:rsidR="006D7936" w:rsidRPr="00B8731F" w:rsidRDefault="006D7936" w:rsidP="00506C05">
      <w:pPr>
        <w:spacing w:after="120"/>
        <w:jc w:val="center"/>
        <w:rPr>
          <w:rFonts w:ascii="Times New Roman" w:hAnsi="Times New Roman"/>
          <w:b/>
          <w:sz w:val="24"/>
          <w:szCs w:val="24"/>
        </w:rPr>
      </w:pPr>
      <w:r w:rsidRPr="00B8731F">
        <w:rPr>
          <w:rFonts w:ascii="Times New Roman" w:hAnsi="Times New Roman"/>
          <w:b/>
          <w:sz w:val="24"/>
          <w:szCs w:val="24"/>
        </w:rPr>
        <w:t>Pevná inštalácia</w:t>
      </w:r>
    </w:p>
    <w:p w14:paraId="6B185FC2" w14:textId="77777777" w:rsidR="006D7936" w:rsidRPr="00B8731F" w:rsidRDefault="009F0096" w:rsidP="003B0EB6">
      <w:pPr>
        <w:pStyle w:val="Odsekzoznamu"/>
        <w:numPr>
          <w:ilvl w:val="0"/>
          <w:numId w:val="19"/>
        </w:numPr>
        <w:spacing w:after="120" w:line="240" w:lineRule="auto"/>
        <w:ind w:left="426" w:hanging="426"/>
        <w:contextualSpacing w:val="0"/>
        <w:jc w:val="both"/>
        <w:rPr>
          <w:rFonts w:ascii="Times New Roman" w:hAnsi="Times New Roman"/>
          <w:sz w:val="24"/>
          <w:szCs w:val="24"/>
        </w:rPr>
      </w:pPr>
      <w:r w:rsidRPr="00B8731F">
        <w:rPr>
          <w:rFonts w:ascii="Times New Roman" w:hAnsi="Times New Roman"/>
          <w:sz w:val="24"/>
          <w:szCs w:val="24"/>
        </w:rPr>
        <w:t>P</w:t>
      </w:r>
      <w:r w:rsidR="006D7936" w:rsidRPr="00B8731F">
        <w:rPr>
          <w:rFonts w:ascii="Times New Roman" w:hAnsi="Times New Roman"/>
          <w:sz w:val="24"/>
          <w:szCs w:val="24"/>
        </w:rPr>
        <w:t>rístroj</w:t>
      </w:r>
      <w:r w:rsidR="00EC2036" w:rsidRPr="00B8731F">
        <w:rPr>
          <w:rFonts w:ascii="Times New Roman" w:hAnsi="Times New Roman"/>
          <w:sz w:val="24"/>
          <w:szCs w:val="24"/>
        </w:rPr>
        <w:t>, ktorý bol sprístupnený na trh</w:t>
      </w:r>
      <w:r w:rsidR="007204A3" w:rsidRPr="00B8731F">
        <w:rPr>
          <w:rFonts w:ascii="Times New Roman" w:hAnsi="Times New Roman"/>
          <w:sz w:val="24"/>
          <w:szCs w:val="24"/>
        </w:rPr>
        <w:t>u</w:t>
      </w:r>
      <w:r w:rsidR="006D7936" w:rsidRPr="00B8731F">
        <w:rPr>
          <w:rFonts w:ascii="Times New Roman" w:hAnsi="Times New Roman"/>
          <w:sz w:val="24"/>
          <w:szCs w:val="24"/>
        </w:rPr>
        <w:t xml:space="preserve"> a ktorý možno</w:t>
      </w:r>
      <w:r w:rsidR="00DE074A" w:rsidRPr="00B8731F">
        <w:rPr>
          <w:rFonts w:ascii="Times New Roman" w:hAnsi="Times New Roman"/>
          <w:sz w:val="24"/>
          <w:szCs w:val="24"/>
        </w:rPr>
        <w:t xml:space="preserve"> </w:t>
      </w:r>
      <w:r w:rsidR="006D7936" w:rsidRPr="00B8731F">
        <w:rPr>
          <w:rFonts w:ascii="Times New Roman" w:hAnsi="Times New Roman"/>
          <w:sz w:val="24"/>
          <w:szCs w:val="24"/>
        </w:rPr>
        <w:t xml:space="preserve">začleniť do pevnej inštalácie </w:t>
      </w:r>
      <w:r w:rsidRPr="00B8731F">
        <w:rPr>
          <w:rFonts w:ascii="Times New Roman" w:hAnsi="Times New Roman"/>
          <w:sz w:val="24"/>
          <w:szCs w:val="24"/>
        </w:rPr>
        <w:t>musí byť v zhode s</w:t>
      </w:r>
      <w:r w:rsidR="00916E4F" w:rsidRPr="00B8731F">
        <w:rPr>
          <w:rFonts w:ascii="Times New Roman" w:hAnsi="Times New Roman"/>
          <w:sz w:val="24"/>
          <w:szCs w:val="24"/>
        </w:rPr>
        <w:t xml:space="preserve"> ustanovenia</w:t>
      </w:r>
      <w:r w:rsidR="00227D1C" w:rsidRPr="00B8731F">
        <w:rPr>
          <w:rFonts w:ascii="Times New Roman" w:hAnsi="Times New Roman"/>
          <w:sz w:val="24"/>
          <w:szCs w:val="24"/>
        </w:rPr>
        <w:t>mi</w:t>
      </w:r>
      <w:r w:rsidR="00916E4F" w:rsidRPr="00B8731F">
        <w:rPr>
          <w:rFonts w:ascii="Times New Roman" w:hAnsi="Times New Roman"/>
          <w:sz w:val="24"/>
          <w:szCs w:val="24"/>
        </w:rPr>
        <w:t xml:space="preserve"> tohto nariadenia vlády</w:t>
      </w:r>
      <w:r w:rsidRPr="00B8731F">
        <w:rPr>
          <w:rFonts w:ascii="Times New Roman" w:hAnsi="Times New Roman"/>
          <w:sz w:val="24"/>
          <w:szCs w:val="24"/>
        </w:rPr>
        <w:t>, ktoré sa naň vzťahujú.</w:t>
      </w:r>
    </w:p>
    <w:p w14:paraId="211E7636" w14:textId="789A646B" w:rsidR="00BA31B4" w:rsidRPr="00B8731F" w:rsidRDefault="00916E4F" w:rsidP="00452874">
      <w:pPr>
        <w:pStyle w:val="Odsekzoznamu"/>
        <w:numPr>
          <w:ilvl w:val="0"/>
          <w:numId w:val="1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Ustanovenia</w:t>
      </w:r>
      <w:r w:rsidR="00573C05" w:rsidRPr="00B8731F">
        <w:rPr>
          <w:rFonts w:ascii="Times New Roman" w:hAnsi="Times New Roman"/>
          <w:sz w:val="24"/>
          <w:szCs w:val="24"/>
        </w:rPr>
        <w:t xml:space="preserve"> </w:t>
      </w:r>
      <w:r w:rsidR="007C1F94" w:rsidRPr="00B8731F">
        <w:rPr>
          <w:rFonts w:ascii="Times New Roman" w:hAnsi="Times New Roman"/>
          <w:sz w:val="24"/>
          <w:szCs w:val="24"/>
        </w:rPr>
        <w:t xml:space="preserve">§ 3, 6 </w:t>
      </w:r>
      <w:r w:rsidR="00146622" w:rsidRPr="00B8731F">
        <w:rPr>
          <w:rFonts w:ascii="Times New Roman" w:hAnsi="Times New Roman"/>
          <w:sz w:val="24"/>
          <w:szCs w:val="24"/>
        </w:rPr>
        <w:t xml:space="preserve">až </w:t>
      </w:r>
      <w:r w:rsidR="00571DA3" w:rsidRPr="00B8731F">
        <w:rPr>
          <w:rFonts w:ascii="Times New Roman" w:hAnsi="Times New Roman"/>
          <w:sz w:val="24"/>
          <w:szCs w:val="24"/>
        </w:rPr>
        <w:t>10</w:t>
      </w:r>
      <w:r w:rsidR="00146622" w:rsidRPr="00B8731F">
        <w:rPr>
          <w:rFonts w:ascii="Times New Roman" w:hAnsi="Times New Roman"/>
          <w:sz w:val="24"/>
          <w:szCs w:val="24"/>
        </w:rPr>
        <w:t xml:space="preserve"> a</w:t>
      </w:r>
      <w:r w:rsidR="00535C29" w:rsidRPr="00B8731F">
        <w:rPr>
          <w:rFonts w:ascii="Times New Roman" w:hAnsi="Times New Roman"/>
          <w:sz w:val="24"/>
          <w:szCs w:val="24"/>
        </w:rPr>
        <w:t xml:space="preserve"> </w:t>
      </w:r>
      <w:r w:rsidR="00146622" w:rsidRPr="00B8731F">
        <w:rPr>
          <w:rFonts w:ascii="Times New Roman" w:hAnsi="Times New Roman"/>
          <w:sz w:val="24"/>
          <w:szCs w:val="24"/>
        </w:rPr>
        <w:t>1</w:t>
      </w:r>
      <w:r w:rsidR="00571DA3" w:rsidRPr="00B8731F">
        <w:rPr>
          <w:rFonts w:ascii="Times New Roman" w:hAnsi="Times New Roman"/>
          <w:sz w:val="24"/>
          <w:szCs w:val="24"/>
        </w:rPr>
        <w:t>2</w:t>
      </w:r>
      <w:r w:rsidR="00573C05" w:rsidRPr="00B8731F">
        <w:rPr>
          <w:rFonts w:ascii="Times New Roman" w:hAnsi="Times New Roman"/>
          <w:sz w:val="24"/>
          <w:szCs w:val="24"/>
        </w:rPr>
        <w:t xml:space="preserve"> až 1</w:t>
      </w:r>
      <w:r w:rsidR="00146622" w:rsidRPr="00B8731F">
        <w:rPr>
          <w:rFonts w:ascii="Times New Roman" w:hAnsi="Times New Roman"/>
          <w:sz w:val="24"/>
          <w:szCs w:val="24"/>
        </w:rPr>
        <w:t>5</w:t>
      </w:r>
      <w:r w:rsidR="00573C05" w:rsidRPr="00B8731F">
        <w:rPr>
          <w:rFonts w:ascii="Times New Roman" w:hAnsi="Times New Roman"/>
          <w:sz w:val="24"/>
          <w:szCs w:val="24"/>
        </w:rPr>
        <w:t xml:space="preserve"> </w:t>
      </w:r>
      <w:r w:rsidRPr="00B8731F">
        <w:rPr>
          <w:rFonts w:ascii="Times New Roman" w:hAnsi="Times New Roman"/>
          <w:sz w:val="24"/>
          <w:szCs w:val="24"/>
        </w:rPr>
        <w:t xml:space="preserve">sa nevzťahujú na </w:t>
      </w:r>
      <w:r w:rsidR="00573C05" w:rsidRPr="00B8731F">
        <w:rPr>
          <w:rFonts w:ascii="Times New Roman" w:hAnsi="Times New Roman"/>
          <w:sz w:val="24"/>
          <w:szCs w:val="24"/>
        </w:rPr>
        <w:t>prístroj, ktor</w:t>
      </w:r>
      <w:r w:rsidR="000A4BB0" w:rsidRPr="00B8731F">
        <w:rPr>
          <w:rFonts w:ascii="Times New Roman" w:hAnsi="Times New Roman"/>
          <w:sz w:val="24"/>
          <w:szCs w:val="24"/>
        </w:rPr>
        <w:t>ý</w:t>
      </w:r>
      <w:r w:rsidR="00573C05" w:rsidRPr="00B8731F">
        <w:rPr>
          <w:rFonts w:ascii="Times New Roman" w:hAnsi="Times New Roman"/>
          <w:sz w:val="24"/>
          <w:szCs w:val="24"/>
        </w:rPr>
        <w:t xml:space="preserve"> </w:t>
      </w:r>
      <w:r w:rsidR="000A4BB0" w:rsidRPr="00B8731F">
        <w:rPr>
          <w:rFonts w:ascii="Times New Roman" w:hAnsi="Times New Roman"/>
          <w:sz w:val="24"/>
          <w:szCs w:val="24"/>
        </w:rPr>
        <w:t xml:space="preserve">je </w:t>
      </w:r>
      <w:r w:rsidR="00573C05" w:rsidRPr="00B8731F">
        <w:rPr>
          <w:rFonts w:ascii="Times New Roman" w:hAnsi="Times New Roman"/>
          <w:sz w:val="24"/>
          <w:szCs w:val="24"/>
        </w:rPr>
        <w:t>určen</w:t>
      </w:r>
      <w:r w:rsidR="000A4BB0" w:rsidRPr="00B8731F">
        <w:rPr>
          <w:rFonts w:ascii="Times New Roman" w:hAnsi="Times New Roman"/>
          <w:sz w:val="24"/>
          <w:szCs w:val="24"/>
        </w:rPr>
        <w:t>ý</w:t>
      </w:r>
      <w:r w:rsidR="00573C05" w:rsidRPr="00B8731F">
        <w:rPr>
          <w:rFonts w:ascii="Times New Roman" w:hAnsi="Times New Roman"/>
          <w:sz w:val="24"/>
          <w:szCs w:val="24"/>
        </w:rPr>
        <w:t xml:space="preserve"> </w:t>
      </w:r>
      <w:r w:rsidR="00BA31B4" w:rsidRPr="00B8731F">
        <w:rPr>
          <w:rFonts w:ascii="Times New Roman" w:hAnsi="Times New Roman"/>
          <w:sz w:val="24"/>
          <w:szCs w:val="24"/>
        </w:rPr>
        <w:t xml:space="preserve">na začlenenie do určitej pevnej inštalácie a nie </w:t>
      </w:r>
      <w:r w:rsidR="000A4BB0" w:rsidRPr="00B8731F">
        <w:rPr>
          <w:rFonts w:ascii="Times New Roman" w:hAnsi="Times New Roman"/>
          <w:sz w:val="24"/>
          <w:szCs w:val="24"/>
        </w:rPr>
        <w:t xml:space="preserve">je </w:t>
      </w:r>
      <w:r w:rsidR="00BA31B4" w:rsidRPr="00B8731F">
        <w:rPr>
          <w:rFonts w:ascii="Times New Roman" w:hAnsi="Times New Roman"/>
          <w:sz w:val="24"/>
          <w:szCs w:val="24"/>
        </w:rPr>
        <w:t xml:space="preserve">inak </w:t>
      </w:r>
      <w:r w:rsidR="000A4BB0" w:rsidRPr="00B8731F">
        <w:rPr>
          <w:rFonts w:ascii="Times New Roman" w:hAnsi="Times New Roman"/>
          <w:sz w:val="24"/>
          <w:szCs w:val="24"/>
        </w:rPr>
        <w:t xml:space="preserve">sprístupnený </w:t>
      </w:r>
      <w:r w:rsidR="00BA31B4" w:rsidRPr="00B8731F">
        <w:rPr>
          <w:rFonts w:ascii="Times New Roman" w:hAnsi="Times New Roman"/>
          <w:sz w:val="24"/>
          <w:szCs w:val="24"/>
        </w:rPr>
        <w:t>na trhu</w:t>
      </w:r>
      <w:r w:rsidRPr="00B8731F">
        <w:rPr>
          <w:rFonts w:ascii="Times New Roman" w:hAnsi="Times New Roman"/>
          <w:sz w:val="24"/>
          <w:szCs w:val="24"/>
        </w:rPr>
        <w:t>; v takýchto prípadoch sprievodná dokumentácia</w:t>
      </w:r>
      <w:r w:rsidR="005F1B5A">
        <w:rPr>
          <w:rStyle w:val="Odkaznapoznmkupodiarou"/>
          <w:rFonts w:ascii="Times New Roman" w:hAnsi="Times New Roman"/>
          <w:sz w:val="24"/>
          <w:szCs w:val="24"/>
        </w:rPr>
        <w:footnoteReference w:customMarkFollows="1" w:id="24"/>
        <w:t>23</w:t>
      </w:r>
      <w:r w:rsidR="00DC31AF" w:rsidRPr="00B8731F">
        <w:rPr>
          <w:rFonts w:ascii="Times New Roman" w:hAnsi="Times New Roman"/>
          <w:sz w:val="24"/>
          <w:szCs w:val="24"/>
        </w:rPr>
        <w:t>)</w:t>
      </w:r>
      <w:r w:rsidR="00102273" w:rsidRPr="00B8731F">
        <w:rPr>
          <w:rFonts w:ascii="Times New Roman" w:hAnsi="Times New Roman"/>
          <w:sz w:val="24"/>
          <w:szCs w:val="24"/>
        </w:rPr>
        <w:t xml:space="preserve"> </w:t>
      </w:r>
      <w:r w:rsidR="004470BF" w:rsidRPr="00B8731F">
        <w:rPr>
          <w:rFonts w:ascii="Times New Roman" w:hAnsi="Times New Roman"/>
          <w:sz w:val="24"/>
          <w:szCs w:val="24"/>
        </w:rPr>
        <w:t xml:space="preserve">prístroja </w:t>
      </w:r>
      <w:r w:rsidRPr="00B8731F">
        <w:rPr>
          <w:rFonts w:ascii="Times New Roman" w:hAnsi="Times New Roman"/>
          <w:sz w:val="24"/>
          <w:szCs w:val="24"/>
        </w:rPr>
        <w:t>slúži na identifikáciu pevnej inštalácie a charakteristík elektromagnetickej kompatibility tejto inštalácie a uvádza opatrenia, ktoré je potrebné prijať pri začlenení prístroja do pevnej inštalácie</w:t>
      </w:r>
      <w:r w:rsidR="000A4BB0" w:rsidRPr="00B8731F">
        <w:rPr>
          <w:rFonts w:ascii="Times New Roman" w:hAnsi="Times New Roman"/>
          <w:sz w:val="24"/>
          <w:szCs w:val="24"/>
        </w:rPr>
        <w:t xml:space="preserve"> tak</w:t>
      </w:r>
      <w:r w:rsidRPr="00B8731F">
        <w:rPr>
          <w:rFonts w:ascii="Times New Roman" w:hAnsi="Times New Roman"/>
          <w:sz w:val="24"/>
          <w:szCs w:val="24"/>
        </w:rPr>
        <w:t>, aby nebola dotknutá zhoda uvedenej inštalácie</w:t>
      </w:r>
      <w:r w:rsidR="000A4BB0" w:rsidRPr="00B8731F">
        <w:rPr>
          <w:rFonts w:ascii="Times New Roman" w:hAnsi="Times New Roman"/>
          <w:sz w:val="24"/>
          <w:szCs w:val="24"/>
        </w:rPr>
        <w:t>.</w:t>
      </w:r>
      <w:r w:rsidR="00C226E6" w:rsidRPr="00B8731F">
        <w:rPr>
          <w:rFonts w:ascii="Times New Roman" w:hAnsi="Times New Roman"/>
          <w:sz w:val="24"/>
          <w:szCs w:val="24"/>
        </w:rPr>
        <w:t xml:space="preserve"> </w:t>
      </w:r>
      <w:r w:rsidR="00BC7B1E" w:rsidRPr="00B8731F">
        <w:rPr>
          <w:rFonts w:ascii="Times New Roman" w:hAnsi="Times New Roman"/>
          <w:sz w:val="24"/>
          <w:szCs w:val="24"/>
        </w:rPr>
        <w:t xml:space="preserve">Sprievodná dokumentácia obsahuje aj informácie podľa § 5 ods. 1 písm. i) a k) zákona a § 7 ods. 2 písm. a) zákona. </w:t>
      </w:r>
      <w:r w:rsidR="00372037" w:rsidRPr="00B8731F">
        <w:rPr>
          <w:rFonts w:ascii="Times New Roman" w:hAnsi="Times New Roman"/>
          <w:sz w:val="24"/>
        </w:rPr>
        <w:t xml:space="preserve">Správna inžinierska prax </w:t>
      </w:r>
      <w:r w:rsidR="00055EC3" w:rsidRPr="00B8731F">
        <w:rPr>
          <w:rFonts w:ascii="Times New Roman" w:hAnsi="Times New Roman"/>
          <w:sz w:val="24"/>
        </w:rPr>
        <w:t xml:space="preserve">uvedená </w:t>
      </w:r>
      <w:r w:rsidR="00372037" w:rsidRPr="00B8731F">
        <w:rPr>
          <w:rFonts w:ascii="Times New Roman" w:hAnsi="Times New Roman"/>
          <w:sz w:val="24"/>
        </w:rPr>
        <w:t>v príloh</w:t>
      </w:r>
      <w:r w:rsidR="00514CBF" w:rsidRPr="00B8731F">
        <w:rPr>
          <w:rFonts w:ascii="Times New Roman" w:hAnsi="Times New Roman"/>
          <w:sz w:val="24"/>
        </w:rPr>
        <w:t>e</w:t>
      </w:r>
      <w:r w:rsidR="00372037" w:rsidRPr="00B8731F">
        <w:rPr>
          <w:rFonts w:ascii="Times New Roman" w:hAnsi="Times New Roman"/>
          <w:sz w:val="24"/>
        </w:rPr>
        <w:t xml:space="preserve"> </w:t>
      </w:r>
      <w:r w:rsidR="009B7766" w:rsidRPr="00B8731F">
        <w:rPr>
          <w:rFonts w:ascii="Times New Roman" w:hAnsi="Times New Roman"/>
          <w:sz w:val="24"/>
        </w:rPr>
        <w:t>č. 1</w:t>
      </w:r>
      <w:r w:rsidR="00E8318B" w:rsidRPr="00B8731F">
        <w:rPr>
          <w:rFonts w:ascii="Times New Roman" w:hAnsi="Times New Roman"/>
          <w:sz w:val="24"/>
        </w:rPr>
        <w:t> </w:t>
      </w:r>
      <w:r w:rsidR="00514CBF" w:rsidRPr="00B8731F">
        <w:rPr>
          <w:rFonts w:ascii="Times New Roman" w:hAnsi="Times New Roman"/>
          <w:sz w:val="24"/>
        </w:rPr>
        <w:t xml:space="preserve">druhom bode </w:t>
      </w:r>
      <w:r w:rsidR="00352307" w:rsidRPr="00B8731F">
        <w:rPr>
          <w:rFonts w:ascii="Times New Roman" w:hAnsi="Times New Roman"/>
          <w:sz w:val="24"/>
        </w:rPr>
        <w:t>sa dokumentuje</w:t>
      </w:r>
      <w:r w:rsidR="00372037" w:rsidRPr="00B8731F">
        <w:rPr>
          <w:rFonts w:ascii="Times New Roman" w:hAnsi="Times New Roman"/>
          <w:sz w:val="24"/>
        </w:rPr>
        <w:t xml:space="preserve"> a príslušná dokumentácia sa uchováva počas celého obdobia prevádzkovania pevnej inštalácie pre potreby kontroly orgánov dohľadu.</w:t>
      </w:r>
    </w:p>
    <w:p w14:paraId="28A9BC47" w14:textId="77777777" w:rsidR="00BA31B4" w:rsidRPr="00B8731F" w:rsidRDefault="00D458BD" w:rsidP="003B0EB6">
      <w:pPr>
        <w:pStyle w:val="Odsekzoznamu"/>
        <w:numPr>
          <w:ilvl w:val="0"/>
          <w:numId w:val="1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 xml:space="preserve">Ak sa vyskytnú pochybnosti o </w:t>
      </w:r>
      <w:r w:rsidR="008C7BCD" w:rsidRPr="00B8731F">
        <w:rPr>
          <w:rFonts w:ascii="Times New Roman" w:hAnsi="Times New Roman"/>
          <w:sz w:val="24"/>
          <w:szCs w:val="24"/>
        </w:rPr>
        <w:t>zhode</w:t>
      </w:r>
      <w:r w:rsidRPr="00B8731F">
        <w:rPr>
          <w:rFonts w:ascii="Times New Roman" w:hAnsi="Times New Roman"/>
          <w:sz w:val="24"/>
          <w:szCs w:val="24"/>
        </w:rPr>
        <w:t xml:space="preserve"> pevnej inštalácie s požiadavkami tohto nariadenia vlády, </w:t>
      </w:r>
      <w:r w:rsidR="00D14106" w:rsidRPr="00B8731F">
        <w:rPr>
          <w:rFonts w:ascii="Times New Roman" w:hAnsi="Times New Roman"/>
          <w:sz w:val="24"/>
          <w:szCs w:val="24"/>
        </w:rPr>
        <w:t xml:space="preserve">alebo </w:t>
      </w:r>
      <w:r w:rsidRPr="00B8731F">
        <w:rPr>
          <w:rFonts w:ascii="Times New Roman" w:hAnsi="Times New Roman"/>
          <w:sz w:val="24"/>
          <w:szCs w:val="24"/>
        </w:rPr>
        <w:t xml:space="preserve">ak sú sťažnosti na rušenie spôsobované inštaláciou, orgán dohľadu môže žiadať preukázanie </w:t>
      </w:r>
      <w:r w:rsidR="00D14106" w:rsidRPr="00B8731F">
        <w:rPr>
          <w:rFonts w:ascii="Times New Roman" w:hAnsi="Times New Roman"/>
          <w:sz w:val="24"/>
          <w:szCs w:val="24"/>
        </w:rPr>
        <w:t xml:space="preserve">zhody </w:t>
      </w:r>
      <w:r w:rsidRPr="00B8731F">
        <w:rPr>
          <w:rFonts w:ascii="Times New Roman" w:hAnsi="Times New Roman"/>
          <w:sz w:val="24"/>
          <w:szCs w:val="24"/>
        </w:rPr>
        <w:t xml:space="preserve">pevnej inštalácie s požiadavkami </w:t>
      </w:r>
      <w:r w:rsidR="00C318A5" w:rsidRPr="00B8731F">
        <w:rPr>
          <w:rFonts w:ascii="Times New Roman" w:hAnsi="Times New Roman"/>
          <w:sz w:val="24"/>
          <w:szCs w:val="24"/>
        </w:rPr>
        <w:t xml:space="preserve">tohto </w:t>
      </w:r>
      <w:r w:rsidRPr="00B8731F">
        <w:rPr>
          <w:rFonts w:ascii="Times New Roman" w:hAnsi="Times New Roman"/>
          <w:sz w:val="24"/>
          <w:szCs w:val="24"/>
        </w:rPr>
        <w:t>nariadenia vlády</w:t>
      </w:r>
      <w:r w:rsidR="004B4214" w:rsidRPr="00B8731F">
        <w:rPr>
          <w:rFonts w:ascii="Times New Roman" w:hAnsi="Times New Roman"/>
          <w:sz w:val="24"/>
          <w:szCs w:val="24"/>
        </w:rPr>
        <w:t xml:space="preserve"> </w:t>
      </w:r>
      <w:r w:rsidRPr="00B8731F">
        <w:rPr>
          <w:rFonts w:ascii="Times New Roman" w:hAnsi="Times New Roman"/>
          <w:sz w:val="24"/>
          <w:szCs w:val="24"/>
        </w:rPr>
        <w:t>a dať podnet na posúdenie</w:t>
      </w:r>
      <w:r w:rsidR="008D7BD1" w:rsidRPr="00B8731F">
        <w:rPr>
          <w:rFonts w:ascii="Times New Roman" w:hAnsi="Times New Roman"/>
          <w:sz w:val="24"/>
          <w:szCs w:val="24"/>
        </w:rPr>
        <w:t xml:space="preserve"> fyzickej osobe alebo právnickej osobe, ktorá je na to odborne spôsobilá</w:t>
      </w:r>
      <w:r w:rsidRPr="00B8731F">
        <w:rPr>
          <w:rFonts w:ascii="Times New Roman" w:hAnsi="Times New Roman"/>
          <w:sz w:val="24"/>
          <w:szCs w:val="24"/>
        </w:rPr>
        <w:t>.</w:t>
      </w:r>
    </w:p>
    <w:p w14:paraId="12A8AE49" w14:textId="3864810F" w:rsidR="00D458BD" w:rsidRPr="00B8731F" w:rsidRDefault="00753EE7" w:rsidP="003B0EB6">
      <w:pPr>
        <w:pStyle w:val="Odsekzoznamu"/>
        <w:numPr>
          <w:ilvl w:val="0"/>
          <w:numId w:val="1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Na prijatie opatrenia pri zistení nezhody pevnej inštalácie so základnými požiadavkami sa použijú opatrenia podľa osobitného predpisu.</w:t>
      </w:r>
      <w:r w:rsidR="00F70BE6" w:rsidRPr="00B8731F">
        <w:rPr>
          <w:rStyle w:val="Odkaznapoznmkupodiarou"/>
          <w:rFonts w:ascii="Times New Roman" w:hAnsi="Times New Roman"/>
          <w:sz w:val="24"/>
          <w:szCs w:val="24"/>
        </w:rPr>
        <w:footnoteReference w:customMarkFollows="1" w:id="25"/>
        <w:t>24</w:t>
      </w:r>
      <w:r w:rsidRPr="00B8731F">
        <w:rPr>
          <w:rFonts w:ascii="Times New Roman" w:hAnsi="Times New Roman"/>
          <w:sz w:val="24"/>
          <w:szCs w:val="24"/>
        </w:rPr>
        <w:t xml:space="preserve">) </w:t>
      </w:r>
    </w:p>
    <w:p w14:paraId="6C32ECBA" w14:textId="65D22DAA" w:rsidR="003830D3" w:rsidRPr="00B8731F" w:rsidRDefault="008314BB" w:rsidP="003830D3">
      <w:pPr>
        <w:pStyle w:val="Odsekzoznamu"/>
        <w:numPr>
          <w:ilvl w:val="0"/>
          <w:numId w:val="1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Hospodársky subjekt uchováva</w:t>
      </w:r>
      <w:r w:rsidR="00D458BD" w:rsidRPr="00B8731F">
        <w:rPr>
          <w:rFonts w:ascii="Times New Roman" w:hAnsi="Times New Roman"/>
          <w:sz w:val="24"/>
          <w:szCs w:val="24"/>
        </w:rPr>
        <w:t xml:space="preserve"> identifik</w:t>
      </w:r>
      <w:r w:rsidRPr="00B8731F">
        <w:rPr>
          <w:rFonts w:ascii="Times New Roman" w:hAnsi="Times New Roman"/>
          <w:sz w:val="24"/>
          <w:szCs w:val="24"/>
        </w:rPr>
        <w:t>ačné údaje</w:t>
      </w:r>
      <w:r w:rsidR="00D458BD" w:rsidRPr="00B8731F">
        <w:rPr>
          <w:rFonts w:ascii="Times New Roman" w:hAnsi="Times New Roman"/>
          <w:sz w:val="24"/>
          <w:szCs w:val="24"/>
        </w:rPr>
        <w:t xml:space="preserve"> osoby alebo osôb, ktoré sú zodpovedné za zabezpečenie </w:t>
      </w:r>
      <w:r w:rsidR="00D14106" w:rsidRPr="00B8731F">
        <w:rPr>
          <w:rFonts w:ascii="Times New Roman" w:hAnsi="Times New Roman"/>
          <w:sz w:val="24"/>
          <w:szCs w:val="24"/>
        </w:rPr>
        <w:t xml:space="preserve">zhody </w:t>
      </w:r>
      <w:r w:rsidR="00D458BD" w:rsidRPr="00B8731F">
        <w:rPr>
          <w:rFonts w:ascii="Times New Roman" w:hAnsi="Times New Roman"/>
          <w:sz w:val="24"/>
          <w:szCs w:val="24"/>
        </w:rPr>
        <w:t>pevnej inštalácie so základnými požiadavkami</w:t>
      </w:r>
      <w:r w:rsidR="00F72F99" w:rsidRPr="00B8731F">
        <w:rPr>
          <w:rFonts w:ascii="Times New Roman" w:hAnsi="Times New Roman"/>
          <w:sz w:val="24"/>
          <w:szCs w:val="24"/>
        </w:rPr>
        <w:t xml:space="preserve"> a bezodkladne ich sprístupn</w:t>
      </w:r>
      <w:r w:rsidR="00544C4E" w:rsidRPr="00B8731F">
        <w:rPr>
          <w:rFonts w:ascii="Times New Roman" w:hAnsi="Times New Roman"/>
          <w:sz w:val="24"/>
          <w:szCs w:val="24"/>
        </w:rPr>
        <w:t>í</w:t>
      </w:r>
      <w:r w:rsidR="00F72F99" w:rsidRPr="00B8731F">
        <w:rPr>
          <w:rFonts w:ascii="Times New Roman" w:hAnsi="Times New Roman"/>
          <w:sz w:val="24"/>
          <w:szCs w:val="24"/>
        </w:rPr>
        <w:t xml:space="preserve"> na žiadosť orgánu dohľadu</w:t>
      </w:r>
      <w:r w:rsidR="00D458BD" w:rsidRPr="00B8731F">
        <w:rPr>
          <w:rFonts w:ascii="Times New Roman" w:hAnsi="Times New Roman"/>
          <w:sz w:val="24"/>
          <w:szCs w:val="24"/>
        </w:rPr>
        <w:t>.</w:t>
      </w:r>
      <w:r w:rsidR="00600E98" w:rsidRPr="00B8731F">
        <w:rPr>
          <w:rFonts w:ascii="Times New Roman" w:hAnsi="Times New Roman"/>
        </w:rPr>
        <w:t xml:space="preserve"> </w:t>
      </w:r>
      <w:r w:rsidR="003830D3" w:rsidRPr="00B8731F">
        <w:rPr>
          <w:rFonts w:ascii="Times New Roman" w:hAnsi="Times New Roman"/>
          <w:sz w:val="24"/>
          <w:szCs w:val="24"/>
        </w:rPr>
        <w:t>Za zabezpečenie súladu pevnej inštalácie so základnými požiadavkami zodpovedá osoba, ktorá pevnú inštaláciu zostavila.</w:t>
      </w:r>
    </w:p>
    <w:p w14:paraId="7B3BEFF4" w14:textId="77777777" w:rsidR="00C91F43" w:rsidRPr="00B8731F" w:rsidRDefault="00C91F43" w:rsidP="003878F2">
      <w:pPr>
        <w:spacing w:after="120"/>
        <w:jc w:val="center"/>
        <w:rPr>
          <w:rFonts w:ascii="Times New Roman" w:hAnsi="Times New Roman"/>
          <w:b/>
          <w:sz w:val="24"/>
          <w:szCs w:val="24"/>
        </w:rPr>
      </w:pPr>
    </w:p>
    <w:p w14:paraId="527452F6" w14:textId="77777777" w:rsidR="005F1B5A" w:rsidRDefault="005F1B5A" w:rsidP="003878F2">
      <w:pPr>
        <w:spacing w:after="120"/>
        <w:jc w:val="center"/>
        <w:rPr>
          <w:rFonts w:ascii="Times New Roman" w:hAnsi="Times New Roman"/>
          <w:b/>
          <w:sz w:val="24"/>
          <w:szCs w:val="24"/>
        </w:rPr>
      </w:pPr>
    </w:p>
    <w:p w14:paraId="539F900B" w14:textId="77777777" w:rsidR="005F1B5A" w:rsidRDefault="005F1B5A" w:rsidP="003878F2">
      <w:pPr>
        <w:spacing w:after="120"/>
        <w:jc w:val="center"/>
        <w:rPr>
          <w:rFonts w:ascii="Times New Roman" w:hAnsi="Times New Roman"/>
          <w:b/>
          <w:sz w:val="24"/>
          <w:szCs w:val="24"/>
        </w:rPr>
      </w:pPr>
    </w:p>
    <w:p w14:paraId="072E085A" w14:textId="77777777" w:rsidR="003830D3" w:rsidRPr="00B8731F" w:rsidRDefault="00FE63BF" w:rsidP="003878F2">
      <w:pPr>
        <w:spacing w:after="120"/>
        <w:jc w:val="center"/>
        <w:rPr>
          <w:rFonts w:ascii="Times New Roman" w:hAnsi="Times New Roman"/>
          <w:b/>
          <w:sz w:val="24"/>
          <w:szCs w:val="24"/>
        </w:rPr>
      </w:pPr>
      <w:r w:rsidRPr="00B8731F">
        <w:rPr>
          <w:rFonts w:ascii="Times New Roman" w:hAnsi="Times New Roman"/>
          <w:b/>
          <w:sz w:val="24"/>
          <w:szCs w:val="24"/>
        </w:rPr>
        <w:t>§ 18</w:t>
      </w:r>
    </w:p>
    <w:p w14:paraId="0C031301" w14:textId="0F6C22E2" w:rsidR="003830D3" w:rsidRPr="00B8731F" w:rsidRDefault="003830D3" w:rsidP="00B8731F">
      <w:pPr>
        <w:spacing w:after="120"/>
        <w:jc w:val="center"/>
        <w:rPr>
          <w:rFonts w:ascii="Times New Roman" w:hAnsi="Times New Roman"/>
          <w:b/>
          <w:sz w:val="24"/>
        </w:rPr>
      </w:pPr>
      <w:r w:rsidRPr="00B8731F">
        <w:rPr>
          <w:rFonts w:ascii="Times New Roman" w:hAnsi="Times New Roman"/>
          <w:b/>
          <w:sz w:val="24"/>
          <w:szCs w:val="24"/>
        </w:rPr>
        <w:t> Autorizácia</w:t>
      </w:r>
      <w:r w:rsidRPr="00B8731F">
        <w:rPr>
          <w:rFonts w:ascii="Times New Roman" w:hAnsi="Times New Roman"/>
          <w:b/>
          <w:sz w:val="24"/>
        </w:rPr>
        <w:t xml:space="preserve"> a</w:t>
      </w:r>
      <w:r w:rsidRPr="00B8731F">
        <w:rPr>
          <w:rFonts w:ascii="Times New Roman" w:hAnsi="Times New Roman"/>
          <w:b/>
          <w:sz w:val="24"/>
          <w:szCs w:val="24"/>
        </w:rPr>
        <w:t xml:space="preserve"> notifikácia</w:t>
      </w:r>
    </w:p>
    <w:p w14:paraId="6CFCCA94" w14:textId="6CFEEDD0" w:rsidR="003830D3" w:rsidRPr="00B8731F" w:rsidRDefault="003830D3" w:rsidP="00B8731F">
      <w:pPr>
        <w:jc w:val="both"/>
        <w:rPr>
          <w:rFonts w:ascii="Times New Roman" w:hAnsi="Times New Roman"/>
          <w:sz w:val="24"/>
          <w:szCs w:val="24"/>
        </w:rPr>
      </w:pPr>
      <w:r w:rsidRPr="00B8731F">
        <w:rPr>
          <w:rFonts w:ascii="Times New Roman" w:hAnsi="Times New Roman"/>
          <w:sz w:val="24"/>
          <w:szCs w:val="24"/>
        </w:rPr>
        <w:t>Na autorizáciu a notifikáciu orgánu posudzovania zhody sa vzťahuje § 10 až 20 zákona.</w:t>
      </w:r>
    </w:p>
    <w:p w14:paraId="38F478F7" w14:textId="77777777" w:rsidR="003830D3" w:rsidRPr="00B8731F" w:rsidRDefault="003830D3" w:rsidP="003878F2">
      <w:pPr>
        <w:spacing w:after="120"/>
        <w:jc w:val="center"/>
        <w:rPr>
          <w:rFonts w:ascii="Times New Roman" w:hAnsi="Times New Roman"/>
          <w:b/>
          <w:sz w:val="24"/>
          <w:szCs w:val="24"/>
        </w:rPr>
      </w:pPr>
    </w:p>
    <w:p w14:paraId="15D17679" w14:textId="77777777" w:rsidR="00FF42A8" w:rsidRPr="00B8731F" w:rsidRDefault="00FF42A8" w:rsidP="00DA293D">
      <w:pPr>
        <w:spacing w:after="120"/>
        <w:jc w:val="center"/>
        <w:rPr>
          <w:rFonts w:ascii="Times New Roman" w:hAnsi="Times New Roman"/>
          <w:b/>
          <w:sz w:val="24"/>
          <w:szCs w:val="24"/>
        </w:rPr>
      </w:pPr>
      <w:r w:rsidRPr="00B8731F">
        <w:rPr>
          <w:rFonts w:ascii="Times New Roman" w:hAnsi="Times New Roman"/>
          <w:b/>
          <w:sz w:val="24"/>
          <w:szCs w:val="24"/>
        </w:rPr>
        <w:t>§ 1</w:t>
      </w:r>
      <w:r w:rsidR="00A5227C" w:rsidRPr="00B8731F">
        <w:rPr>
          <w:rFonts w:ascii="Times New Roman" w:hAnsi="Times New Roman"/>
          <w:b/>
          <w:sz w:val="24"/>
          <w:szCs w:val="24"/>
        </w:rPr>
        <w:t>9</w:t>
      </w:r>
    </w:p>
    <w:p w14:paraId="1FBAB229" w14:textId="77777777" w:rsidR="00FF42A8" w:rsidRPr="00B8731F" w:rsidRDefault="00FF42A8" w:rsidP="00506C05">
      <w:pPr>
        <w:spacing w:after="120"/>
        <w:jc w:val="center"/>
        <w:rPr>
          <w:rFonts w:ascii="Times New Roman" w:hAnsi="Times New Roman"/>
          <w:b/>
          <w:sz w:val="24"/>
          <w:szCs w:val="24"/>
        </w:rPr>
      </w:pPr>
      <w:r w:rsidRPr="00B8731F">
        <w:rPr>
          <w:rFonts w:ascii="Times New Roman" w:hAnsi="Times New Roman"/>
          <w:b/>
          <w:sz w:val="24"/>
          <w:szCs w:val="24"/>
        </w:rPr>
        <w:t>Práva a povinnosti notifikovanej osoby</w:t>
      </w:r>
    </w:p>
    <w:p w14:paraId="58519D32" w14:textId="77777777" w:rsidR="003830D3" w:rsidRPr="00B8731F" w:rsidRDefault="003830D3" w:rsidP="003878F2">
      <w:pPr>
        <w:spacing w:after="120" w:line="240" w:lineRule="auto"/>
        <w:jc w:val="both"/>
        <w:rPr>
          <w:rFonts w:ascii="Times New Roman" w:hAnsi="Times New Roman"/>
          <w:sz w:val="24"/>
          <w:szCs w:val="24"/>
        </w:rPr>
      </w:pPr>
      <w:r w:rsidRPr="00B8731F">
        <w:rPr>
          <w:rFonts w:ascii="Times New Roman" w:hAnsi="Times New Roman"/>
          <w:sz w:val="24"/>
          <w:szCs w:val="24"/>
        </w:rPr>
        <w:t xml:space="preserve">Notifikovaná osoba okrem povinností podľa § 21 zákona </w:t>
      </w:r>
    </w:p>
    <w:p w14:paraId="4E0859E2" w14:textId="60CA5F56" w:rsidR="003830D3" w:rsidRPr="00B8731F" w:rsidRDefault="00FF42A8" w:rsidP="00B8731F">
      <w:pPr>
        <w:pStyle w:val="Odsekzoznamu"/>
        <w:numPr>
          <w:ilvl w:val="0"/>
          <w:numId w:val="7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 xml:space="preserve">vykonáva posudzovanie zhody </w:t>
      </w:r>
      <w:r w:rsidR="009A7322" w:rsidRPr="00B8731F">
        <w:rPr>
          <w:rFonts w:ascii="Times New Roman" w:hAnsi="Times New Roman"/>
          <w:sz w:val="24"/>
          <w:szCs w:val="24"/>
        </w:rPr>
        <w:t>podľa postupov</w:t>
      </w:r>
      <w:r w:rsidRPr="00B8731F">
        <w:rPr>
          <w:rFonts w:ascii="Times New Roman" w:hAnsi="Times New Roman"/>
          <w:sz w:val="24"/>
          <w:szCs w:val="24"/>
        </w:rPr>
        <w:t xml:space="preserve"> posudzovania zhody </w:t>
      </w:r>
      <w:r w:rsidR="009A7322" w:rsidRPr="00B8731F">
        <w:rPr>
          <w:rFonts w:ascii="Times New Roman" w:hAnsi="Times New Roman"/>
          <w:sz w:val="24"/>
          <w:szCs w:val="24"/>
        </w:rPr>
        <w:t xml:space="preserve">uvedených </w:t>
      </w:r>
      <w:r w:rsidR="00575991" w:rsidRPr="00B8731F">
        <w:rPr>
          <w:rFonts w:ascii="Times New Roman" w:hAnsi="Times New Roman"/>
          <w:sz w:val="24"/>
          <w:szCs w:val="24"/>
        </w:rPr>
        <w:t xml:space="preserve">v </w:t>
      </w:r>
      <w:r w:rsidR="00406DC4" w:rsidRPr="00B8731F">
        <w:rPr>
          <w:rFonts w:ascii="Times New Roman" w:hAnsi="Times New Roman"/>
          <w:sz w:val="24"/>
          <w:szCs w:val="24"/>
        </w:rPr>
        <w:t xml:space="preserve">prílohe </w:t>
      </w:r>
      <w:r w:rsidR="009B7766" w:rsidRPr="00B8731F">
        <w:rPr>
          <w:rFonts w:ascii="Times New Roman" w:hAnsi="Times New Roman"/>
          <w:sz w:val="24"/>
          <w:szCs w:val="24"/>
        </w:rPr>
        <w:t>č. 3</w:t>
      </w:r>
      <w:r w:rsidR="003830D3" w:rsidRPr="00B8731F">
        <w:rPr>
          <w:rFonts w:ascii="Times New Roman" w:hAnsi="Times New Roman"/>
          <w:sz w:val="24"/>
          <w:szCs w:val="24"/>
        </w:rPr>
        <w:t>,</w:t>
      </w:r>
    </w:p>
    <w:p w14:paraId="1C338551" w14:textId="08495561" w:rsidR="00C91F43" w:rsidRPr="00B8731F" w:rsidRDefault="00C73B78" w:rsidP="00B8731F">
      <w:pPr>
        <w:pStyle w:val="Odsekzoznamu"/>
        <w:numPr>
          <w:ilvl w:val="0"/>
          <w:numId w:val="7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dodržiava</w:t>
      </w:r>
      <w:r w:rsidR="00C81914" w:rsidRPr="00B8731F">
        <w:rPr>
          <w:rFonts w:ascii="Times New Roman" w:hAnsi="Times New Roman"/>
          <w:sz w:val="24"/>
          <w:szCs w:val="24"/>
        </w:rPr>
        <w:t xml:space="preserve"> </w:t>
      </w:r>
      <w:r w:rsidRPr="00B8731F">
        <w:rPr>
          <w:rFonts w:ascii="Times New Roman" w:hAnsi="Times New Roman"/>
          <w:sz w:val="24"/>
          <w:szCs w:val="24"/>
        </w:rPr>
        <w:t xml:space="preserve">mieru prísnosti a úroveň ochrany </w:t>
      </w:r>
      <w:r w:rsidR="00DA0890" w:rsidRPr="00B8731F">
        <w:rPr>
          <w:rFonts w:ascii="Times New Roman" w:hAnsi="Times New Roman"/>
          <w:sz w:val="24"/>
          <w:szCs w:val="24"/>
        </w:rPr>
        <w:t xml:space="preserve">vyžadované na zhodu </w:t>
      </w:r>
      <w:r w:rsidRPr="00B8731F">
        <w:rPr>
          <w:rFonts w:ascii="Times New Roman" w:hAnsi="Times New Roman"/>
          <w:sz w:val="24"/>
          <w:szCs w:val="24"/>
        </w:rPr>
        <w:t xml:space="preserve">prístroja s požiadavkami </w:t>
      </w:r>
      <w:r w:rsidR="00CB516F" w:rsidRPr="00B8731F">
        <w:rPr>
          <w:rFonts w:ascii="Times New Roman" w:hAnsi="Times New Roman"/>
          <w:sz w:val="24"/>
          <w:szCs w:val="24"/>
        </w:rPr>
        <w:t xml:space="preserve">podľa </w:t>
      </w:r>
      <w:r w:rsidRPr="00B8731F">
        <w:rPr>
          <w:rFonts w:ascii="Times New Roman" w:hAnsi="Times New Roman"/>
          <w:sz w:val="24"/>
          <w:szCs w:val="24"/>
        </w:rPr>
        <w:t>tohto nariadenia vlády</w:t>
      </w:r>
      <w:r w:rsidR="003830D3" w:rsidRPr="00B8731F">
        <w:rPr>
          <w:rFonts w:ascii="Times New Roman" w:hAnsi="Times New Roman"/>
          <w:bCs/>
          <w:sz w:val="24"/>
          <w:szCs w:val="24"/>
          <w:lang w:eastAsia="sk-SK"/>
        </w:rPr>
        <w:t xml:space="preserve"> pri posudzovaní zhody prístroja</w:t>
      </w:r>
      <w:r w:rsidR="00C91F43" w:rsidRPr="00B8731F">
        <w:rPr>
          <w:rFonts w:ascii="Times New Roman" w:hAnsi="Times New Roman"/>
          <w:bCs/>
          <w:sz w:val="24"/>
          <w:szCs w:val="24"/>
          <w:lang w:eastAsia="sk-SK"/>
        </w:rPr>
        <w:t>,</w:t>
      </w:r>
    </w:p>
    <w:p w14:paraId="316D2153" w14:textId="087DFC58" w:rsidR="00C73B78" w:rsidRPr="00B8731F" w:rsidRDefault="00C91F43" w:rsidP="00B8731F">
      <w:pPr>
        <w:pStyle w:val="Odsekzoznamu"/>
        <w:numPr>
          <w:ilvl w:val="0"/>
          <w:numId w:val="79"/>
        </w:numPr>
        <w:spacing w:after="120" w:line="240" w:lineRule="auto"/>
        <w:contextualSpacing w:val="0"/>
        <w:jc w:val="both"/>
        <w:rPr>
          <w:rFonts w:ascii="Times New Roman" w:hAnsi="Times New Roman"/>
          <w:sz w:val="24"/>
          <w:szCs w:val="24"/>
        </w:rPr>
      </w:pPr>
      <w:r w:rsidRPr="00B8731F">
        <w:rPr>
          <w:rFonts w:ascii="Times New Roman" w:hAnsi="Times New Roman"/>
          <w:sz w:val="24"/>
          <w:szCs w:val="24"/>
        </w:rPr>
        <w:t>má finančné prostriedky potrebné na plnenie technických úloh a administratívnych úloh spojených s činnosťami náležitého posudzovania zhody</w:t>
      </w:r>
      <w:r w:rsidR="00C73B78" w:rsidRPr="00B8731F">
        <w:rPr>
          <w:rFonts w:ascii="Times New Roman" w:hAnsi="Times New Roman"/>
          <w:sz w:val="24"/>
          <w:szCs w:val="24"/>
        </w:rPr>
        <w:t xml:space="preserve">. </w:t>
      </w:r>
    </w:p>
    <w:p w14:paraId="42A4280C" w14:textId="77777777" w:rsidR="00635769" w:rsidRPr="00B8731F" w:rsidRDefault="00635769" w:rsidP="00DA293D">
      <w:pPr>
        <w:spacing w:after="120"/>
        <w:jc w:val="center"/>
        <w:rPr>
          <w:rFonts w:ascii="Times New Roman" w:hAnsi="Times New Roman"/>
          <w:b/>
          <w:sz w:val="24"/>
          <w:szCs w:val="24"/>
        </w:rPr>
      </w:pPr>
    </w:p>
    <w:p w14:paraId="2EA1255C" w14:textId="77777777" w:rsidR="00B421FF" w:rsidRPr="00B8731F" w:rsidRDefault="00BA5C87"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A5227C" w:rsidRPr="00B8731F">
        <w:rPr>
          <w:rFonts w:ascii="Times New Roman" w:hAnsi="Times New Roman"/>
          <w:b/>
          <w:sz w:val="24"/>
          <w:szCs w:val="24"/>
        </w:rPr>
        <w:t>20</w:t>
      </w:r>
    </w:p>
    <w:p w14:paraId="7722FB75" w14:textId="77777777" w:rsidR="00E77239" w:rsidRPr="00B8731F" w:rsidRDefault="00012772" w:rsidP="00506C05">
      <w:pPr>
        <w:spacing w:after="120"/>
        <w:jc w:val="center"/>
        <w:rPr>
          <w:rFonts w:ascii="Times New Roman" w:hAnsi="Times New Roman"/>
          <w:b/>
          <w:sz w:val="24"/>
          <w:szCs w:val="24"/>
        </w:rPr>
      </w:pPr>
      <w:r w:rsidRPr="00B8731F">
        <w:rPr>
          <w:rFonts w:ascii="Times New Roman" w:hAnsi="Times New Roman"/>
          <w:b/>
          <w:sz w:val="24"/>
          <w:szCs w:val="24"/>
        </w:rPr>
        <w:t>Spoločné ustanovenia</w:t>
      </w:r>
    </w:p>
    <w:p w14:paraId="1415AAD2" w14:textId="3428A8D4" w:rsidR="003830D3" w:rsidRPr="00B8731F" w:rsidRDefault="003830D3" w:rsidP="00B8731F">
      <w:pPr>
        <w:spacing w:after="120" w:line="240" w:lineRule="auto"/>
        <w:jc w:val="both"/>
        <w:rPr>
          <w:rFonts w:ascii="Times New Roman" w:hAnsi="Times New Roman"/>
          <w:sz w:val="24"/>
          <w:szCs w:val="24"/>
        </w:rPr>
      </w:pPr>
      <w:r w:rsidRPr="00B8731F">
        <w:rPr>
          <w:rFonts w:ascii="Times New Roman" w:hAnsi="Times New Roman"/>
          <w:sz w:val="24"/>
          <w:szCs w:val="24"/>
        </w:rPr>
        <w:t xml:space="preserve">Dohľad nad </w:t>
      </w:r>
      <w:r w:rsidR="00C3349B" w:rsidRPr="00B8731F">
        <w:rPr>
          <w:rFonts w:ascii="Times New Roman" w:hAnsi="Times New Roman"/>
          <w:sz w:val="24"/>
          <w:szCs w:val="24"/>
        </w:rPr>
        <w:t xml:space="preserve">trhom </w:t>
      </w:r>
      <w:r w:rsidRPr="00B8731F">
        <w:rPr>
          <w:rFonts w:ascii="Times New Roman" w:hAnsi="Times New Roman"/>
          <w:sz w:val="24"/>
          <w:szCs w:val="24"/>
        </w:rPr>
        <w:t xml:space="preserve">pri sprístupňovaní prístroja na trhu </w:t>
      </w:r>
      <w:r w:rsidR="00C3349B" w:rsidRPr="00B8731F">
        <w:rPr>
          <w:rFonts w:ascii="Times New Roman" w:hAnsi="Times New Roman"/>
          <w:sz w:val="24"/>
          <w:szCs w:val="24"/>
        </w:rPr>
        <w:t xml:space="preserve">sa </w:t>
      </w:r>
      <w:r w:rsidRPr="00B8731F">
        <w:rPr>
          <w:rFonts w:ascii="Times New Roman" w:hAnsi="Times New Roman"/>
          <w:sz w:val="24"/>
          <w:szCs w:val="24"/>
        </w:rPr>
        <w:t xml:space="preserve">vykonáva </w:t>
      </w:r>
      <w:r w:rsidR="00BD2C40" w:rsidRPr="00B8731F">
        <w:rPr>
          <w:rFonts w:ascii="Times New Roman" w:hAnsi="Times New Roman"/>
          <w:sz w:val="24"/>
          <w:szCs w:val="24"/>
        </w:rPr>
        <w:t xml:space="preserve">podľa </w:t>
      </w:r>
      <w:r w:rsidR="00C3349B" w:rsidRPr="00B8731F">
        <w:rPr>
          <w:rFonts w:ascii="Times New Roman" w:hAnsi="Times New Roman"/>
          <w:sz w:val="24"/>
          <w:szCs w:val="24"/>
        </w:rPr>
        <w:t xml:space="preserve">§ 26 písm. a), </w:t>
      </w:r>
      <w:r w:rsidR="00BD2C40" w:rsidRPr="00B8731F">
        <w:rPr>
          <w:rFonts w:ascii="Times New Roman" w:hAnsi="Times New Roman"/>
          <w:sz w:val="24"/>
          <w:szCs w:val="24"/>
        </w:rPr>
        <w:t>§ 27 až 29 zákona</w:t>
      </w:r>
      <w:r w:rsidR="00C3349B" w:rsidRPr="00B8731F">
        <w:rPr>
          <w:rFonts w:ascii="Times New Roman" w:hAnsi="Times New Roman"/>
          <w:sz w:val="24"/>
          <w:szCs w:val="24"/>
        </w:rPr>
        <w:t>.</w:t>
      </w:r>
      <w:r w:rsidR="00BD2C40" w:rsidRPr="00B8731F">
        <w:rPr>
          <w:rFonts w:ascii="Times New Roman" w:hAnsi="Times New Roman"/>
          <w:sz w:val="24"/>
          <w:szCs w:val="24"/>
        </w:rPr>
        <w:t xml:space="preserve"> </w:t>
      </w:r>
      <w:r w:rsidRPr="00B8731F">
        <w:rPr>
          <w:rFonts w:ascii="Times New Roman" w:hAnsi="Times New Roman"/>
          <w:sz w:val="24"/>
          <w:szCs w:val="24"/>
        </w:rPr>
        <w:t xml:space="preserve">Dohľad nad </w:t>
      </w:r>
      <w:r w:rsidR="00C3349B" w:rsidRPr="00B8731F">
        <w:rPr>
          <w:rFonts w:ascii="Times New Roman" w:hAnsi="Times New Roman"/>
          <w:sz w:val="24"/>
          <w:szCs w:val="24"/>
        </w:rPr>
        <w:t xml:space="preserve">trhom </w:t>
      </w:r>
      <w:r w:rsidRPr="00B8731F">
        <w:rPr>
          <w:rFonts w:ascii="Times New Roman" w:hAnsi="Times New Roman"/>
          <w:sz w:val="24"/>
          <w:szCs w:val="24"/>
        </w:rPr>
        <w:t xml:space="preserve">pri uvedení prístroja do prevádzky </w:t>
      </w:r>
      <w:r w:rsidR="00C3349B" w:rsidRPr="00B8731F">
        <w:rPr>
          <w:rFonts w:ascii="Times New Roman" w:hAnsi="Times New Roman"/>
          <w:sz w:val="24"/>
          <w:szCs w:val="24"/>
        </w:rPr>
        <w:t xml:space="preserve">sa </w:t>
      </w:r>
      <w:r w:rsidRPr="00B8731F">
        <w:rPr>
          <w:rFonts w:ascii="Times New Roman" w:hAnsi="Times New Roman"/>
          <w:sz w:val="24"/>
          <w:szCs w:val="24"/>
        </w:rPr>
        <w:t xml:space="preserve">vykonáva </w:t>
      </w:r>
      <w:r w:rsidR="00BD2C40" w:rsidRPr="00B8731F">
        <w:rPr>
          <w:rFonts w:ascii="Times New Roman" w:hAnsi="Times New Roman"/>
          <w:sz w:val="24"/>
          <w:szCs w:val="24"/>
        </w:rPr>
        <w:t xml:space="preserve">podľa </w:t>
      </w:r>
      <w:r w:rsidR="00C3349B" w:rsidRPr="00B8731F">
        <w:rPr>
          <w:rFonts w:ascii="Times New Roman" w:hAnsi="Times New Roman"/>
          <w:sz w:val="24"/>
          <w:szCs w:val="24"/>
        </w:rPr>
        <w:t xml:space="preserve"> § 26 písm. b), </w:t>
      </w:r>
      <w:r w:rsidR="00BD2C40" w:rsidRPr="00B8731F">
        <w:rPr>
          <w:rFonts w:ascii="Times New Roman" w:hAnsi="Times New Roman"/>
          <w:sz w:val="24"/>
          <w:szCs w:val="24"/>
        </w:rPr>
        <w:t>§ 27 až 29 zákona</w:t>
      </w:r>
      <w:r w:rsidR="00C3349B" w:rsidRPr="00B8731F">
        <w:rPr>
          <w:rFonts w:ascii="Times New Roman" w:hAnsi="Times New Roman"/>
          <w:sz w:val="24"/>
          <w:szCs w:val="24"/>
        </w:rPr>
        <w:t>.</w:t>
      </w:r>
      <w:r w:rsidRPr="00B8731F" w:rsidDel="003830D3">
        <w:rPr>
          <w:rFonts w:ascii="Times New Roman" w:hAnsi="Times New Roman"/>
          <w:sz w:val="24"/>
          <w:szCs w:val="24"/>
        </w:rPr>
        <w:t xml:space="preserve"> </w:t>
      </w:r>
    </w:p>
    <w:p w14:paraId="1E4702BF" w14:textId="77777777" w:rsidR="005E6C88" w:rsidRPr="00B8731F" w:rsidRDefault="005E6C88" w:rsidP="00B8731F">
      <w:pPr>
        <w:jc w:val="both"/>
        <w:rPr>
          <w:rFonts w:ascii="Times New Roman" w:hAnsi="Times New Roman"/>
          <w:sz w:val="24"/>
        </w:rPr>
      </w:pPr>
    </w:p>
    <w:p w14:paraId="254125AA" w14:textId="77777777" w:rsidR="002E739D" w:rsidRPr="00B8731F" w:rsidRDefault="00614218" w:rsidP="00DA293D">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43516C" w:rsidRPr="00B8731F">
        <w:rPr>
          <w:rFonts w:ascii="Times New Roman" w:hAnsi="Times New Roman"/>
          <w:b/>
          <w:sz w:val="24"/>
          <w:szCs w:val="24"/>
        </w:rPr>
        <w:t>21</w:t>
      </w:r>
    </w:p>
    <w:p w14:paraId="4F4EC126" w14:textId="77777777" w:rsidR="002E739D" w:rsidRPr="00B8731F" w:rsidRDefault="002E739D" w:rsidP="00506C05">
      <w:pPr>
        <w:spacing w:after="120"/>
        <w:jc w:val="center"/>
        <w:rPr>
          <w:rFonts w:ascii="Times New Roman" w:hAnsi="Times New Roman"/>
          <w:b/>
          <w:sz w:val="24"/>
          <w:szCs w:val="24"/>
        </w:rPr>
      </w:pPr>
      <w:r w:rsidRPr="00B8731F">
        <w:rPr>
          <w:rFonts w:ascii="Times New Roman" w:hAnsi="Times New Roman"/>
          <w:b/>
          <w:sz w:val="24"/>
          <w:szCs w:val="24"/>
        </w:rPr>
        <w:t xml:space="preserve">Prechodné </w:t>
      </w:r>
      <w:r w:rsidR="000D79A5" w:rsidRPr="00B8731F">
        <w:rPr>
          <w:rFonts w:ascii="Times New Roman" w:hAnsi="Times New Roman"/>
          <w:b/>
          <w:sz w:val="24"/>
          <w:szCs w:val="24"/>
        </w:rPr>
        <w:t>ustanovenie</w:t>
      </w:r>
    </w:p>
    <w:p w14:paraId="1B54B935" w14:textId="77777777" w:rsidR="002E739D" w:rsidRPr="00B8731F" w:rsidRDefault="002E739D" w:rsidP="003B0EB6">
      <w:pPr>
        <w:spacing w:after="120" w:line="240" w:lineRule="auto"/>
        <w:jc w:val="both"/>
        <w:rPr>
          <w:rFonts w:ascii="Times New Roman" w:hAnsi="Times New Roman"/>
          <w:sz w:val="24"/>
          <w:szCs w:val="24"/>
        </w:rPr>
      </w:pPr>
      <w:r w:rsidRPr="00B8731F">
        <w:rPr>
          <w:rFonts w:ascii="Times New Roman" w:hAnsi="Times New Roman"/>
          <w:sz w:val="24"/>
          <w:szCs w:val="24"/>
        </w:rPr>
        <w:t xml:space="preserve">Zariadenia, ktoré </w:t>
      </w:r>
      <w:r w:rsidR="00D06160" w:rsidRPr="00B8731F">
        <w:rPr>
          <w:rFonts w:ascii="Times New Roman" w:hAnsi="Times New Roman"/>
          <w:sz w:val="24"/>
          <w:szCs w:val="24"/>
        </w:rPr>
        <w:t xml:space="preserve">boli </w:t>
      </w:r>
      <w:r w:rsidR="00821069" w:rsidRPr="00B8731F">
        <w:rPr>
          <w:rFonts w:ascii="Times New Roman" w:hAnsi="Times New Roman"/>
          <w:sz w:val="24"/>
          <w:szCs w:val="24"/>
        </w:rPr>
        <w:t>uvedené</w:t>
      </w:r>
      <w:r w:rsidRPr="00B8731F">
        <w:rPr>
          <w:rFonts w:ascii="Times New Roman" w:hAnsi="Times New Roman"/>
          <w:sz w:val="24"/>
          <w:szCs w:val="24"/>
        </w:rPr>
        <w:t xml:space="preserve"> na trh do 19. apríla 2016, a ktoré spĺňajú požiadavky</w:t>
      </w:r>
      <w:r w:rsidR="00C669A0" w:rsidRPr="00B8731F">
        <w:rPr>
          <w:rFonts w:ascii="Times New Roman" w:hAnsi="Times New Roman"/>
          <w:sz w:val="24"/>
          <w:szCs w:val="24"/>
        </w:rPr>
        <w:t xml:space="preserve"> právnych</w:t>
      </w:r>
      <w:r w:rsidRPr="00B8731F">
        <w:rPr>
          <w:rFonts w:ascii="Times New Roman" w:hAnsi="Times New Roman"/>
          <w:sz w:val="24"/>
          <w:szCs w:val="24"/>
        </w:rPr>
        <w:t xml:space="preserve"> predpisov účinných do 19. apríla 2016, </w:t>
      </w:r>
      <w:r w:rsidR="00C669A0" w:rsidRPr="00B8731F">
        <w:rPr>
          <w:rFonts w:ascii="Times New Roman" w:hAnsi="Times New Roman"/>
          <w:sz w:val="24"/>
          <w:szCs w:val="24"/>
        </w:rPr>
        <w:t xml:space="preserve">možno sprístupňovať na trhu alebo uvádzať </w:t>
      </w:r>
      <w:r w:rsidR="00C1104E" w:rsidRPr="00B8731F">
        <w:rPr>
          <w:rFonts w:ascii="Times New Roman" w:hAnsi="Times New Roman"/>
          <w:sz w:val="24"/>
          <w:szCs w:val="24"/>
        </w:rPr>
        <w:br/>
      </w:r>
      <w:r w:rsidR="00C669A0" w:rsidRPr="00B8731F">
        <w:rPr>
          <w:rFonts w:ascii="Times New Roman" w:hAnsi="Times New Roman"/>
          <w:sz w:val="24"/>
          <w:szCs w:val="24"/>
        </w:rPr>
        <w:t>do prevádzky</w:t>
      </w:r>
      <w:r w:rsidRPr="00B8731F">
        <w:rPr>
          <w:rFonts w:ascii="Times New Roman" w:hAnsi="Times New Roman"/>
          <w:sz w:val="24"/>
          <w:szCs w:val="24"/>
        </w:rPr>
        <w:t xml:space="preserve"> aj po nadobudnutí účinnosti tohto nariadenia vlády.</w:t>
      </w:r>
    </w:p>
    <w:p w14:paraId="1C51D709" w14:textId="77777777" w:rsidR="00E25468" w:rsidRPr="00B8731F" w:rsidRDefault="00E25468" w:rsidP="00DA293D">
      <w:pPr>
        <w:spacing w:before="120" w:after="120"/>
        <w:jc w:val="center"/>
        <w:rPr>
          <w:rFonts w:ascii="Times New Roman" w:hAnsi="Times New Roman"/>
          <w:b/>
          <w:sz w:val="24"/>
          <w:szCs w:val="24"/>
        </w:rPr>
      </w:pPr>
    </w:p>
    <w:p w14:paraId="0AB33144" w14:textId="77777777" w:rsidR="00197D73" w:rsidRPr="00B8731F" w:rsidRDefault="00197D73" w:rsidP="00DA293D">
      <w:pPr>
        <w:spacing w:before="120" w:after="120"/>
        <w:jc w:val="center"/>
        <w:rPr>
          <w:rFonts w:ascii="Times New Roman" w:hAnsi="Times New Roman"/>
          <w:b/>
          <w:sz w:val="24"/>
          <w:szCs w:val="24"/>
        </w:rPr>
      </w:pPr>
      <w:r w:rsidRPr="00B8731F">
        <w:rPr>
          <w:rFonts w:ascii="Times New Roman" w:hAnsi="Times New Roman"/>
          <w:b/>
          <w:sz w:val="24"/>
          <w:szCs w:val="24"/>
        </w:rPr>
        <w:t>Záverečné ustanovenia</w:t>
      </w:r>
    </w:p>
    <w:p w14:paraId="1775ABA3" w14:textId="77777777" w:rsidR="002E739D" w:rsidRPr="00B8731F" w:rsidRDefault="00614218" w:rsidP="00D07FE7">
      <w:pPr>
        <w:spacing w:after="120"/>
        <w:jc w:val="center"/>
        <w:rPr>
          <w:rFonts w:ascii="Times New Roman" w:hAnsi="Times New Roman"/>
          <w:b/>
          <w:sz w:val="24"/>
          <w:szCs w:val="24"/>
        </w:rPr>
      </w:pPr>
      <w:r w:rsidRPr="00B8731F">
        <w:rPr>
          <w:rFonts w:ascii="Times New Roman" w:hAnsi="Times New Roman"/>
          <w:b/>
          <w:sz w:val="24"/>
          <w:szCs w:val="24"/>
        </w:rPr>
        <w:t xml:space="preserve">§ </w:t>
      </w:r>
      <w:r w:rsidR="0043516C" w:rsidRPr="00B8731F">
        <w:rPr>
          <w:rFonts w:ascii="Times New Roman" w:hAnsi="Times New Roman"/>
          <w:b/>
          <w:sz w:val="24"/>
          <w:szCs w:val="24"/>
        </w:rPr>
        <w:t>22</w:t>
      </w:r>
    </w:p>
    <w:p w14:paraId="18464CF5" w14:textId="77777777" w:rsidR="002E739D" w:rsidRPr="00B8731F" w:rsidRDefault="00F30616" w:rsidP="003B0EB6">
      <w:pPr>
        <w:spacing w:after="120" w:line="240" w:lineRule="auto"/>
        <w:jc w:val="both"/>
        <w:rPr>
          <w:rFonts w:ascii="Times New Roman" w:hAnsi="Times New Roman"/>
          <w:sz w:val="24"/>
          <w:szCs w:val="24"/>
        </w:rPr>
      </w:pPr>
      <w:r w:rsidRPr="00B8731F">
        <w:rPr>
          <w:rFonts w:ascii="Times New Roman" w:hAnsi="Times New Roman"/>
          <w:sz w:val="24"/>
          <w:szCs w:val="24"/>
        </w:rPr>
        <w:t>Týmto nariadením vlády sa preberajú a vykonávajú právne záväzné akty Európskej únie uvedené v</w:t>
      </w:r>
      <w:r w:rsidR="00012772" w:rsidRPr="00B8731F">
        <w:rPr>
          <w:rFonts w:ascii="Times New Roman" w:hAnsi="Times New Roman"/>
          <w:sz w:val="24"/>
          <w:szCs w:val="24"/>
        </w:rPr>
        <w:t> </w:t>
      </w:r>
      <w:r w:rsidRPr="00B8731F">
        <w:rPr>
          <w:rFonts w:ascii="Times New Roman" w:hAnsi="Times New Roman"/>
          <w:sz w:val="24"/>
          <w:szCs w:val="24"/>
        </w:rPr>
        <w:t>prílohe</w:t>
      </w:r>
      <w:r w:rsidR="00012772" w:rsidRPr="00B8731F">
        <w:rPr>
          <w:rFonts w:ascii="Times New Roman" w:hAnsi="Times New Roman"/>
          <w:sz w:val="24"/>
          <w:szCs w:val="24"/>
        </w:rPr>
        <w:t xml:space="preserve"> č. 5</w:t>
      </w:r>
      <w:r w:rsidR="00614218" w:rsidRPr="00B8731F">
        <w:rPr>
          <w:rFonts w:ascii="Times New Roman" w:hAnsi="Times New Roman"/>
          <w:sz w:val="24"/>
          <w:szCs w:val="24"/>
        </w:rPr>
        <w:t>.</w:t>
      </w:r>
    </w:p>
    <w:p w14:paraId="5C030415" w14:textId="77777777" w:rsidR="00A521FC" w:rsidRPr="00B8731F" w:rsidRDefault="00A521FC" w:rsidP="00DA293D">
      <w:pPr>
        <w:spacing w:after="120"/>
        <w:jc w:val="center"/>
        <w:rPr>
          <w:rFonts w:ascii="Times New Roman" w:hAnsi="Times New Roman"/>
          <w:b/>
          <w:sz w:val="24"/>
          <w:szCs w:val="24"/>
        </w:rPr>
      </w:pPr>
    </w:p>
    <w:p w14:paraId="7AC0727E" w14:textId="77777777" w:rsidR="002E739D" w:rsidRPr="00B8731F" w:rsidRDefault="00614218" w:rsidP="00DA293D">
      <w:pPr>
        <w:spacing w:after="120"/>
        <w:jc w:val="center"/>
        <w:rPr>
          <w:rFonts w:ascii="Times New Roman" w:hAnsi="Times New Roman"/>
          <w:b/>
          <w:sz w:val="24"/>
          <w:szCs w:val="24"/>
        </w:rPr>
      </w:pPr>
      <w:r w:rsidRPr="00B8731F">
        <w:rPr>
          <w:rFonts w:ascii="Times New Roman" w:hAnsi="Times New Roman"/>
          <w:b/>
          <w:sz w:val="24"/>
          <w:szCs w:val="24"/>
        </w:rPr>
        <w:t>§</w:t>
      </w:r>
      <w:r w:rsidR="00BA5C87" w:rsidRPr="00B8731F">
        <w:rPr>
          <w:rFonts w:ascii="Times New Roman" w:hAnsi="Times New Roman"/>
          <w:b/>
          <w:sz w:val="24"/>
          <w:szCs w:val="24"/>
        </w:rPr>
        <w:t xml:space="preserve"> </w:t>
      </w:r>
      <w:r w:rsidR="0043516C" w:rsidRPr="00B8731F">
        <w:rPr>
          <w:rFonts w:ascii="Times New Roman" w:hAnsi="Times New Roman"/>
          <w:b/>
          <w:sz w:val="24"/>
          <w:szCs w:val="24"/>
        </w:rPr>
        <w:t>23</w:t>
      </w:r>
    </w:p>
    <w:p w14:paraId="43F535F2" w14:textId="77777777" w:rsidR="00AB6CB8" w:rsidRPr="00B8731F" w:rsidRDefault="00504D8A" w:rsidP="003B0EB6">
      <w:pPr>
        <w:spacing w:after="120" w:line="240" w:lineRule="auto"/>
        <w:jc w:val="both"/>
        <w:rPr>
          <w:rFonts w:ascii="Times New Roman" w:hAnsi="Times New Roman"/>
          <w:sz w:val="24"/>
          <w:szCs w:val="24"/>
        </w:rPr>
      </w:pPr>
      <w:r w:rsidRPr="00B8731F">
        <w:rPr>
          <w:rFonts w:ascii="Times New Roman" w:hAnsi="Times New Roman"/>
          <w:sz w:val="24"/>
          <w:szCs w:val="24"/>
        </w:rPr>
        <w:t xml:space="preserve">Zrušuje sa nariadenie vlády </w:t>
      </w:r>
      <w:r w:rsidR="000D79A5" w:rsidRPr="00B8731F">
        <w:rPr>
          <w:rFonts w:ascii="Times New Roman" w:hAnsi="Times New Roman"/>
          <w:sz w:val="24"/>
          <w:szCs w:val="24"/>
        </w:rPr>
        <w:t xml:space="preserve">Slovenskej republiky </w:t>
      </w:r>
      <w:r w:rsidRPr="00B8731F">
        <w:rPr>
          <w:rFonts w:ascii="Times New Roman" w:hAnsi="Times New Roman"/>
          <w:sz w:val="24"/>
          <w:szCs w:val="24"/>
        </w:rPr>
        <w:t>č. 194/2005 Z. z. o e</w:t>
      </w:r>
      <w:r w:rsidR="00614218" w:rsidRPr="00B8731F">
        <w:rPr>
          <w:rFonts w:ascii="Times New Roman" w:hAnsi="Times New Roman"/>
          <w:sz w:val="24"/>
          <w:szCs w:val="24"/>
        </w:rPr>
        <w:t>lektromagnetickej kompatibili</w:t>
      </w:r>
      <w:r w:rsidR="004D6C60" w:rsidRPr="00B8731F">
        <w:rPr>
          <w:rFonts w:ascii="Times New Roman" w:hAnsi="Times New Roman"/>
          <w:sz w:val="24"/>
          <w:szCs w:val="24"/>
        </w:rPr>
        <w:t>te v znení nariadenia vlády Slovenskej republiky č. 318/2007 Z. z.</w:t>
      </w:r>
    </w:p>
    <w:p w14:paraId="31236D97" w14:textId="77777777" w:rsidR="00E25468" w:rsidRPr="00B8731F" w:rsidRDefault="00E25468" w:rsidP="00DA293D">
      <w:pPr>
        <w:spacing w:after="120"/>
        <w:jc w:val="center"/>
        <w:rPr>
          <w:rFonts w:ascii="Times New Roman" w:hAnsi="Times New Roman"/>
          <w:b/>
          <w:sz w:val="24"/>
          <w:szCs w:val="24"/>
        </w:rPr>
      </w:pPr>
    </w:p>
    <w:p w14:paraId="2B65C652" w14:textId="77777777" w:rsidR="005F1B5A" w:rsidRDefault="005F1B5A" w:rsidP="00DA293D">
      <w:pPr>
        <w:spacing w:after="120"/>
        <w:jc w:val="center"/>
        <w:rPr>
          <w:rFonts w:ascii="Times New Roman" w:hAnsi="Times New Roman"/>
          <w:b/>
          <w:sz w:val="24"/>
          <w:szCs w:val="24"/>
        </w:rPr>
      </w:pPr>
    </w:p>
    <w:p w14:paraId="37300A2E" w14:textId="77777777" w:rsidR="00AB6CB8" w:rsidRPr="00B8731F" w:rsidRDefault="00A521FC" w:rsidP="00DA293D">
      <w:pPr>
        <w:spacing w:after="120"/>
        <w:jc w:val="center"/>
        <w:rPr>
          <w:rFonts w:ascii="Times New Roman" w:hAnsi="Times New Roman"/>
          <w:b/>
          <w:sz w:val="24"/>
          <w:szCs w:val="24"/>
        </w:rPr>
      </w:pPr>
      <w:r w:rsidRPr="00B8731F">
        <w:rPr>
          <w:rFonts w:ascii="Times New Roman" w:hAnsi="Times New Roman"/>
          <w:b/>
          <w:sz w:val="24"/>
          <w:szCs w:val="24"/>
        </w:rPr>
        <w:t>§</w:t>
      </w:r>
      <w:r w:rsidR="00614218" w:rsidRPr="00B8731F">
        <w:rPr>
          <w:rFonts w:ascii="Times New Roman" w:hAnsi="Times New Roman"/>
          <w:b/>
          <w:sz w:val="24"/>
          <w:szCs w:val="24"/>
        </w:rPr>
        <w:t xml:space="preserve"> </w:t>
      </w:r>
      <w:r w:rsidR="0043516C" w:rsidRPr="00B8731F">
        <w:rPr>
          <w:rFonts w:ascii="Times New Roman" w:hAnsi="Times New Roman"/>
          <w:b/>
          <w:sz w:val="24"/>
          <w:szCs w:val="24"/>
        </w:rPr>
        <w:t>24</w:t>
      </w:r>
    </w:p>
    <w:p w14:paraId="490355C3" w14:textId="77777777" w:rsidR="00AB6CB8" w:rsidRPr="00B8731F" w:rsidRDefault="00AB6CB8" w:rsidP="00506C05">
      <w:pPr>
        <w:spacing w:after="120"/>
        <w:jc w:val="center"/>
        <w:rPr>
          <w:rFonts w:ascii="Times New Roman" w:hAnsi="Times New Roman"/>
          <w:b/>
          <w:sz w:val="24"/>
          <w:szCs w:val="24"/>
        </w:rPr>
      </w:pPr>
      <w:r w:rsidRPr="00B8731F">
        <w:rPr>
          <w:rFonts w:ascii="Times New Roman" w:hAnsi="Times New Roman"/>
          <w:b/>
          <w:sz w:val="24"/>
          <w:szCs w:val="24"/>
        </w:rPr>
        <w:t xml:space="preserve">Účinnosť </w:t>
      </w:r>
    </w:p>
    <w:p w14:paraId="1FFDE585" w14:textId="77777777" w:rsidR="00AB6CB8" w:rsidRPr="00B8731F" w:rsidRDefault="00AB6CB8" w:rsidP="003B0EB6">
      <w:pPr>
        <w:spacing w:after="120" w:line="240" w:lineRule="auto"/>
        <w:jc w:val="both"/>
        <w:rPr>
          <w:rFonts w:ascii="Times New Roman" w:hAnsi="Times New Roman"/>
          <w:sz w:val="24"/>
          <w:szCs w:val="24"/>
        </w:rPr>
      </w:pPr>
      <w:r w:rsidRPr="00B8731F">
        <w:rPr>
          <w:rFonts w:ascii="Times New Roman" w:hAnsi="Times New Roman"/>
          <w:sz w:val="24"/>
          <w:szCs w:val="24"/>
        </w:rPr>
        <w:t xml:space="preserve">Toto nariadenie </w:t>
      </w:r>
      <w:r w:rsidR="00323293" w:rsidRPr="00B8731F">
        <w:rPr>
          <w:rFonts w:ascii="Times New Roman" w:hAnsi="Times New Roman"/>
          <w:sz w:val="24"/>
          <w:szCs w:val="24"/>
        </w:rPr>
        <w:t xml:space="preserve">vlády </w:t>
      </w:r>
      <w:r w:rsidRPr="00B8731F">
        <w:rPr>
          <w:rFonts w:ascii="Times New Roman" w:hAnsi="Times New Roman"/>
          <w:sz w:val="24"/>
          <w:szCs w:val="24"/>
        </w:rPr>
        <w:t xml:space="preserve">nadobúda účinnosť </w:t>
      </w:r>
      <w:r w:rsidR="005711E8" w:rsidRPr="00B8731F">
        <w:rPr>
          <w:rFonts w:ascii="Times New Roman" w:hAnsi="Times New Roman"/>
          <w:sz w:val="24"/>
          <w:szCs w:val="24"/>
        </w:rPr>
        <w:t>20. apríla 2016</w:t>
      </w:r>
      <w:r w:rsidR="006050BE" w:rsidRPr="00B8731F">
        <w:rPr>
          <w:rFonts w:ascii="Times New Roman" w:hAnsi="Times New Roman"/>
          <w:sz w:val="24"/>
          <w:szCs w:val="24"/>
        </w:rPr>
        <w:t>.</w:t>
      </w:r>
    </w:p>
    <w:p w14:paraId="6A5AE453" w14:textId="77777777" w:rsidR="0061531C" w:rsidRPr="00B8731F" w:rsidRDefault="0061531C">
      <w:pPr>
        <w:rPr>
          <w:rFonts w:ascii="Times New Roman" w:hAnsi="Times New Roman"/>
          <w:sz w:val="24"/>
          <w:szCs w:val="24"/>
        </w:rPr>
      </w:pPr>
      <w:r w:rsidRPr="00B8731F">
        <w:rPr>
          <w:rFonts w:ascii="Times New Roman" w:hAnsi="Times New Roman"/>
          <w:sz w:val="24"/>
          <w:szCs w:val="24"/>
        </w:rPr>
        <w:br w:type="page"/>
      </w:r>
    </w:p>
    <w:p w14:paraId="3BF62928" w14:textId="77CC22CF" w:rsidR="009D58C7" w:rsidRPr="00B8731F" w:rsidRDefault="009D58C7" w:rsidP="009D58C7">
      <w:pPr>
        <w:widowControl w:val="0"/>
        <w:spacing w:after="120" w:line="240" w:lineRule="auto"/>
        <w:jc w:val="right"/>
        <w:rPr>
          <w:rFonts w:ascii="Times New Roman" w:hAnsi="Times New Roman"/>
          <w:sz w:val="24"/>
          <w:szCs w:val="24"/>
        </w:rPr>
      </w:pPr>
      <w:r w:rsidRPr="00B8731F">
        <w:rPr>
          <w:rFonts w:ascii="Times New Roman" w:hAnsi="Times New Roman"/>
          <w:sz w:val="24"/>
          <w:szCs w:val="24"/>
        </w:rPr>
        <w:t xml:space="preserve">Príloha č. 1 k nariadeniu vlády č. </w:t>
      </w:r>
      <w:r w:rsidR="005711E8" w:rsidRPr="00B8731F">
        <w:rPr>
          <w:rFonts w:ascii="Times New Roman" w:hAnsi="Times New Roman"/>
          <w:sz w:val="24"/>
          <w:szCs w:val="24"/>
        </w:rPr>
        <w:t>127/</w:t>
      </w:r>
      <w:r w:rsidRPr="00B8731F">
        <w:rPr>
          <w:rFonts w:ascii="Times New Roman" w:hAnsi="Times New Roman"/>
          <w:sz w:val="24"/>
          <w:szCs w:val="24"/>
        </w:rPr>
        <w:t>2016 Z. z.</w:t>
      </w:r>
    </w:p>
    <w:p w14:paraId="6D95B7AC" w14:textId="77777777" w:rsidR="009D58C7" w:rsidRPr="00B8731F" w:rsidRDefault="009D58C7" w:rsidP="009D58C7">
      <w:pPr>
        <w:jc w:val="both"/>
        <w:rPr>
          <w:rFonts w:ascii="Times New Roman" w:hAnsi="Times New Roman"/>
          <w:sz w:val="24"/>
          <w:szCs w:val="24"/>
        </w:rPr>
      </w:pPr>
    </w:p>
    <w:p w14:paraId="23B44104" w14:textId="77777777" w:rsidR="009D58C7" w:rsidRPr="00B8731F" w:rsidRDefault="009D58C7" w:rsidP="009D58C7">
      <w:pPr>
        <w:jc w:val="center"/>
        <w:rPr>
          <w:rFonts w:ascii="Times New Roman" w:hAnsi="Times New Roman"/>
          <w:b/>
          <w:sz w:val="24"/>
          <w:szCs w:val="24"/>
        </w:rPr>
      </w:pPr>
      <w:r w:rsidRPr="00B8731F">
        <w:rPr>
          <w:rFonts w:ascii="Times New Roman" w:hAnsi="Times New Roman"/>
          <w:b/>
          <w:sz w:val="24"/>
          <w:szCs w:val="24"/>
        </w:rPr>
        <w:t>Základné požiadavky</w:t>
      </w:r>
    </w:p>
    <w:p w14:paraId="552EEFC6" w14:textId="77777777" w:rsidR="009D58C7" w:rsidRPr="00B8731F" w:rsidRDefault="009D58C7" w:rsidP="009D58C7">
      <w:pPr>
        <w:numPr>
          <w:ilvl w:val="0"/>
          <w:numId w:val="30"/>
        </w:numPr>
        <w:ind w:left="426" w:hanging="426"/>
        <w:contextualSpacing/>
        <w:jc w:val="both"/>
        <w:rPr>
          <w:rFonts w:ascii="Times New Roman" w:hAnsi="Times New Roman"/>
          <w:b/>
          <w:sz w:val="24"/>
          <w:szCs w:val="24"/>
        </w:rPr>
      </w:pPr>
      <w:r w:rsidRPr="00B8731F">
        <w:rPr>
          <w:rFonts w:ascii="Times New Roman" w:hAnsi="Times New Roman"/>
          <w:b/>
          <w:sz w:val="24"/>
          <w:szCs w:val="24"/>
        </w:rPr>
        <w:t>Všeobecné požiadavky</w:t>
      </w:r>
    </w:p>
    <w:p w14:paraId="04B1570D" w14:textId="77777777" w:rsidR="009D58C7" w:rsidRPr="00B8731F" w:rsidRDefault="009D58C7" w:rsidP="009D58C7">
      <w:pPr>
        <w:jc w:val="both"/>
        <w:rPr>
          <w:rFonts w:ascii="Times New Roman" w:hAnsi="Times New Roman"/>
          <w:sz w:val="24"/>
          <w:szCs w:val="24"/>
        </w:rPr>
      </w:pPr>
      <w:r w:rsidRPr="00B8731F">
        <w:rPr>
          <w:rFonts w:ascii="Times New Roman" w:hAnsi="Times New Roman"/>
          <w:sz w:val="24"/>
          <w:szCs w:val="24"/>
        </w:rPr>
        <w:t>Zariadenia sa navrhujú a vyrábajú so zreteľom na dosiahnutý technický pokrok tak, aby sa zabezpečilo, že</w:t>
      </w:r>
    </w:p>
    <w:p w14:paraId="22653237" w14:textId="77777777" w:rsidR="009D58C7" w:rsidRPr="00B8731F" w:rsidRDefault="009D58C7" w:rsidP="009D58C7">
      <w:pPr>
        <w:numPr>
          <w:ilvl w:val="0"/>
          <w:numId w:val="31"/>
        </w:numPr>
        <w:ind w:left="567" w:hanging="284"/>
        <w:contextualSpacing/>
        <w:jc w:val="both"/>
        <w:rPr>
          <w:rFonts w:ascii="Times New Roman" w:hAnsi="Times New Roman"/>
          <w:sz w:val="24"/>
          <w:szCs w:val="24"/>
        </w:rPr>
      </w:pPr>
      <w:r w:rsidRPr="00B8731F">
        <w:rPr>
          <w:rFonts w:ascii="Times New Roman" w:hAnsi="Times New Roman"/>
          <w:sz w:val="24"/>
          <w:szCs w:val="24"/>
        </w:rPr>
        <w:t>vytvárané elektromagnetické rušenie nepresahuje hladinu, pri ktorej nemôžu rádiové zariadeni</w:t>
      </w:r>
      <w:r w:rsidR="00C60736" w:rsidRPr="00B8731F">
        <w:rPr>
          <w:rFonts w:ascii="Times New Roman" w:hAnsi="Times New Roman"/>
          <w:sz w:val="24"/>
          <w:szCs w:val="24"/>
        </w:rPr>
        <w:t>a</w:t>
      </w:r>
      <w:r w:rsidRPr="00B8731F">
        <w:rPr>
          <w:rFonts w:ascii="Times New Roman" w:hAnsi="Times New Roman"/>
          <w:sz w:val="24"/>
          <w:szCs w:val="24"/>
        </w:rPr>
        <w:t xml:space="preserve"> a telekomunikačné zariadenia </w:t>
      </w:r>
      <w:r w:rsidR="00EA56FF" w:rsidRPr="00B8731F">
        <w:rPr>
          <w:rFonts w:ascii="Times New Roman" w:hAnsi="Times New Roman"/>
          <w:sz w:val="24"/>
          <w:szCs w:val="24"/>
        </w:rPr>
        <w:t>a iné</w:t>
      </w:r>
      <w:r w:rsidRPr="00B8731F">
        <w:rPr>
          <w:rFonts w:ascii="Times New Roman" w:hAnsi="Times New Roman"/>
          <w:sz w:val="24"/>
          <w:szCs w:val="24"/>
        </w:rPr>
        <w:t xml:space="preserve"> zariadenia pracovať podľa účelu použitia,</w:t>
      </w:r>
    </w:p>
    <w:p w14:paraId="1F442D11" w14:textId="77777777" w:rsidR="009D58C7" w:rsidRPr="00B8731F" w:rsidRDefault="009D58C7" w:rsidP="009D58C7">
      <w:pPr>
        <w:numPr>
          <w:ilvl w:val="0"/>
          <w:numId w:val="31"/>
        </w:numPr>
        <w:ind w:left="567" w:hanging="284"/>
        <w:contextualSpacing/>
        <w:jc w:val="both"/>
        <w:rPr>
          <w:rFonts w:ascii="Times New Roman" w:hAnsi="Times New Roman"/>
          <w:sz w:val="24"/>
          <w:szCs w:val="24"/>
        </w:rPr>
      </w:pPr>
      <w:r w:rsidRPr="00B8731F">
        <w:rPr>
          <w:rFonts w:ascii="Times New Roman" w:hAnsi="Times New Roman"/>
          <w:sz w:val="24"/>
          <w:szCs w:val="24"/>
        </w:rPr>
        <w:t xml:space="preserve">dosahujú úroveň odolnosti voči elektromagnetickému rušeniu, ktorá sa podľa účelu použitia očakáva a ktorá </w:t>
      </w:r>
      <w:r w:rsidR="00B519D3" w:rsidRPr="00B8731F">
        <w:rPr>
          <w:rFonts w:ascii="Times New Roman" w:hAnsi="Times New Roman"/>
          <w:sz w:val="24"/>
          <w:szCs w:val="24"/>
        </w:rPr>
        <w:t>zariadeniam</w:t>
      </w:r>
      <w:r w:rsidRPr="00B8731F">
        <w:rPr>
          <w:rFonts w:ascii="Times New Roman" w:hAnsi="Times New Roman"/>
          <w:sz w:val="24"/>
          <w:szCs w:val="24"/>
        </w:rPr>
        <w:t xml:space="preserve"> umožňuje pracovať bez neprijateľného zhoršenia účelu použitia.</w:t>
      </w:r>
    </w:p>
    <w:p w14:paraId="1581AAC9" w14:textId="77777777" w:rsidR="008143BC" w:rsidRPr="00B8731F" w:rsidRDefault="008143BC" w:rsidP="00C60736">
      <w:pPr>
        <w:ind w:left="567"/>
        <w:contextualSpacing/>
        <w:jc w:val="both"/>
        <w:rPr>
          <w:rFonts w:ascii="Times New Roman" w:hAnsi="Times New Roman"/>
          <w:sz w:val="24"/>
          <w:szCs w:val="24"/>
        </w:rPr>
      </w:pPr>
    </w:p>
    <w:p w14:paraId="2A81B10B" w14:textId="77777777" w:rsidR="009D58C7" w:rsidRPr="00B8731F" w:rsidRDefault="009D58C7" w:rsidP="009D58C7">
      <w:pPr>
        <w:ind w:left="426" w:hanging="426"/>
        <w:jc w:val="both"/>
        <w:rPr>
          <w:rFonts w:ascii="Times New Roman" w:hAnsi="Times New Roman"/>
          <w:b/>
          <w:sz w:val="24"/>
          <w:szCs w:val="24"/>
        </w:rPr>
      </w:pPr>
      <w:r w:rsidRPr="00B8731F">
        <w:rPr>
          <w:rFonts w:ascii="Times New Roman" w:hAnsi="Times New Roman"/>
          <w:b/>
          <w:sz w:val="24"/>
          <w:szCs w:val="24"/>
        </w:rPr>
        <w:t xml:space="preserve">2. </w:t>
      </w:r>
      <w:r w:rsidRPr="00B8731F">
        <w:rPr>
          <w:rFonts w:ascii="Times New Roman" w:hAnsi="Times New Roman"/>
          <w:b/>
          <w:sz w:val="24"/>
          <w:szCs w:val="24"/>
        </w:rPr>
        <w:tab/>
        <w:t>Osobitné požiadavky pre pevn</w:t>
      </w:r>
      <w:r w:rsidR="00C60736" w:rsidRPr="00B8731F">
        <w:rPr>
          <w:rFonts w:ascii="Times New Roman" w:hAnsi="Times New Roman"/>
          <w:b/>
          <w:sz w:val="24"/>
          <w:szCs w:val="24"/>
        </w:rPr>
        <w:t>ú</w:t>
      </w:r>
      <w:r w:rsidRPr="00B8731F">
        <w:rPr>
          <w:rFonts w:ascii="Times New Roman" w:hAnsi="Times New Roman"/>
          <w:b/>
          <w:sz w:val="24"/>
          <w:szCs w:val="24"/>
        </w:rPr>
        <w:t xml:space="preserve"> inštaláci</w:t>
      </w:r>
      <w:r w:rsidR="00C60736" w:rsidRPr="00B8731F">
        <w:rPr>
          <w:rFonts w:ascii="Times New Roman" w:hAnsi="Times New Roman"/>
          <w:b/>
          <w:sz w:val="24"/>
          <w:szCs w:val="24"/>
        </w:rPr>
        <w:t>u</w:t>
      </w:r>
    </w:p>
    <w:p w14:paraId="4C71CC89" w14:textId="77777777" w:rsidR="009D58C7" w:rsidRPr="00B8731F" w:rsidRDefault="009D58C7" w:rsidP="009D58C7">
      <w:pPr>
        <w:jc w:val="both"/>
        <w:rPr>
          <w:rFonts w:ascii="Times New Roman" w:hAnsi="Times New Roman"/>
          <w:sz w:val="24"/>
          <w:szCs w:val="24"/>
        </w:rPr>
      </w:pPr>
      <w:r w:rsidRPr="00B8731F">
        <w:rPr>
          <w:rFonts w:ascii="Times New Roman" w:hAnsi="Times New Roman"/>
          <w:sz w:val="24"/>
          <w:szCs w:val="24"/>
        </w:rPr>
        <w:t>Inštalácia a plánované použitie komponentov</w:t>
      </w:r>
    </w:p>
    <w:p w14:paraId="44C07FEE" w14:textId="77777777" w:rsidR="009D58C7" w:rsidRPr="00B8731F" w:rsidRDefault="009D58C7" w:rsidP="009D58C7">
      <w:pPr>
        <w:jc w:val="both"/>
        <w:rPr>
          <w:rFonts w:ascii="Times New Roman" w:hAnsi="Times New Roman"/>
          <w:sz w:val="24"/>
          <w:szCs w:val="24"/>
        </w:rPr>
      </w:pPr>
      <w:r w:rsidRPr="00B8731F">
        <w:rPr>
          <w:rFonts w:ascii="Times New Roman" w:hAnsi="Times New Roman"/>
          <w:sz w:val="24"/>
          <w:szCs w:val="24"/>
        </w:rPr>
        <w:t>Pevná inštalácia sa inštaluje použitím správnej inžinierskej praxe a s ohľadom na informácie o účele použitia komponentov, aby sa splnili základné požiadavky ustanovené v prvom bode.</w:t>
      </w:r>
    </w:p>
    <w:p w14:paraId="27F8B756" w14:textId="77777777" w:rsidR="009D58C7" w:rsidRPr="00B8731F" w:rsidRDefault="009D58C7" w:rsidP="009D58C7">
      <w:pPr>
        <w:widowControl w:val="0"/>
        <w:spacing w:after="120" w:line="240" w:lineRule="auto"/>
        <w:jc w:val="right"/>
        <w:rPr>
          <w:rFonts w:ascii="Times New Roman" w:hAnsi="Times New Roman"/>
          <w:sz w:val="24"/>
          <w:szCs w:val="24"/>
        </w:rPr>
      </w:pPr>
    </w:p>
    <w:p w14:paraId="0B9E2AF9" w14:textId="77777777" w:rsidR="009D58C7" w:rsidRPr="00B8731F" w:rsidRDefault="009D58C7" w:rsidP="009D58C7">
      <w:pPr>
        <w:widowControl w:val="0"/>
        <w:spacing w:after="120" w:line="240" w:lineRule="auto"/>
        <w:jc w:val="right"/>
        <w:rPr>
          <w:rFonts w:ascii="Times New Roman" w:hAnsi="Times New Roman"/>
          <w:sz w:val="24"/>
          <w:szCs w:val="24"/>
        </w:rPr>
      </w:pPr>
    </w:p>
    <w:p w14:paraId="4DE345EF" w14:textId="77777777" w:rsidR="009D58C7" w:rsidRPr="00B8731F" w:rsidRDefault="009D58C7" w:rsidP="009D58C7">
      <w:pPr>
        <w:widowControl w:val="0"/>
        <w:spacing w:after="120" w:line="240" w:lineRule="auto"/>
        <w:jc w:val="right"/>
        <w:rPr>
          <w:rFonts w:ascii="Times New Roman" w:hAnsi="Times New Roman"/>
          <w:sz w:val="24"/>
          <w:szCs w:val="24"/>
        </w:rPr>
      </w:pPr>
    </w:p>
    <w:p w14:paraId="22FEB380" w14:textId="77777777" w:rsidR="009D58C7" w:rsidRPr="00B8731F" w:rsidRDefault="009D58C7" w:rsidP="009D58C7">
      <w:pPr>
        <w:widowControl w:val="0"/>
        <w:spacing w:after="120" w:line="240" w:lineRule="auto"/>
        <w:jc w:val="right"/>
        <w:rPr>
          <w:rFonts w:ascii="Times New Roman" w:hAnsi="Times New Roman"/>
          <w:sz w:val="24"/>
          <w:szCs w:val="24"/>
        </w:rPr>
      </w:pPr>
    </w:p>
    <w:p w14:paraId="2038E887" w14:textId="77777777" w:rsidR="009D58C7" w:rsidRPr="00B8731F" w:rsidRDefault="009D58C7" w:rsidP="009D58C7">
      <w:pPr>
        <w:widowControl w:val="0"/>
        <w:spacing w:after="120" w:line="240" w:lineRule="auto"/>
        <w:jc w:val="right"/>
        <w:rPr>
          <w:rFonts w:ascii="Times New Roman" w:hAnsi="Times New Roman"/>
          <w:sz w:val="24"/>
          <w:szCs w:val="24"/>
        </w:rPr>
      </w:pPr>
    </w:p>
    <w:p w14:paraId="423D5145" w14:textId="77777777" w:rsidR="009D58C7" w:rsidRPr="00B8731F" w:rsidRDefault="009D58C7" w:rsidP="009D58C7">
      <w:pPr>
        <w:widowControl w:val="0"/>
        <w:spacing w:after="120" w:line="240" w:lineRule="auto"/>
        <w:jc w:val="right"/>
        <w:rPr>
          <w:rFonts w:ascii="Times New Roman" w:hAnsi="Times New Roman"/>
          <w:sz w:val="24"/>
          <w:szCs w:val="24"/>
        </w:rPr>
      </w:pPr>
    </w:p>
    <w:p w14:paraId="45638FD2" w14:textId="77777777" w:rsidR="009D58C7" w:rsidRPr="00B8731F" w:rsidRDefault="009D58C7" w:rsidP="009D58C7">
      <w:pPr>
        <w:widowControl w:val="0"/>
        <w:spacing w:after="120" w:line="240" w:lineRule="auto"/>
        <w:jc w:val="right"/>
        <w:rPr>
          <w:rFonts w:ascii="Times New Roman" w:hAnsi="Times New Roman"/>
          <w:sz w:val="24"/>
          <w:szCs w:val="24"/>
        </w:rPr>
      </w:pPr>
    </w:p>
    <w:p w14:paraId="17913745" w14:textId="77777777" w:rsidR="009D58C7" w:rsidRPr="00B8731F" w:rsidRDefault="009D58C7" w:rsidP="009D58C7">
      <w:pPr>
        <w:widowControl w:val="0"/>
        <w:spacing w:after="120" w:line="240" w:lineRule="auto"/>
        <w:jc w:val="right"/>
        <w:rPr>
          <w:rFonts w:ascii="Times New Roman" w:hAnsi="Times New Roman"/>
          <w:sz w:val="24"/>
          <w:szCs w:val="24"/>
        </w:rPr>
      </w:pPr>
    </w:p>
    <w:p w14:paraId="39020C96" w14:textId="77777777" w:rsidR="009D58C7" w:rsidRPr="00B8731F" w:rsidRDefault="009D58C7" w:rsidP="009D58C7">
      <w:pPr>
        <w:widowControl w:val="0"/>
        <w:spacing w:after="120" w:line="240" w:lineRule="auto"/>
        <w:jc w:val="right"/>
        <w:rPr>
          <w:rFonts w:ascii="Times New Roman" w:hAnsi="Times New Roman"/>
          <w:sz w:val="24"/>
          <w:szCs w:val="24"/>
        </w:rPr>
      </w:pPr>
    </w:p>
    <w:p w14:paraId="1EA9AB03" w14:textId="77777777" w:rsidR="009D58C7" w:rsidRPr="00B8731F" w:rsidRDefault="009D58C7" w:rsidP="009D58C7">
      <w:pPr>
        <w:widowControl w:val="0"/>
        <w:spacing w:after="120" w:line="240" w:lineRule="auto"/>
        <w:jc w:val="right"/>
        <w:rPr>
          <w:rFonts w:ascii="Times New Roman" w:hAnsi="Times New Roman"/>
          <w:sz w:val="24"/>
          <w:szCs w:val="24"/>
        </w:rPr>
      </w:pPr>
    </w:p>
    <w:p w14:paraId="6E1267BB" w14:textId="77777777" w:rsidR="009D58C7" w:rsidRPr="00B8731F" w:rsidRDefault="009D58C7" w:rsidP="009D58C7">
      <w:pPr>
        <w:widowControl w:val="0"/>
        <w:spacing w:after="120" w:line="240" w:lineRule="auto"/>
        <w:jc w:val="right"/>
        <w:rPr>
          <w:rFonts w:ascii="Times New Roman" w:hAnsi="Times New Roman"/>
          <w:sz w:val="24"/>
          <w:szCs w:val="24"/>
        </w:rPr>
      </w:pPr>
    </w:p>
    <w:p w14:paraId="53226260" w14:textId="77777777" w:rsidR="009D58C7" w:rsidRPr="00B8731F" w:rsidRDefault="009D58C7" w:rsidP="009D58C7">
      <w:pPr>
        <w:widowControl w:val="0"/>
        <w:spacing w:after="120" w:line="240" w:lineRule="auto"/>
        <w:jc w:val="right"/>
        <w:rPr>
          <w:rFonts w:ascii="Times New Roman" w:hAnsi="Times New Roman"/>
          <w:sz w:val="24"/>
          <w:szCs w:val="24"/>
        </w:rPr>
      </w:pPr>
    </w:p>
    <w:p w14:paraId="6924D6DD" w14:textId="77777777" w:rsidR="009D58C7" w:rsidRPr="00B8731F" w:rsidRDefault="009D58C7" w:rsidP="009D58C7">
      <w:pPr>
        <w:widowControl w:val="0"/>
        <w:spacing w:after="120" w:line="240" w:lineRule="auto"/>
        <w:jc w:val="right"/>
        <w:rPr>
          <w:rFonts w:ascii="Times New Roman" w:hAnsi="Times New Roman"/>
          <w:sz w:val="24"/>
          <w:szCs w:val="24"/>
        </w:rPr>
      </w:pPr>
    </w:p>
    <w:p w14:paraId="4553BBE5" w14:textId="77777777" w:rsidR="009D58C7" w:rsidRPr="00B8731F" w:rsidRDefault="009D58C7" w:rsidP="009D58C7">
      <w:pPr>
        <w:widowControl w:val="0"/>
        <w:spacing w:after="120" w:line="240" w:lineRule="auto"/>
        <w:jc w:val="right"/>
        <w:rPr>
          <w:rFonts w:ascii="Times New Roman" w:hAnsi="Times New Roman"/>
          <w:sz w:val="24"/>
          <w:szCs w:val="24"/>
        </w:rPr>
      </w:pPr>
    </w:p>
    <w:p w14:paraId="385C1157" w14:textId="77777777" w:rsidR="009D58C7" w:rsidRPr="00B8731F" w:rsidRDefault="009D58C7" w:rsidP="009D58C7">
      <w:pPr>
        <w:widowControl w:val="0"/>
        <w:spacing w:after="120" w:line="240" w:lineRule="auto"/>
        <w:jc w:val="right"/>
        <w:rPr>
          <w:rFonts w:ascii="Times New Roman" w:hAnsi="Times New Roman"/>
          <w:sz w:val="24"/>
          <w:szCs w:val="24"/>
        </w:rPr>
      </w:pPr>
    </w:p>
    <w:p w14:paraId="3F120595" w14:textId="77777777" w:rsidR="009D58C7" w:rsidRPr="00B8731F" w:rsidRDefault="009D58C7" w:rsidP="009D58C7">
      <w:pPr>
        <w:widowControl w:val="0"/>
        <w:spacing w:after="120" w:line="240" w:lineRule="auto"/>
        <w:jc w:val="right"/>
        <w:rPr>
          <w:rFonts w:ascii="Times New Roman" w:hAnsi="Times New Roman"/>
          <w:sz w:val="24"/>
          <w:szCs w:val="24"/>
        </w:rPr>
      </w:pPr>
    </w:p>
    <w:p w14:paraId="316CE9D7" w14:textId="77777777" w:rsidR="009D58C7" w:rsidRPr="00B8731F" w:rsidRDefault="009D58C7" w:rsidP="009D58C7">
      <w:pPr>
        <w:widowControl w:val="0"/>
        <w:spacing w:after="120" w:line="240" w:lineRule="auto"/>
        <w:jc w:val="right"/>
        <w:rPr>
          <w:rFonts w:ascii="Times New Roman" w:hAnsi="Times New Roman"/>
          <w:sz w:val="24"/>
          <w:szCs w:val="24"/>
        </w:rPr>
      </w:pPr>
    </w:p>
    <w:p w14:paraId="3A53A63C" w14:textId="77777777" w:rsidR="0088212E" w:rsidRPr="00B8731F" w:rsidRDefault="0088212E" w:rsidP="009D58C7">
      <w:pPr>
        <w:widowControl w:val="0"/>
        <w:spacing w:after="120" w:line="240" w:lineRule="auto"/>
        <w:jc w:val="right"/>
        <w:rPr>
          <w:rFonts w:ascii="Times New Roman" w:hAnsi="Times New Roman"/>
          <w:sz w:val="24"/>
          <w:szCs w:val="24"/>
        </w:rPr>
      </w:pPr>
    </w:p>
    <w:p w14:paraId="361D306D" w14:textId="77777777" w:rsidR="0088212E" w:rsidRPr="00B8731F" w:rsidRDefault="0088212E" w:rsidP="009D58C7">
      <w:pPr>
        <w:widowControl w:val="0"/>
        <w:spacing w:after="120" w:line="240" w:lineRule="auto"/>
        <w:jc w:val="right"/>
        <w:rPr>
          <w:rFonts w:ascii="Times New Roman" w:hAnsi="Times New Roman"/>
          <w:sz w:val="24"/>
          <w:szCs w:val="24"/>
        </w:rPr>
      </w:pPr>
    </w:p>
    <w:p w14:paraId="18D79D44" w14:textId="6D605E0D" w:rsidR="009D58C7" w:rsidRPr="00B8731F" w:rsidRDefault="009D58C7" w:rsidP="009D58C7">
      <w:pPr>
        <w:widowControl w:val="0"/>
        <w:spacing w:after="120" w:line="240" w:lineRule="auto"/>
        <w:jc w:val="right"/>
        <w:rPr>
          <w:rFonts w:ascii="Times New Roman" w:hAnsi="Times New Roman"/>
          <w:sz w:val="24"/>
          <w:szCs w:val="24"/>
        </w:rPr>
      </w:pPr>
      <w:r w:rsidRPr="00B8731F">
        <w:rPr>
          <w:rFonts w:ascii="Times New Roman" w:hAnsi="Times New Roman"/>
          <w:sz w:val="24"/>
          <w:szCs w:val="24"/>
        </w:rPr>
        <w:t xml:space="preserve">Príloha č. 2 k nariadeniu vlády č. </w:t>
      </w:r>
      <w:r w:rsidR="005711E8" w:rsidRPr="00B8731F">
        <w:rPr>
          <w:rFonts w:ascii="Times New Roman" w:hAnsi="Times New Roman"/>
          <w:sz w:val="24"/>
          <w:szCs w:val="24"/>
        </w:rPr>
        <w:t>127/</w:t>
      </w:r>
      <w:r w:rsidRPr="00B8731F">
        <w:rPr>
          <w:rFonts w:ascii="Times New Roman" w:hAnsi="Times New Roman"/>
          <w:sz w:val="24"/>
          <w:szCs w:val="24"/>
        </w:rPr>
        <w:t>2016 Z. z.</w:t>
      </w:r>
    </w:p>
    <w:p w14:paraId="22B9011D" w14:textId="77777777" w:rsidR="009D58C7" w:rsidRPr="00B8731F" w:rsidRDefault="009D58C7" w:rsidP="009D58C7">
      <w:pPr>
        <w:jc w:val="both"/>
        <w:rPr>
          <w:rFonts w:ascii="Times New Roman" w:hAnsi="Times New Roman"/>
          <w:sz w:val="24"/>
          <w:szCs w:val="24"/>
        </w:rPr>
      </w:pPr>
    </w:p>
    <w:p w14:paraId="2E6C6CFC" w14:textId="77777777" w:rsidR="009D58C7" w:rsidRPr="00B8731F" w:rsidRDefault="009D58C7" w:rsidP="009D58C7">
      <w:pPr>
        <w:jc w:val="both"/>
        <w:rPr>
          <w:rFonts w:ascii="Times New Roman" w:hAnsi="Times New Roman"/>
          <w:b/>
          <w:sz w:val="24"/>
          <w:szCs w:val="24"/>
        </w:rPr>
      </w:pPr>
      <w:r w:rsidRPr="00B8731F">
        <w:rPr>
          <w:rFonts w:ascii="Times New Roman" w:hAnsi="Times New Roman"/>
          <w:b/>
          <w:sz w:val="24"/>
          <w:szCs w:val="24"/>
        </w:rPr>
        <w:t>MODUL A: Vnútorná kontrola výroby</w:t>
      </w:r>
    </w:p>
    <w:p w14:paraId="109DC2E9" w14:textId="77777777" w:rsidR="009D58C7" w:rsidRPr="00B8731F" w:rsidRDefault="009D58C7" w:rsidP="009D58C7">
      <w:pPr>
        <w:numPr>
          <w:ilvl w:val="0"/>
          <w:numId w:val="32"/>
        </w:numPr>
        <w:spacing w:after="120"/>
        <w:ind w:left="425" w:hanging="425"/>
        <w:jc w:val="both"/>
        <w:rPr>
          <w:rFonts w:ascii="Times New Roman" w:hAnsi="Times New Roman"/>
          <w:sz w:val="24"/>
          <w:szCs w:val="24"/>
        </w:rPr>
      </w:pPr>
      <w:r w:rsidRPr="00B8731F">
        <w:rPr>
          <w:rFonts w:ascii="Times New Roman" w:hAnsi="Times New Roman"/>
          <w:sz w:val="24"/>
          <w:szCs w:val="24"/>
        </w:rPr>
        <w:t xml:space="preserve">Vnútorná kontrola výroby je postupom posudzovania zhody, ktorým výrobca plní povinnosti ustanovené v druhom, treťom, štvrtom a piatom bode tejto prílohy a zaručuje a vyhlasuje na vlastnú zodpovednosť, že príslušný prístroj spĺňa požiadavky podľa tohto nariadenia vlády, ktoré sa </w:t>
      </w:r>
      <w:r w:rsidR="00B519D3" w:rsidRPr="00B8731F">
        <w:rPr>
          <w:rFonts w:ascii="Times New Roman" w:hAnsi="Times New Roman"/>
          <w:sz w:val="24"/>
          <w:szCs w:val="24"/>
        </w:rPr>
        <w:t>na prístroj</w:t>
      </w:r>
      <w:r w:rsidRPr="00B8731F">
        <w:rPr>
          <w:rFonts w:ascii="Times New Roman" w:hAnsi="Times New Roman"/>
          <w:sz w:val="24"/>
          <w:szCs w:val="24"/>
        </w:rPr>
        <w:t xml:space="preserve"> uplatňujú.</w:t>
      </w:r>
    </w:p>
    <w:p w14:paraId="0F4B2370" w14:textId="77777777" w:rsidR="009D58C7" w:rsidRPr="00B8731F" w:rsidRDefault="009D58C7" w:rsidP="009D58C7">
      <w:pPr>
        <w:numPr>
          <w:ilvl w:val="0"/>
          <w:numId w:val="32"/>
        </w:numPr>
        <w:spacing w:after="120"/>
        <w:ind w:left="425" w:hanging="425"/>
        <w:jc w:val="both"/>
        <w:rPr>
          <w:rFonts w:ascii="Times New Roman" w:hAnsi="Times New Roman"/>
          <w:sz w:val="24"/>
          <w:szCs w:val="24"/>
        </w:rPr>
      </w:pPr>
      <w:r w:rsidRPr="00B8731F">
        <w:rPr>
          <w:rFonts w:ascii="Times New Roman" w:hAnsi="Times New Roman"/>
          <w:b/>
          <w:sz w:val="24"/>
          <w:szCs w:val="24"/>
        </w:rPr>
        <w:t>Posudzovanie elektromagnetickej kompatibility</w:t>
      </w:r>
    </w:p>
    <w:p w14:paraId="509B3B68" w14:textId="77777777" w:rsidR="009D58C7" w:rsidRPr="00B8731F" w:rsidRDefault="009D58C7" w:rsidP="0088212E">
      <w:pPr>
        <w:spacing w:after="120"/>
        <w:ind w:left="360"/>
        <w:jc w:val="both"/>
        <w:rPr>
          <w:rFonts w:ascii="Times New Roman" w:hAnsi="Times New Roman"/>
          <w:sz w:val="24"/>
          <w:szCs w:val="24"/>
        </w:rPr>
      </w:pPr>
      <w:r w:rsidRPr="00B8731F">
        <w:rPr>
          <w:rFonts w:ascii="Times New Roman" w:hAnsi="Times New Roman"/>
          <w:sz w:val="24"/>
          <w:szCs w:val="24"/>
        </w:rPr>
        <w:t>Výrobca vykoná posúdenie elektromagnetickej kompatibility prístroja na základe príslušných javov s cieľom splniť základné požiadavky uvedené v prvom bode prílohy č. 1. Posudzovanie elektromagnetickej kompatibility zohľadní všetky určené bežné prevádzkové  podmienky. Ak je prístroj schopný vytvárať rôzne zostavy, posúdením elektromagnetickej kompatibility sa potvrdí, či prístroj spĺňa základné požiadavky ustanovené v prvom bode prílohy č. 1 vo všetkých možných zostavách, ktoré výrobca označí za reprezentatívne pre ich účel použitia.</w:t>
      </w:r>
    </w:p>
    <w:p w14:paraId="6E42D5B4" w14:textId="77777777" w:rsidR="009D58C7" w:rsidRPr="00B8731F" w:rsidRDefault="009D58C7" w:rsidP="0088212E">
      <w:pPr>
        <w:ind w:left="360"/>
        <w:contextualSpacing/>
        <w:jc w:val="both"/>
        <w:rPr>
          <w:rFonts w:ascii="Times New Roman" w:hAnsi="Times New Roman"/>
          <w:sz w:val="24"/>
          <w:szCs w:val="24"/>
        </w:rPr>
      </w:pPr>
    </w:p>
    <w:p w14:paraId="150D3AD4" w14:textId="77777777" w:rsidR="009D58C7" w:rsidRPr="00B8731F" w:rsidRDefault="009D58C7" w:rsidP="009D58C7">
      <w:pPr>
        <w:numPr>
          <w:ilvl w:val="0"/>
          <w:numId w:val="33"/>
        </w:numPr>
        <w:spacing w:after="120"/>
        <w:ind w:left="425" w:hanging="425"/>
        <w:jc w:val="both"/>
        <w:rPr>
          <w:rFonts w:ascii="Times New Roman" w:hAnsi="Times New Roman"/>
          <w:b/>
          <w:sz w:val="24"/>
          <w:szCs w:val="24"/>
        </w:rPr>
      </w:pPr>
      <w:r w:rsidRPr="00B8731F">
        <w:rPr>
          <w:rFonts w:ascii="Times New Roman" w:hAnsi="Times New Roman"/>
          <w:b/>
          <w:sz w:val="24"/>
          <w:szCs w:val="24"/>
        </w:rPr>
        <w:t>Technická dokumentácia</w:t>
      </w:r>
    </w:p>
    <w:p w14:paraId="379681CD" w14:textId="77777777" w:rsidR="009D58C7" w:rsidRPr="00B8731F" w:rsidRDefault="009D58C7" w:rsidP="0088212E">
      <w:pPr>
        <w:spacing w:after="120"/>
        <w:ind w:left="425"/>
        <w:jc w:val="both"/>
        <w:rPr>
          <w:rFonts w:ascii="Times New Roman" w:hAnsi="Times New Roman"/>
          <w:sz w:val="24"/>
          <w:szCs w:val="24"/>
        </w:rPr>
      </w:pPr>
      <w:r w:rsidRPr="00B8731F">
        <w:rPr>
          <w:rFonts w:ascii="Times New Roman" w:hAnsi="Times New Roman"/>
          <w:sz w:val="24"/>
          <w:szCs w:val="24"/>
        </w:rPr>
        <w:t xml:space="preserve">Výrobca vypracuje technickú dokumentáciu; dokumentácia </w:t>
      </w:r>
      <w:r w:rsidR="007A5040" w:rsidRPr="00B8731F">
        <w:rPr>
          <w:rFonts w:ascii="Times New Roman" w:hAnsi="Times New Roman"/>
          <w:sz w:val="24"/>
          <w:szCs w:val="24"/>
        </w:rPr>
        <w:t>umožňuje</w:t>
      </w:r>
      <w:r w:rsidRPr="00B8731F">
        <w:rPr>
          <w:rFonts w:ascii="Times New Roman" w:hAnsi="Times New Roman"/>
          <w:sz w:val="24"/>
          <w:szCs w:val="24"/>
        </w:rPr>
        <w:t xml:space="preserve"> posúdenie zhody prístroja s príslušnými požiadavkami tohto nariadenia vlády a  zahŕňa  primeranú analýzu a posúdenie rizika či rizík.</w:t>
      </w:r>
    </w:p>
    <w:p w14:paraId="23FE6473" w14:textId="77777777" w:rsidR="009D58C7" w:rsidRPr="00B8731F" w:rsidRDefault="009D58C7" w:rsidP="0088212E">
      <w:pPr>
        <w:spacing w:after="120"/>
        <w:ind w:left="426"/>
        <w:jc w:val="both"/>
        <w:rPr>
          <w:rFonts w:ascii="Times New Roman" w:hAnsi="Times New Roman"/>
          <w:sz w:val="24"/>
          <w:szCs w:val="24"/>
        </w:rPr>
      </w:pPr>
      <w:r w:rsidRPr="00B8731F">
        <w:rPr>
          <w:rFonts w:ascii="Times New Roman" w:hAnsi="Times New Roman"/>
          <w:sz w:val="24"/>
          <w:szCs w:val="24"/>
        </w:rPr>
        <w:t xml:space="preserve">V technickej dokumentácii sa </w:t>
      </w:r>
      <w:r w:rsidR="00C60736" w:rsidRPr="00B8731F">
        <w:rPr>
          <w:rFonts w:ascii="Times New Roman" w:hAnsi="Times New Roman"/>
          <w:sz w:val="24"/>
          <w:szCs w:val="24"/>
        </w:rPr>
        <w:t>uvedú</w:t>
      </w:r>
      <w:r w:rsidRPr="00B8731F">
        <w:rPr>
          <w:rFonts w:ascii="Times New Roman" w:hAnsi="Times New Roman"/>
          <w:sz w:val="24"/>
          <w:szCs w:val="24"/>
        </w:rPr>
        <w:t xml:space="preserve"> uplatniteľné požiadavky a</w:t>
      </w:r>
      <w:r w:rsidR="00C60736" w:rsidRPr="00B8731F">
        <w:rPr>
          <w:rFonts w:ascii="Times New Roman" w:hAnsi="Times New Roman"/>
          <w:sz w:val="24"/>
          <w:szCs w:val="24"/>
        </w:rPr>
        <w:t xml:space="preserve"> technická dokumentácia </w:t>
      </w:r>
      <w:r w:rsidRPr="00B8731F">
        <w:rPr>
          <w:rFonts w:ascii="Times New Roman" w:hAnsi="Times New Roman"/>
          <w:sz w:val="24"/>
          <w:szCs w:val="24"/>
        </w:rPr>
        <w:t>zahŕňa návrh, výrobu a používanie prístroja, ak je to relevantné z hľadiska posudzovania. Technická dokumentácia obsahuje vždy najmenej tieto prvky</w:t>
      </w:r>
    </w:p>
    <w:p w14:paraId="7160547C" w14:textId="77777777" w:rsidR="009D58C7" w:rsidRPr="00B8731F" w:rsidRDefault="009D58C7" w:rsidP="009D58C7">
      <w:pPr>
        <w:numPr>
          <w:ilvl w:val="0"/>
          <w:numId w:val="34"/>
        </w:numPr>
        <w:spacing w:after="120"/>
        <w:ind w:left="709" w:hanging="283"/>
        <w:jc w:val="both"/>
        <w:rPr>
          <w:rFonts w:ascii="Times New Roman" w:hAnsi="Times New Roman"/>
          <w:sz w:val="24"/>
          <w:szCs w:val="24"/>
        </w:rPr>
      </w:pPr>
      <w:r w:rsidRPr="00B8731F">
        <w:rPr>
          <w:rFonts w:ascii="Times New Roman" w:hAnsi="Times New Roman"/>
          <w:sz w:val="24"/>
          <w:szCs w:val="24"/>
        </w:rPr>
        <w:t>všeobecný opis prístroja,</w:t>
      </w:r>
    </w:p>
    <w:p w14:paraId="1796088B" w14:textId="77777777" w:rsidR="009D58C7" w:rsidRPr="00B8731F" w:rsidRDefault="009D58C7" w:rsidP="009D58C7">
      <w:pPr>
        <w:numPr>
          <w:ilvl w:val="0"/>
          <w:numId w:val="34"/>
        </w:numPr>
        <w:spacing w:after="120"/>
        <w:ind w:left="709" w:hanging="283"/>
        <w:jc w:val="both"/>
        <w:rPr>
          <w:rFonts w:ascii="Times New Roman" w:hAnsi="Times New Roman"/>
          <w:sz w:val="24"/>
          <w:szCs w:val="24"/>
        </w:rPr>
      </w:pPr>
      <w:r w:rsidRPr="00B8731F">
        <w:rPr>
          <w:rFonts w:ascii="Times New Roman" w:hAnsi="Times New Roman"/>
          <w:sz w:val="24"/>
          <w:szCs w:val="24"/>
        </w:rPr>
        <w:t xml:space="preserve">nákresy koncepčného riešenia, výrobné výkresy a náčrty komponentov, </w:t>
      </w:r>
      <w:proofErr w:type="spellStart"/>
      <w:r w:rsidRPr="00B8731F">
        <w:rPr>
          <w:rFonts w:ascii="Times New Roman" w:hAnsi="Times New Roman"/>
          <w:sz w:val="24"/>
          <w:szCs w:val="24"/>
        </w:rPr>
        <w:t>podzostáv</w:t>
      </w:r>
      <w:proofErr w:type="spellEnd"/>
      <w:r w:rsidRPr="00B8731F">
        <w:rPr>
          <w:rFonts w:ascii="Times New Roman" w:hAnsi="Times New Roman"/>
          <w:sz w:val="24"/>
          <w:szCs w:val="24"/>
        </w:rPr>
        <w:t>, okruhov a obdobných prvkov,</w:t>
      </w:r>
    </w:p>
    <w:p w14:paraId="71D27AC2" w14:textId="77777777" w:rsidR="009D58C7" w:rsidRPr="00B8731F" w:rsidRDefault="009D58C7" w:rsidP="009D58C7">
      <w:pPr>
        <w:numPr>
          <w:ilvl w:val="0"/>
          <w:numId w:val="34"/>
        </w:numPr>
        <w:spacing w:after="120"/>
        <w:ind w:left="709" w:hanging="283"/>
        <w:jc w:val="both"/>
        <w:rPr>
          <w:rFonts w:ascii="Times New Roman" w:hAnsi="Times New Roman"/>
          <w:sz w:val="24"/>
          <w:szCs w:val="24"/>
        </w:rPr>
      </w:pPr>
      <w:r w:rsidRPr="00B8731F">
        <w:rPr>
          <w:rFonts w:ascii="Times New Roman" w:hAnsi="Times New Roman"/>
          <w:sz w:val="24"/>
          <w:szCs w:val="24"/>
        </w:rPr>
        <w:t>opisy a vysvetlenia potrebné na pochopenie uvedených nákresov a náčrtov a spôsobu fungovania prístroja,</w:t>
      </w:r>
    </w:p>
    <w:p w14:paraId="32BC6282" w14:textId="77777777" w:rsidR="009D58C7" w:rsidRPr="00B8731F" w:rsidRDefault="009D58C7" w:rsidP="009D58C7">
      <w:pPr>
        <w:numPr>
          <w:ilvl w:val="0"/>
          <w:numId w:val="34"/>
        </w:numPr>
        <w:spacing w:after="120"/>
        <w:ind w:left="709" w:hanging="283"/>
        <w:jc w:val="both"/>
        <w:rPr>
          <w:rFonts w:ascii="Times New Roman" w:hAnsi="Times New Roman"/>
          <w:sz w:val="24"/>
          <w:szCs w:val="24"/>
        </w:rPr>
      </w:pPr>
      <w:r w:rsidRPr="00B8731F">
        <w:rPr>
          <w:rFonts w:ascii="Times New Roman" w:hAnsi="Times New Roman"/>
          <w:sz w:val="24"/>
          <w:szCs w:val="24"/>
        </w:rPr>
        <w:t xml:space="preserve">zoznam harmonizovaných technických noriem uplatňovaných v plnom rozsahu alebo čiastočne, na ktoré boli uverejnené odkazy v </w:t>
      </w:r>
      <w:r w:rsidRPr="00B8731F">
        <w:rPr>
          <w:rFonts w:ascii="Times New Roman" w:hAnsi="Times New Roman"/>
          <w:iCs/>
          <w:sz w:val="24"/>
          <w:szCs w:val="24"/>
        </w:rPr>
        <w:t>Úradnom vestníku Európskej únie</w:t>
      </w:r>
      <w:r w:rsidRPr="00B8731F">
        <w:rPr>
          <w:rFonts w:ascii="Times New Roman" w:hAnsi="Times New Roman"/>
          <w:sz w:val="24"/>
          <w:szCs w:val="24"/>
        </w:rPr>
        <w:t xml:space="preserve"> a ak sa tieto harmonizované technické normy neuplatnili, opisy riešení prijatých na splnenie základných požiadaviek tohto nariadenia vlády, vrátane zoznamu iných príslušných technických špecifikácií,</w:t>
      </w:r>
      <w:r w:rsidR="00177ED2" w:rsidRPr="00B8731F">
        <w:rPr>
          <w:rStyle w:val="Odkaznapoznmkupodiarou"/>
          <w:rFonts w:ascii="Times New Roman" w:hAnsi="Times New Roman"/>
          <w:sz w:val="24"/>
          <w:szCs w:val="24"/>
        </w:rPr>
        <w:footnoteReference w:customMarkFollows="1" w:id="26"/>
        <w:t>35</w:t>
      </w:r>
      <w:r w:rsidR="00177ED2" w:rsidRPr="00B8731F">
        <w:rPr>
          <w:rFonts w:ascii="Times New Roman" w:hAnsi="Times New Roman"/>
          <w:sz w:val="24"/>
          <w:szCs w:val="24"/>
        </w:rPr>
        <w:t>)</w:t>
      </w:r>
      <w:r w:rsidRPr="00B8731F">
        <w:rPr>
          <w:rFonts w:ascii="Times New Roman" w:hAnsi="Times New Roman"/>
          <w:sz w:val="24"/>
          <w:szCs w:val="24"/>
        </w:rPr>
        <w:t xml:space="preserve"> ktoré sa uplatnili; pri čiastočne uplatnených harmonizovaných technických normách špecifikuje technická dokumentácia časti, ktoré boli uplatnené,</w:t>
      </w:r>
    </w:p>
    <w:p w14:paraId="001BDCA3" w14:textId="77777777" w:rsidR="009D58C7" w:rsidRPr="00B8731F" w:rsidRDefault="009D58C7" w:rsidP="009D58C7">
      <w:pPr>
        <w:numPr>
          <w:ilvl w:val="0"/>
          <w:numId w:val="34"/>
        </w:numPr>
        <w:spacing w:after="120"/>
        <w:ind w:left="709" w:hanging="283"/>
        <w:jc w:val="both"/>
        <w:rPr>
          <w:rFonts w:ascii="Times New Roman" w:hAnsi="Times New Roman"/>
          <w:sz w:val="24"/>
          <w:szCs w:val="24"/>
        </w:rPr>
      </w:pPr>
      <w:r w:rsidRPr="00B8731F">
        <w:rPr>
          <w:rFonts w:ascii="Times New Roman" w:hAnsi="Times New Roman"/>
          <w:sz w:val="24"/>
          <w:szCs w:val="24"/>
        </w:rPr>
        <w:t>výsledky vykonaných konštrukčných výpočtov, vykonaných skúšok a obdobné záznamy,</w:t>
      </w:r>
    </w:p>
    <w:p w14:paraId="47EC10A9" w14:textId="77777777" w:rsidR="009D58C7" w:rsidRPr="00B8731F" w:rsidRDefault="009D58C7" w:rsidP="009D58C7">
      <w:pPr>
        <w:numPr>
          <w:ilvl w:val="0"/>
          <w:numId w:val="34"/>
        </w:numPr>
        <w:spacing w:after="120"/>
        <w:ind w:left="709" w:hanging="283"/>
        <w:jc w:val="both"/>
        <w:rPr>
          <w:rFonts w:ascii="Times New Roman" w:hAnsi="Times New Roman"/>
          <w:sz w:val="24"/>
          <w:szCs w:val="24"/>
        </w:rPr>
      </w:pPr>
      <w:r w:rsidRPr="00B8731F">
        <w:rPr>
          <w:rFonts w:ascii="Times New Roman" w:hAnsi="Times New Roman"/>
          <w:sz w:val="24"/>
          <w:szCs w:val="24"/>
        </w:rPr>
        <w:t>protokoly o skúškach.</w:t>
      </w:r>
    </w:p>
    <w:p w14:paraId="46480D1F" w14:textId="77777777" w:rsidR="009D58C7" w:rsidRPr="00B8731F" w:rsidRDefault="009D58C7" w:rsidP="009D58C7">
      <w:pPr>
        <w:numPr>
          <w:ilvl w:val="0"/>
          <w:numId w:val="33"/>
        </w:numPr>
        <w:spacing w:after="120"/>
        <w:ind w:left="425" w:hanging="425"/>
        <w:jc w:val="both"/>
        <w:rPr>
          <w:rFonts w:ascii="Times New Roman" w:hAnsi="Times New Roman"/>
          <w:b/>
          <w:sz w:val="24"/>
          <w:szCs w:val="24"/>
        </w:rPr>
      </w:pPr>
      <w:r w:rsidRPr="00B8731F">
        <w:rPr>
          <w:rFonts w:ascii="Times New Roman" w:hAnsi="Times New Roman"/>
          <w:b/>
          <w:sz w:val="24"/>
          <w:szCs w:val="24"/>
        </w:rPr>
        <w:t>Výroba</w:t>
      </w:r>
    </w:p>
    <w:p w14:paraId="552C2B70" w14:textId="77777777" w:rsidR="009D58C7" w:rsidRPr="00B8731F" w:rsidRDefault="009D58C7" w:rsidP="009D58C7">
      <w:pPr>
        <w:spacing w:after="120"/>
        <w:ind w:left="425"/>
        <w:jc w:val="both"/>
        <w:rPr>
          <w:rFonts w:ascii="Times New Roman" w:hAnsi="Times New Roman"/>
          <w:sz w:val="24"/>
          <w:szCs w:val="24"/>
        </w:rPr>
      </w:pPr>
      <w:r w:rsidRPr="00B8731F">
        <w:rPr>
          <w:rFonts w:ascii="Times New Roman" w:hAnsi="Times New Roman"/>
          <w:sz w:val="24"/>
          <w:szCs w:val="24"/>
        </w:rPr>
        <w:t xml:space="preserve">Výrobca </w:t>
      </w:r>
      <w:r w:rsidR="00B519D3" w:rsidRPr="00B8731F">
        <w:rPr>
          <w:rFonts w:ascii="Times New Roman" w:hAnsi="Times New Roman"/>
          <w:sz w:val="24"/>
          <w:szCs w:val="24"/>
        </w:rPr>
        <w:t>je zodpovedný za to</w:t>
      </w:r>
      <w:r w:rsidRPr="00B8731F">
        <w:rPr>
          <w:rFonts w:ascii="Times New Roman" w:hAnsi="Times New Roman"/>
          <w:sz w:val="24"/>
          <w:szCs w:val="24"/>
        </w:rPr>
        <w:t>, aby sa výrobným procesom a jeho monitorovaním zabezpečil</w:t>
      </w:r>
      <w:r w:rsidR="00B519D3" w:rsidRPr="00B8731F">
        <w:rPr>
          <w:rFonts w:ascii="Times New Roman" w:hAnsi="Times New Roman"/>
          <w:sz w:val="24"/>
          <w:szCs w:val="24"/>
        </w:rPr>
        <w:t>a</w:t>
      </w:r>
      <w:r w:rsidRPr="00B8731F">
        <w:rPr>
          <w:rFonts w:ascii="Times New Roman" w:hAnsi="Times New Roman"/>
          <w:sz w:val="24"/>
          <w:szCs w:val="24"/>
        </w:rPr>
        <w:t xml:space="preserve"> </w:t>
      </w:r>
      <w:r w:rsidR="00B519D3" w:rsidRPr="00B8731F">
        <w:rPr>
          <w:rFonts w:ascii="Times New Roman" w:hAnsi="Times New Roman"/>
          <w:sz w:val="24"/>
          <w:szCs w:val="24"/>
        </w:rPr>
        <w:t>zhoda</w:t>
      </w:r>
      <w:r w:rsidRPr="00B8731F">
        <w:rPr>
          <w:rFonts w:ascii="Times New Roman" w:hAnsi="Times New Roman"/>
          <w:sz w:val="24"/>
          <w:szCs w:val="24"/>
        </w:rPr>
        <w:t xml:space="preserve"> vyrábaných prístrojov s technickou dokumentáciou uvedenou v treťom bode a so základnými požiadavkami ustanovenými v prvom bode prílohy č. 1.</w:t>
      </w:r>
    </w:p>
    <w:p w14:paraId="1A8B44FA" w14:textId="77777777" w:rsidR="009D58C7" w:rsidRPr="00B8731F" w:rsidRDefault="009D58C7" w:rsidP="009D58C7">
      <w:pPr>
        <w:numPr>
          <w:ilvl w:val="0"/>
          <w:numId w:val="33"/>
        </w:numPr>
        <w:spacing w:after="120"/>
        <w:jc w:val="both"/>
        <w:rPr>
          <w:rFonts w:ascii="Times New Roman" w:hAnsi="Times New Roman"/>
          <w:b/>
          <w:sz w:val="24"/>
          <w:szCs w:val="24"/>
        </w:rPr>
      </w:pPr>
      <w:r w:rsidRPr="00B8731F">
        <w:rPr>
          <w:rFonts w:ascii="Times New Roman" w:hAnsi="Times New Roman"/>
          <w:b/>
          <w:sz w:val="24"/>
          <w:szCs w:val="24"/>
        </w:rPr>
        <w:t>Označenie CE a EÚ vyhlásenie o zhode</w:t>
      </w:r>
      <w:r w:rsidRPr="00B8731F">
        <w:rPr>
          <w:rFonts w:ascii="Times New Roman" w:hAnsi="Times New Roman"/>
          <w:b/>
          <w:sz w:val="24"/>
          <w:szCs w:val="24"/>
        </w:rPr>
        <w:tab/>
      </w:r>
    </w:p>
    <w:p w14:paraId="6BE1E3C3" w14:textId="77777777" w:rsidR="009D58C7" w:rsidRPr="00B8731F" w:rsidRDefault="009D58C7" w:rsidP="009D58C7">
      <w:pPr>
        <w:numPr>
          <w:ilvl w:val="1"/>
          <w:numId w:val="33"/>
        </w:numPr>
        <w:spacing w:after="120"/>
        <w:ind w:left="426" w:hanging="426"/>
        <w:jc w:val="both"/>
        <w:rPr>
          <w:rFonts w:ascii="Times New Roman" w:hAnsi="Times New Roman"/>
          <w:sz w:val="24"/>
          <w:szCs w:val="24"/>
        </w:rPr>
      </w:pPr>
      <w:r w:rsidRPr="00B8731F">
        <w:rPr>
          <w:rFonts w:ascii="Times New Roman" w:hAnsi="Times New Roman"/>
          <w:sz w:val="24"/>
          <w:szCs w:val="24"/>
        </w:rPr>
        <w:t xml:space="preserve">Výrobca umiestni označenie CE na každý jednotlivý prístroj, ktorý spĺňa uplatniteľné požiadavky podľa tohto nariadenia vlády. </w:t>
      </w:r>
    </w:p>
    <w:p w14:paraId="53EBB1D7" w14:textId="77777777" w:rsidR="009D58C7" w:rsidRPr="00B8731F" w:rsidRDefault="009D58C7" w:rsidP="009D58C7">
      <w:pPr>
        <w:numPr>
          <w:ilvl w:val="1"/>
          <w:numId w:val="33"/>
        </w:numPr>
        <w:spacing w:after="120"/>
        <w:jc w:val="both"/>
        <w:rPr>
          <w:rFonts w:ascii="Times New Roman" w:hAnsi="Times New Roman"/>
          <w:sz w:val="24"/>
          <w:szCs w:val="24"/>
        </w:rPr>
      </w:pPr>
      <w:r w:rsidRPr="00B8731F">
        <w:rPr>
          <w:rFonts w:ascii="Times New Roman" w:hAnsi="Times New Roman"/>
          <w:sz w:val="24"/>
          <w:szCs w:val="24"/>
        </w:rPr>
        <w:t>Výrobca vypracuje pre model prístroja písomné EÚ vyhlásenie o zhode, ktoré spolu s technickou dokumentáciou uchová k dispozícii pre orgán dohľadu počas desiatich rokov od uvedenia prístroja na trh. V EÚ vyhlásení o zhode sa uvedie prístroj, pre ktorý bolo vydané.</w:t>
      </w:r>
      <w:r w:rsidRPr="00B8731F">
        <w:rPr>
          <w:rFonts w:ascii="Times New Roman" w:hAnsi="Times New Roman"/>
        </w:rPr>
        <w:t xml:space="preserve"> </w:t>
      </w:r>
      <w:r w:rsidRPr="00B8731F">
        <w:rPr>
          <w:rFonts w:ascii="Times New Roman" w:hAnsi="Times New Roman"/>
          <w:sz w:val="24"/>
          <w:szCs w:val="24"/>
        </w:rPr>
        <w:t>Kópia EÚ vyhlásenia o zhode sa na požiadanie sprístupňuje príslušným orgánom dohľadu.</w:t>
      </w:r>
    </w:p>
    <w:p w14:paraId="141264A4" w14:textId="77777777" w:rsidR="009D58C7" w:rsidRPr="00B8731F" w:rsidRDefault="009D58C7" w:rsidP="009D58C7">
      <w:pPr>
        <w:numPr>
          <w:ilvl w:val="0"/>
          <w:numId w:val="33"/>
        </w:numPr>
        <w:spacing w:after="120"/>
        <w:ind w:left="425" w:hanging="425"/>
        <w:jc w:val="both"/>
        <w:rPr>
          <w:rFonts w:ascii="Times New Roman" w:hAnsi="Times New Roman"/>
          <w:b/>
          <w:sz w:val="24"/>
          <w:szCs w:val="24"/>
        </w:rPr>
      </w:pPr>
      <w:r w:rsidRPr="00B8731F">
        <w:rPr>
          <w:rFonts w:ascii="Times New Roman" w:hAnsi="Times New Roman"/>
          <w:b/>
          <w:sz w:val="24"/>
          <w:szCs w:val="24"/>
        </w:rPr>
        <w:t>Splnomocnený zástupca</w:t>
      </w:r>
    </w:p>
    <w:p w14:paraId="20ABB1C2" w14:textId="77777777" w:rsidR="009D58C7" w:rsidRPr="00B8731F" w:rsidRDefault="009D58C7" w:rsidP="007A637D">
      <w:pPr>
        <w:ind w:left="426"/>
        <w:contextualSpacing/>
        <w:jc w:val="both"/>
        <w:rPr>
          <w:rFonts w:ascii="Times New Roman" w:hAnsi="Times New Roman"/>
          <w:sz w:val="24"/>
          <w:szCs w:val="24"/>
        </w:rPr>
      </w:pPr>
      <w:r w:rsidRPr="00B8731F">
        <w:rPr>
          <w:rFonts w:ascii="Times New Roman" w:hAnsi="Times New Roman"/>
          <w:sz w:val="24"/>
          <w:szCs w:val="24"/>
        </w:rPr>
        <w:t>Povinnosti výrobcu ustanovené v piatom bode môže plniť splnomocnený zástupca výrobcu, ak bol na to určený písomným splnomocnením.</w:t>
      </w:r>
    </w:p>
    <w:p w14:paraId="75CF3292"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28D3F5BD"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6687204F"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68EF6FEE"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44A5F99E"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2E65FB6A"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196AE342"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349D14F9"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093A5E91"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1F4A8671"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09146583"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6E86F880"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4AF84341"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3138FF16"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729ECD19"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512F3DAE"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1C5E10F5"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5FBD4B30" w14:textId="77777777" w:rsidR="009D58C7" w:rsidRPr="00B8731F" w:rsidRDefault="009D58C7" w:rsidP="008314BB">
      <w:pPr>
        <w:widowControl w:val="0"/>
        <w:spacing w:before="120" w:after="120" w:line="240" w:lineRule="auto"/>
        <w:jc w:val="right"/>
        <w:rPr>
          <w:rFonts w:ascii="Times New Roman" w:hAnsi="Times New Roman"/>
          <w:sz w:val="24"/>
          <w:szCs w:val="24"/>
        </w:rPr>
      </w:pPr>
    </w:p>
    <w:p w14:paraId="7BFA5583" w14:textId="77777777" w:rsidR="009D58C7" w:rsidRPr="00B8731F" w:rsidRDefault="009D58C7" w:rsidP="008314BB">
      <w:pPr>
        <w:widowControl w:val="0"/>
        <w:spacing w:before="120" w:after="120" w:line="240" w:lineRule="auto"/>
        <w:jc w:val="right"/>
        <w:rPr>
          <w:rFonts w:ascii="Times New Roman" w:hAnsi="Times New Roman"/>
          <w:sz w:val="24"/>
          <w:szCs w:val="24"/>
        </w:rPr>
      </w:pPr>
    </w:p>
    <w:p w14:paraId="4DAF8411"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616A5538" w14:textId="77777777"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p>
    <w:p w14:paraId="47542567" w14:textId="77777777" w:rsidR="005711E8" w:rsidRPr="00B8731F" w:rsidRDefault="005711E8" w:rsidP="009D58C7">
      <w:pPr>
        <w:widowControl w:val="0"/>
        <w:numPr>
          <w:ilvl w:val="0"/>
          <w:numId w:val="35"/>
        </w:numPr>
        <w:spacing w:before="120" w:after="120" w:line="240" w:lineRule="auto"/>
        <w:ind w:left="0" w:firstLine="0"/>
        <w:jc w:val="right"/>
        <w:rPr>
          <w:rFonts w:ascii="Times New Roman" w:hAnsi="Times New Roman"/>
          <w:sz w:val="24"/>
          <w:szCs w:val="24"/>
        </w:rPr>
      </w:pPr>
    </w:p>
    <w:p w14:paraId="022BB504" w14:textId="2505067F" w:rsidR="009D58C7" w:rsidRPr="00B8731F" w:rsidRDefault="009D58C7" w:rsidP="009D58C7">
      <w:pPr>
        <w:widowControl w:val="0"/>
        <w:numPr>
          <w:ilvl w:val="0"/>
          <w:numId w:val="35"/>
        </w:numPr>
        <w:spacing w:before="120" w:after="120" w:line="240" w:lineRule="auto"/>
        <w:ind w:left="0" w:firstLine="0"/>
        <w:jc w:val="right"/>
        <w:rPr>
          <w:rFonts w:ascii="Times New Roman" w:hAnsi="Times New Roman"/>
          <w:sz w:val="24"/>
          <w:szCs w:val="24"/>
        </w:rPr>
      </w:pPr>
      <w:r w:rsidRPr="00B8731F">
        <w:rPr>
          <w:rFonts w:ascii="Times New Roman" w:hAnsi="Times New Roman"/>
          <w:sz w:val="24"/>
          <w:szCs w:val="24"/>
        </w:rPr>
        <w:t xml:space="preserve">Príloha č. 3 k nariadeniu vlády č. </w:t>
      </w:r>
      <w:r w:rsidR="005711E8" w:rsidRPr="00B8731F">
        <w:rPr>
          <w:rFonts w:ascii="Times New Roman" w:hAnsi="Times New Roman"/>
          <w:sz w:val="24"/>
          <w:szCs w:val="24"/>
        </w:rPr>
        <w:t>127/</w:t>
      </w:r>
      <w:r w:rsidRPr="00B8731F">
        <w:rPr>
          <w:rFonts w:ascii="Times New Roman" w:hAnsi="Times New Roman"/>
          <w:sz w:val="24"/>
          <w:szCs w:val="24"/>
        </w:rPr>
        <w:t>2016 Z. z.</w:t>
      </w:r>
    </w:p>
    <w:p w14:paraId="61CC10B3" w14:textId="77777777" w:rsidR="009D58C7" w:rsidRPr="00B8731F" w:rsidRDefault="009D58C7" w:rsidP="0088212E">
      <w:pPr>
        <w:ind w:firstLine="357"/>
        <w:contextualSpacing/>
        <w:jc w:val="both"/>
        <w:rPr>
          <w:rFonts w:ascii="Times New Roman" w:hAnsi="Times New Roman"/>
          <w:b/>
          <w:sz w:val="24"/>
          <w:szCs w:val="24"/>
        </w:rPr>
      </w:pPr>
      <w:r w:rsidRPr="00B8731F">
        <w:rPr>
          <w:rFonts w:ascii="Times New Roman" w:hAnsi="Times New Roman"/>
          <w:b/>
          <w:sz w:val="24"/>
          <w:szCs w:val="24"/>
        </w:rPr>
        <w:t>Časť A</w:t>
      </w:r>
    </w:p>
    <w:p w14:paraId="6CA99059" w14:textId="77777777" w:rsidR="009D58C7" w:rsidRPr="00B8731F" w:rsidRDefault="009D58C7" w:rsidP="0088212E">
      <w:pPr>
        <w:spacing w:after="120"/>
        <w:ind w:left="357"/>
        <w:jc w:val="both"/>
        <w:rPr>
          <w:rFonts w:ascii="Times New Roman" w:hAnsi="Times New Roman"/>
          <w:b/>
          <w:sz w:val="24"/>
          <w:szCs w:val="24"/>
        </w:rPr>
      </w:pPr>
      <w:r w:rsidRPr="00B8731F">
        <w:rPr>
          <w:rFonts w:ascii="Times New Roman" w:hAnsi="Times New Roman"/>
          <w:b/>
          <w:sz w:val="24"/>
          <w:szCs w:val="24"/>
        </w:rPr>
        <w:t>Modul B: EÚ skúška typu</w:t>
      </w:r>
    </w:p>
    <w:p w14:paraId="401397B3"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EÚ skúška typu je tou časťou postupu posudzovania zhody, ktorou notifikovaná osoba preskúma technický návrh prístroja a overí a potvrdí, že technický návrh prístroja spĺňa základné požiadavky ustanovené v prvom bode prílohy č. 1.</w:t>
      </w:r>
    </w:p>
    <w:p w14:paraId="4AAF811F"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EÚ skúška typu sa vykonáva posúdením vhodnosti technického návrhu prístroja prostredníctvom preskúmania technickej dokumentácie uvedenej v treťom bode, bez preskúmania vzorky (návrh typu</w:t>
      </w:r>
      <w:r w:rsidR="003928DC" w:rsidRPr="00B8731F">
        <w:rPr>
          <w:rFonts w:ascii="Times New Roman" w:hAnsi="Times New Roman"/>
          <w:sz w:val="24"/>
          <w:szCs w:val="24"/>
        </w:rPr>
        <w:t xml:space="preserve"> prístroja</w:t>
      </w:r>
      <w:r w:rsidRPr="00B8731F">
        <w:rPr>
          <w:rFonts w:ascii="Times New Roman" w:hAnsi="Times New Roman"/>
          <w:sz w:val="24"/>
          <w:szCs w:val="24"/>
        </w:rPr>
        <w:t xml:space="preserve">). </w:t>
      </w:r>
      <w:r w:rsidR="00B519D3" w:rsidRPr="00B8731F">
        <w:rPr>
          <w:rFonts w:ascii="Times New Roman" w:hAnsi="Times New Roman"/>
          <w:sz w:val="24"/>
          <w:szCs w:val="24"/>
        </w:rPr>
        <w:t>EÚ skúška typu m</w:t>
      </w:r>
      <w:r w:rsidRPr="00B8731F">
        <w:rPr>
          <w:rFonts w:ascii="Times New Roman" w:hAnsi="Times New Roman"/>
          <w:sz w:val="24"/>
          <w:szCs w:val="24"/>
        </w:rPr>
        <w:t xml:space="preserve">ôže byť obmedzená </w:t>
      </w:r>
      <w:r w:rsidR="007A5040" w:rsidRPr="00B8731F">
        <w:rPr>
          <w:rFonts w:ascii="Times New Roman" w:hAnsi="Times New Roman"/>
          <w:sz w:val="24"/>
          <w:szCs w:val="24"/>
        </w:rPr>
        <w:t>len</w:t>
      </w:r>
      <w:r w:rsidRPr="00B8731F">
        <w:rPr>
          <w:rFonts w:ascii="Times New Roman" w:hAnsi="Times New Roman"/>
          <w:sz w:val="24"/>
          <w:szCs w:val="24"/>
        </w:rPr>
        <w:t xml:space="preserve"> na určité základné požiadavky špecifikované výrobcom alebo jeho splnomocneným zástupcom.</w:t>
      </w:r>
    </w:p>
    <w:p w14:paraId="49F96CF6" w14:textId="77777777" w:rsidR="009D58C7" w:rsidRPr="00B8731F" w:rsidRDefault="009D58C7" w:rsidP="009D58C7">
      <w:pPr>
        <w:numPr>
          <w:ilvl w:val="0"/>
          <w:numId w:val="36"/>
        </w:numPr>
        <w:spacing w:after="120"/>
        <w:ind w:left="425" w:hanging="425"/>
        <w:jc w:val="both"/>
        <w:rPr>
          <w:rFonts w:ascii="Times New Roman" w:hAnsi="Times New Roman"/>
          <w:sz w:val="24"/>
          <w:szCs w:val="24"/>
        </w:rPr>
      </w:pPr>
      <w:r w:rsidRPr="00B8731F">
        <w:rPr>
          <w:rFonts w:ascii="Times New Roman" w:hAnsi="Times New Roman"/>
          <w:sz w:val="24"/>
          <w:szCs w:val="24"/>
        </w:rPr>
        <w:t>Výrobca predkladá žiadosť o EÚ skúšku typu jedinej notifikovanej osobe, ktorú si zvolí.</w:t>
      </w:r>
    </w:p>
    <w:p w14:paraId="00D5E606" w14:textId="77777777" w:rsidR="009D58C7" w:rsidRPr="00B8731F" w:rsidRDefault="009D58C7" w:rsidP="0088212E">
      <w:pPr>
        <w:spacing w:after="120"/>
        <w:ind w:left="425"/>
        <w:jc w:val="both"/>
        <w:rPr>
          <w:rFonts w:ascii="Times New Roman" w:hAnsi="Times New Roman"/>
          <w:sz w:val="24"/>
          <w:szCs w:val="24"/>
        </w:rPr>
      </w:pPr>
      <w:r w:rsidRPr="00B8731F">
        <w:rPr>
          <w:rFonts w:ascii="Times New Roman" w:hAnsi="Times New Roman"/>
          <w:sz w:val="24"/>
          <w:szCs w:val="24"/>
        </w:rPr>
        <w:t>V žiadosti sa uvedú základné požiadavky, pri ktorých sa vyžaduje posúdenie, pričom žiadosť obsahuje</w:t>
      </w:r>
    </w:p>
    <w:p w14:paraId="28E620B0" w14:textId="77777777" w:rsidR="009D58C7" w:rsidRPr="00B8731F" w:rsidRDefault="009D58C7" w:rsidP="009D58C7">
      <w:pPr>
        <w:numPr>
          <w:ilvl w:val="0"/>
          <w:numId w:val="37"/>
        </w:numPr>
        <w:spacing w:after="120"/>
        <w:ind w:left="709" w:hanging="283"/>
        <w:jc w:val="both"/>
        <w:rPr>
          <w:rFonts w:ascii="Times New Roman" w:hAnsi="Times New Roman"/>
          <w:sz w:val="24"/>
          <w:szCs w:val="24"/>
        </w:rPr>
      </w:pPr>
      <w:r w:rsidRPr="00B8731F">
        <w:rPr>
          <w:rFonts w:ascii="Times New Roman" w:hAnsi="Times New Roman"/>
          <w:sz w:val="24"/>
          <w:szCs w:val="24"/>
        </w:rPr>
        <w:t>obchodné meno a sídlo alebo miesto podnikania výrobcu a </w:t>
      </w:r>
      <w:r w:rsidR="00C60736" w:rsidRPr="00B8731F">
        <w:rPr>
          <w:rFonts w:ascii="Times New Roman" w:hAnsi="Times New Roman"/>
          <w:sz w:val="24"/>
          <w:szCs w:val="24"/>
        </w:rPr>
        <w:t>ak</w:t>
      </w:r>
      <w:r w:rsidRPr="00B8731F">
        <w:rPr>
          <w:rFonts w:ascii="Times New Roman" w:hAnsi="Times New Roman"/>
          <w:sz w:val="24"/>
          <w:szCs w:val="24"/>
        </w:rPr>
        <w:t xml:space="preserve"> žiadosť podáva jeho splnomocnený zástupca, aj jeho obchodné meno a sídlo alebo miesto podnikania,</w:t>
      </w:r>
    </w:p>
    <w:p w14:paraId="1F80D5BC" w14:textId="77777777" w:rsidR="009D58C7" w:rsidRPr="00B8731F" w:rsidRDefault="009D58C7" w:rsidP="009D58C7">
      <w:pPr>
        <w:numPr>
          <w:ilvl w:val="0"/>
          <w:numId w:val="37"/>
        </w:numPr>
        <w:spacing w:after="120"/>
        <w:ind w:left="709" w:hanging="283"/>
        <w:jc w:val="both"/>
        <w:rPr>
          <w:rFonts w:ascii="Times New Roman" w:hAnsi="Times New Roman"/>
          <w:sz w:val="24"/>
          <w:szCs w:val="24"/>
        </w:rPr>
      </w:pPr>
      <w:r w:rsidRPr="00B8731F">
        <w:rPr>
          <w:rFonts w:ascii="Times New Roman" w:hAnsi="Times New Roman"/>
          <w:sz w:val="24"/>
          <w:szCs w:val="24"/>
        </w:rPr>
        <w:t>písomné vyhlásenie o tom, že tá istá žiadosť nebola podaná inej notifikovanej osobe,</w:t>
      </w:r>
    </w:p>
    <w:p w14:paraId="2C944B74" w14:textId="77777777" w:rsidR="009D58C7" w:rsidRPr="00B8731F" w:rsidRDefault="009D58C7" w:rsidP="009D58C7">
      <w:pPr>
        <w:numPr>
          <w:ilvl w:val="0"/>
          <w:numId w:val="37"/>
        </w:numPr>
        <w:spacing w:after="120"/>
        <w:ind w:left="709" w:hanging="283"/>
        <w:jc w:val="both"/>
        <w:rPr>
          <w:rFonts w:ascii="Times New Roman" w:hAnsi="Times New Roman"/>
          <w:sz w:val="24"/>
          <w:szCs w:val="24"/>
        </w:rPr>
      </w:pPr>
      <w:r w:rsidRPr="00B8731F">
        <w:rPr>
          <w:rFonts w:ascii="Times New Roman" w:hAnsi="Times New Roman"/>
          <w:sz w:val="24"/>
          <w:szCs w:val="24"/>
        </w:rPr>
        <w:t>technickú dokumentáciu, prostredníctvom ktorej sa umožní posúdenie zhody prístroja s príslušnými požiadavkami tohto nariadenia vlády, uvedie sa v nej primeraná analýza a posúdenie rizika či rizík, uplatniteľné požiadavky; návrh, výroba a použitie prístroja sa uv</w:t>
      </w:r>
      <w:r w:rsidR="003F3A39" w:rsidRPr="00B8731F">
        <w:rPr>
          <w:rFonts w:ascii="Times New Roman" w:hAnsi="Times New Roman"/>
          <w:sz w:val="24"/>
          <w:szCs w:val="24"/>
        </w:rPr>
        <w:t>edú</w:t>
      </w:r>
      <w:r w:rsidRPr="00B8731F">
        <w:rPr>
          <w:rFonts w:ascii="Times New Roman" w:hAnsi="Times New Roman"/>
          <w:sz w:val="24"/>
          <w:szCs w:val="24"/>
        </w:rPr>
        <w:t xml:space="preserve"> ak je to relevantné z hľadiska posudzovania; technická dokumentácia obsahuje vždy, keď je to uplatniteľné, najmenej tieto náležitosti:</w:t>
      </w:r>
    </w:p>
    <w:p w14:paraId="501F5B2C" w14:textId="77777777" w:rsidR="009D58C7" w:rsidRPr="00B8731F" w:rsidRDefault="009D58C7" w:rsidP="009D58C7">
      <w:pPr>
        <w:numPr>
          <w:ilvl w:val="0"/>
          <w:numId w:val="38"/>
        </w:numPr>
        <w:spacing w:after="120"/>
        <w:ind w:left="993" w:hanging="284"/>
        <w:jc w:val="both"/>
        <w:rPr>
          <w:rFonts w:ascii="Times New Roman" w:hAnsi="Times New Roman"/>
          <w:sz w:val="24"/>
          <w:szCs w:val="24"/>
        </w:rPr>
      </w:pPr>
      <w:r w:rsidRPr="00B8731F">
        <w:rPr>
          <w:rFonts w:ascii="Times New Roman" w:hAnsi="Times New Roman"/>
          <w:sz w:val="24"/>
          <w:szCs w:val="24"/>
        </w:rPr>
        <w:t>všeobecný opis prístroja,</w:t>
      </w:r>
    </w:p>
    <w:p w14:paraId="5DF987C1" w14:textId="77777777" w:rsidR="009D58C7" w:rsidRPr="00B8731F" w:rsidRDefault="009D58C7" w:rsidP="009D58C7">
      <w:pPr>
        <w:numPr>
          <w:ilvl w:val="0"/>
          <w:numId w:val="38"/>
        </w:numPr>
        <w:spacing w:after="120"/>
        <w:ind w:left="993" w:hanging="284"/>
        <w:jc w:val="both"/>
        <w:rPr>
          <w:rFonts w:ascii="Times New Roman" w:hAnsi="Times New Roman"/>
          <w:sz w:val="24"/>
          <w:szCs w:val="24"/>
        </w:rPr>
      </w:pPr>
      <w:r w:rsidRPr="00B8731F">
        <w:rPr>
          <w:rFonts w:ascii="Times New Roman" w:hAnsi="Times New Roman"/>
          <w:sz w:val="24"/>
          <w:szCs w:val="24"/>
        </w:rPr>
        <w:t xml:space="preserve">nákresy koncepčného riešenia, výrobné výkresy a náčrty komponentov, </w:t>
      </w:r>
      <w:proofErr w:type="spellStart"/>
      <w:r w:rsidRPr="00B8731F">
        <w:rPr>
          <w:rFonts w:ascii="Times New Roman" w:hAnsi="Times New Roman"/>
          <w:sz w:val="24"/>
          <w:szCs w:val="24"/>
        </w:rPr>
        <w:t>podzostáv</w:t>
      </w:r>
      <w:proofErr w:type="spellEnd"/>
      <w:r w:rsidRPr="00B8731F">
        <w:rPr>
          <w:rFonts w:ascii="Times New Roman" w:hAnsi="Times New Roman"/>
          <w:sz w:val="24"/>
          <w:szCs w:val="24"/>
        </w:rPr>
        <w:t>, okruhov a obdobných prvkov,</w:t>
      </w:r>
    </w:p>
    <w:p w14:paraId="48D9D466" w14:textId="77777777" w:rsidR="009D58C7" w:rsidRPr="00B8731F" w:rsidRDefault="009D58C7" w:rsidP="009D58C7">
      <w:pPr>
        <w:numPr>
          <w:ilvl w:val="0"/>
          <w:numId w:val="38"/>
        </w:numPr>
        <w:spacing w:after="120"/>
        <w:ind w:left="993" w:hanging="284"/>
        <w:jc w:val="both"/>
        <w:rPr>
          <w:rFonts w:ascii="Times New Roman" w:hAnsi="Times New Roman"/>
          <w:sz w:val="24"/>
          <w:szCs w:val="24"/>
        </w:rPr>
      </w:pPr>
      <w:r w:rsidRPr="00B8731F">
        <w:rPr>
          <w:rFonts w:ascii="Times New Roman" w:hAnsi="Times New Roman"/>
          <w:sz w:val="24"/>
          <w:szCs w:val="24"/>
        </w:rPr>
        <w:t>opisy a vysvetlenia potrebné na pochopenie uvedených nákresov a náčrtov a spôsobu fungovania prístroja,</w:t>
      </w:r>
    </w:p>
    <w:p w14:paraId="67B62C5D" w14:textId="77777777" w:rsidR="009D58C7" w:rsidRPr="00B8731F" w:rsidRDefault="009D58C7" w:rsidP="009D58C7">
      <w:pPr>
        <w:numPr>
          <w:ilvl w:val="0"/>
          <w:numId w:val="38"/>
        </w:numPr>
        <w:spacing w:after="120"/>
        <w:ind w:left="993" w:hanging="284"/>
        <w:jc w:val="both"/>
        <w:rPr>
          <w:rFonts w:ascii="Times New Roman" w:hAnsi="Times New Roman"/>
          <w:sz w:val="24"/>
          <w:szCs w:val="24"/>
        </w:rPr>
      </w:pPr>
      <w:r w:rsidRPr="00B8731F">
        <w:rPr>
          <w:rFonts w:ascii="Times New Roman" w:hAnsi="Times New Roman"/>
          <w:sz w:val="24"/>
          <w:szCs w:val="24"/>
        </w:rPr>
        <w:t>zoznam harmonizovaných  technických noriem uplatnených v plnom rozsahu alebo čiastočne, na ktoré boli uverejnené odkazy v Úradnom vestníku Európskej únie a ak  sa tieto harmonizované technické normy neuplatnili, opisy riešení prijatých na splnenie základných požiadaviek, vrátane zoznamu iných príslušných technických špecifikácií, ktoré sa uplatnili; pri čiastočne uplatnených harmonizovaných technických normách technická dokumentácia špecifikuje časti, ktoré boli uplatnené,</w:t>
      </w:r>
    </w:p>
    <w:p w14:paraId="52D0C76C" w14:textId="77777777" w:rsidR="009D58C7" w:rsidRPr="00B8731F" w:rsidRDefault="009D58C7" w:rsidP="009D58C7">
      <w:pPr>
        <w:numPr>
          <w:ilvl w:val="0"/>
          <w:numId w:val="38"/>
        </w:numPr>
        <w:spacing w:after="120"/>
        <w:ind w:left="993" w:hanging="284"/>
        <w:jc w:val="both"/>
        <w:rPr>
          <w:rFonts w:ascii="Times New Roman" w:hAnsi="Times New Roman"/>
          <w:sz w:val="24"/>
          <w:szCs w:val="24"/>
        </w:rPr>
      </w:pPr>
      <w:r w:rsidRPr="00B8731F">
        <w:rPr>
          <w:rFonts w:ascii="Times New Roman" w:hAnsi="Times New Roman"/>
          <w:sz w:val="24"/>
          <w:szCs w:val="24"/>
        </w:rPr>
        <w:t>výsledky vykonaných konštrukčných výpočtov, vykonaných skúšok a obdobné záznamy,</w:t>
      </w:r>
    </w:p>
    <w:p w14:paraId="2E7F59B2" w14:textId="77777777" w:rsidR="009D58C7" w:rsidRPr="00B8731F" w:rsidRDefault="009D58C7" w:rsidP="009D58C7">
      <w:pPr>
        <w:numPr>
          <w:ilvl w:val="0"/>
          <w:numId w:val="38"/>
        </w:numPr>
        <w:spacing w:after="120"/>
        <w:ind w:left="993" w:hanging="284"/>
        <w:jc w:val="both"/>
        <w:rPr>
          <w:rFonts w:ascii="Times New Roman" w:hAnsi="Times New Roman"/>
          <w:sz w:val="24"/>
          <w:szCs w:val="24"/>
        </w:rPr>
      </w:pPr>
      <w:r w:rsidRPr="00B8731F">
        <w:rPr>
          <w:rFonts w:ascii="Times New Roman" w:hAnsi="Times New Roman"/>
          <w:sz w:val="24"/>
          <w:szCs w:val="24"/>
        </w:rPr>
        <w:t>protokoly o skúškach.</w:t>
      </w:r>
    </w:p>
    <w:p w14:paraId="66A0C4DF"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Notifikovaná osoba preskúma technickú dokumentáciu na posúdenie vhodnosti technického návrhu prístroja vo vzťahu k základným požiadavkám, pri ktorých sa vyžaduje skúška.</w:t>
      </w:r>
    </w:p>
    <w:p w14:paraId="40AD9C98"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 xml:space="preserve">Notifikovaná osoba vypracuje hodnotiacu správu, ktorá zaznamená činnosti vykonané podľa štvrtého bodu a ich výsledky. Bez toho, aby boli dotknuté jeho povinnosti voči notifikujúcim orgánom, notifikovaná osoba sprístupní obsah tejto správy v plnom rozsahu alebo čiastočne </w:t>
      </w:r>
      <w:r w:rsidR="00FA35F8" w:rsidRPr="00B8731F">
        <w:rPr>
          <w:rFonts w:ascii="Times New Roman" w:hAnsi="Times New Roman"/>
          <w:sz w:val="24"/>
          <w:szCs w:val="24"/>
        </w:rPr>
        <w:t>len</w:t>
      </w:r>
      <w:r w:rsidRPr="00B8731F">
        <w:rPr>
          <w:rFonts w:ascii="Times New Roman" w:hAnsi="Times New Roman"/>
          <w:sz w:val="24"/>
          <w:szCs w:val="24"/>
        </w:rPr>
        <w:t xml:space="preserve"> so súhlasom výrobcu.</w:t>
      </w:r>
    </w:p>
    <w:p w14:paraId="5F5D372D"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 xml:space="preserve">Ak typ </w:t>
      </w:r>
      <w:r w:rsidR="00B519D3" w:rsidRPr="00B8731F">
        <w:rPr>
          <w:rFonts w:ascii="Times New Roman" w:hAnsi="Times New Roman"/>
          <w:sz w:val="24"/>
          <w:szCs w:val="24"/>
        </w:rPr>
        <w:t xml:space="preserve">prístroja </w:t>
      </w:r>
      <w:r w:rsidRPr="00B8731F">
        <w:rPr>
          <w:rFonts w:ascii="Times New Roman" w:hAnsi="Times New Roman"/>
          <w:sz w:val="24"/>
          <w:szCs w:val="24"/>
        </w:rPr>
        <w:t>spĺňa požiadavky podľa tohto nariadenia vlády</w:t>
      </w:r>
      <w:r w:rsidRPr="00B8731F">
        <w:rPr>
          <w:rFonts w:ascii="Times New Roman" w:hAnsi="Times New Roman"/>
        </w:rPr>
        <w:t xml:space="preserve">, </w:t>
      </w:r>
      <w:r w:rsidRPr="00B8731F">
        <w:rPr>
          <w:rFonts w:ascii="Times New Roman" w:hAnsi="Times New Roman"/>
          <w:sz w:val="24"/>
          <w:szCs w:val="24"/>
        </w:rPr>
        <w:t>ktoré sa uplatňujú na príslušný prístroj, notifikovaná osoba vydá výrobcovi certifikát EÚ skúšky typu. Tento certifikát obsahuje obchodné meno a sídlo alebo miesto podnikania výrobcu, výsledky skúšky, základné požiadavky, na ktoré sa skúška vzťahuje, podmienky jeho platnosti, ak existujú, a údaje potrebné na urče</w:t>
      </w:r>
      <w:r w:rsidR="00B519D3" w:rsidRPr="00B8731F">
        <w:rPr>
          <w:rFonts w:ascii="Times New Roman" w:hAnsi="Times New Roman"/>
          <w:sz w:val="24"/>
          <w:szCs w:val="24"/>
        </w:rPr>
        <w:t>nie schváleného typu</w:t>
      </w:r>
      <w:r w:rsidR="003928DC" w:rsidRPr="00B8731F">
        <w:rPr>
          <w:rFonts w:ascii="Times New Roman" w:hAnsi="Times New Roman"/>
          <w:sz w:val="24"/>
          <w:szCs w:val="24"/>
        </w:rPr>
        <w:t xml:space="preserve"> prístroja</w:t>
      </w:r>
      <w:r w:rsidR="00B519D3" w:rsidRPr="00B8731F">
        <w:rPr>
          <w:rFonts w:ascii="Times New Roman" w:hAnsi="Times New Roman"/>
          <w:sz w:val="24"/>
          <w:szCs w:val="24"/>
        </w:rPr>
        <w:t>. C</w:t>
      </w:r>
      <w:r w:rsidRPr="00B8731F">
        <w:rPr>
          <w:rFonts w:ascii="Times New Roman" w:hAnsi="Times New Roman"/>
          <w:sz w:val="24"/>
          <w:szCs w:val="24"/>
        </w:rPr>
        <w:t xml:space="preserve">ertifikát EÚ skúšky typu môže </w:t>
      </w:r>
      <w:r w:rsidR="00B519D3" w:rsidRPr="00B8731F">
        <w:rPr>
          <w:rFonts w:ascii="Times New Roman" w:hAnsi="Times New Roman"/>
          <w:sz w:val="24"/>
          <w:szCs w:val="24"/>
        </w:rPr>
        <w:t>mať</w:t>
      </w:r>
      <w:r w:rsidRPr="00B8731F">
        <w:rPr>
          <w:rFonts w:ascii="Times New Roman" w:hAnsi="Times New Roman"/>
          <w:sz w:val="24"/>
          <w:szCs w:val="24"/>
        </w:rPr>
        <w:t xml:space="preserve"> jedn</w:t>
      </w:r>
      <w:r w:rsidR="00B519D3" w:rsidRPr="00B8731F">
        <w:rPr>
          <w:rFonts w:ascii="Times New Roman" w:hAnsi="Times New Roman"/>
          <w:sz w:val="24"/>
          <w:szCs w:val="24"/>
        </w:rPr>
        <w:t>u</w:t>
      </w:r>
      <w:r w:rsidRPr="00B8731F">
        <w:rPr>
          <w:rFonts w:ascii="Times New Roman" w:hAnsi="Times New Roman"/>
          <w:sz w:val="24"/>
          <w:szCs w:val="24"/>
        </w:rPr>
        <w:t xml:space="preserve"> príloh</w:t>
      </w:r>
      <w:r w:rsidR="00B519D3" w:rsidRPr="00B8731F">
        <w:rPr>
          <w:rFonts w:ascii="Times New Roman" w:hAnsi="Times New Roman"/>
          <w:sz w:val="24"/>
          <w:szCs w:val="24"/>
        </w:rPr>
        <w:t>u</w:t>
      </w:r>
      <w:r w:rsidRPr="00B8731F">
        <w:rPr>
          <w:rFonts w:ascii="Times New Roman" w:hAnsi="Times New Roman"/>
          <w:sz w:val="24"/>
          <w:szCs w:val="24"/>
        </w:rPr>
        <w:t xml:space="preserve"> alebo viac príloh.</w:t>
      </w:r>
    </w:p>
    <w:p w14:paraId="161AAFE3" w14:textId="77777777" w:rsidR="009D58C7" w:rsidRPr="00B8731F" w:rsidRDefault="009D58C7" w:rsidP="0088212E">
      <w:pPr>
        <w:spacing w:after="120"/>
        <w:ind w:left="360"/>
        <w:jc w:val="both"/>
        <w:rPr>
          <w:rFonts w:ascii="Times New Roman" w:hAnsi="Times New Roman"/>
          <w:sz w:val="24"/>
          <w:szCs w:val="24"/>
        </w:rPr>
      </w:pPr>
      <w:r w:rsidRPr="00B8731F">
        <w:rPr>
          <w:rFonts w:ascii="Times New Roman" w:hAnsi="Times New Roman"/>
          <w:sz w:val="24"/>
          <w:szCs w:val="24"/>
        </w:rPr>
        <w:t xml:space="preserve">Certifikát EÚ skúšky typu a jeho prílohy obsahujú všetky príslušné informácie, ktoré umožňujú hodnotenie zhody vyrobených prístrojov so skúšaným typom </w:t>
      </w:r>
      <w:r w:rsidR="003928DC" w:rsidRPr="00B8731F">
        <w:rPr>
          <w:rFonts w:ascii="Times New Roman" w:hAnsi="Times New Roman"/>
          <w:sz w:val="24"/>
          <w:szCs w:val="24"/>
        </w:rPr>
        <w:t xml:space="preserve">prístroja </w:t>
      </w:r>
      <w:r w:rsidRPr="00B8731F">
        <w:rPr>
          <w:rFonts w:ascii="Times New Roman" w:hAnsi="Times New Roman"/>
          <w:sz w:val="24"/>
          <w:szCs w:val="24"/>
        </w:rPr>
        <w:t>a kontrolu pri použití vyrobených prístrojov.</w:t>
      </w:r>
    </w:p>
    <w:p w14:paraId="18DA5895" w14:textId="77777777" w:rsidR="009D58C7" w:rsidRPr="00B8731F" w:rsidRDefault="009D58C7" w:rsidP="0088212E">
      <w:pPr>
        <w:spacing w:after="120"/>
        <w:ind w:left="360"/>
        <w:jc w:val="both"/>
        <w:rPr>
          <w:rFonts w:ascii="Times New Roman" w:hAnsi="Times New Roman"/>
          <w:sz w:val="24"/>
          <w:szCs w:val="24"/>
        </w:rPr>
      </w:pPr>
      <w:r w:rsidRPr="00B8731F">
        <w:rPr>
          <w:rFonts w:ascii="Times New Roman" w:hAnsi="Times New Roman"/>
          <w:sz w:val="24"/>
          <w:szCs w:val="24"/>
        </w:rPr>
        <w:t>Ak typ</w:t>
      </w:r>
      <w:r w:rsidR="00B519D3" w:rsidRPr="00B8731F">
        <w:rPr>
          <w:rFonts w:ascii="Times New Roman" w:hAnsi="Times New Roman"/>
          <w:sz w:val="24"/>
          <w:szCs w:val="24"/>
        </w:rPr>
        <w:t xml:space="preserve"> prístroja</w:t>
      </w:r>
      <w:r w:rsidRPr="00B8731F">
        <w:rPr>
          <w:rFonts w:ascii="Times New Roman" w:hAnsi="Times New Roman"/>
          <w:sz w:val="24"/>
          <w:szCs w:val="24"/>
        </w:rPr>
        <w:t xml:space="preserve"> nespĺňa uplatniteľné požiadavky tohto nariadenia vlády, notifikovaná osoba odmietne vydať certifikát EÚ skúšky typu a zodpovedajúcim spôsobom o tom informuje žiadateľa, pričom uvedie podrobné dôvody svojho odmietnutia.</w:t>
      </w:r>
    </w:p>
    <w:p w14:paraId="0B84F9B0" w14:textId="77777777" w:rsidR="009D58C7" w:rsidRPr="00B8731F" w:rsidRDefault="009D58C7" w:rsidP="009D58C7">
      <w:pPr>
        <w:numPr>
          <w:ilvl w:val="0"/>
          <w:numId w:val="36"/>
        </w:numPr>
        <w:spacing w:after="120"/>
        <w:jc w:val="both"/>
        <w:rPr>
          <w:rFonts w:ascii="Times New Roman" w:hAnsi="Times New Roman"/>
          <w:sz w:val="24"/>
          <w:szCs w:val="24"/>
        </w:rPr>
      </w:pPr>
      <w:r w:rsidRPr="00B8731F">
        <w:rPr>
          <w:rFonts w:ascii="Times New Roman" w:hAnsi="Times New Roman"/>
          <w:sz w:val="24"/>
          <w:szCs w:val="24"/>
        </w:rPr>
        <w:t xml:space="preserve">Notifikovaná osoba sa informuje o všetkých zmenách v súvislosti so všeobecne známym technickým pokrokom, ktorý naznačujú, že schválený typ </w:t>
      </w:r>
      <w:r w:rsidR="00B519D3" w:rsidRPr="00B8731F">
        <w:rPr>
          <w:rFonts w:ascii="Times New Roman" w:hAnsi="Times New Roman"/>
          <w:sz w:val="24"/>
          <w:szCs w:val="24"/>
        </w:rPr>
        <w:t xml:space="preserve">prístroja </w:t>
      </w:r>
      <w:r w:rsidRPr="00B8731F">
        <w:rPr>
          <w:rFonts w:ascii="Times New Roman" w:hAnsi="Times New Roman"/>
          <w:sz w:val="24"/>
          <w:szCs w:val="24"/>
        </w:rPr>
        <w:t>už nespĺňa uplatniteľné požiadavky podľa tohto nariadenia vlády a ak si takéto zmeny vyžadujú ďalšie preskúmanie, notifikovaná osoba o tom zodpovedajúcim spôsobom informuje výrobcu.</w:t>
      </w:r>
    </w:p>
    <w:p w14:paraId="076B9933" w14:textId="77777777" w:rsidR="009D58C7" w:rsidRPr="00B8731F" w:rsidRDefault="009D58C7" w:rsidP="0088212E">
      <w:pPr>
        <w:spacing w:after="120"/>
        <w:ind w:left="426"/>
        <w:jc w:val="both"/>
        <w:rPr>
          <w:rFonts w:ascii="Times New Roman" w:hAnsi="Times New Roman"/>
          <w:sz w:val="24"/>
          <w:szCs w:val="24"/>
        </w:rPr>
      </w:pPr>
      <w:r w:rsidRPr="00B8731F">
        <w:rPr>
          <w:rFonts w:ascii="Times New Roman" w:hAnsi="Times New Roman"/>
          <w:sz w:val="24"/>
          <w:szCs w:val="24"/>
        </w:rPr>
        <w:t>Výrobca informuje notifikovanú osobu, ktorá má technickú dokumentáciu týkajúcu sa certifikátu EÚ skúšky typu, o všetkých zmenách schváleného typu</w:t>
      </w:r>
      <w:r w:rsidR="003928DC" w:rsidRPr="00B8731F">
        <w:rPr>
          <w:rFonts w:ascii="Times New Roman" w:hAnsi="Times New Roman"/>
          <w:sz w:val="24"/>
          <w:szCs w:val="24"/>
        </w:rPr>
        <w:t xml:space="preserve"> prístroja</w:t>
      </w:r>
      <w:r w:rsidRPr="00B8731F">
        <w:rPr>
          <w:rFonts w:ascii="Times New Roman" w:hAnsi="Times New Roman"/>
          <w:sz w:val="24"/>
          <w:szCs w:val="24"/>
        </w:rPr>
        <w:t xml:space="preserve">, ktoré môžu ovplyvniť zhodu prístroja so základnými požiadavkami podľa tohto nariadenia vlády alebo s podmienkami platnosti certifikátu. Takéto zmeny si vyžadujú dodatočné schválenie vo forme dodatku k pôvodnému certifikátu EÚ skúšky typu. </w:t>
      </w:r>
    </w:p>
    <w:p w14:paraId="45E0FF36"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 xml:space="preserve">Každá notifikovaná osoba informuje </w:t>
      </w:r>
      <w:r w:rsidR="007B31EF" w:rsidRPr="00B8731F">
        <w:rPr>
          <w:rFonts w:ascii="Times New Roman" w:hAnsi="Times New Roman"/>
          <w:sz w:val="24"/>
          <w:szCs w:val="24"/>
        </w:rPr>
        <w:t xml:space="preserve">Úrad pre normalizáciu, metrológiu a skúšobníctvo Slovenskej republiky (ďalej len „úrad“) </w:t>
      </w:r>
      <w:r w:rsidRPr="00B8731F">
        <w:rPr>
          <w:rFonts w:ascii="Times New Roman" w:hAnsi="Times New Roman"/>
          <w:sz w:val="24"/>
          <w:szCs w:val="24"/>
        </w:rPr>
        <w:t>o certifikátoch EÚ skúšky typu alebo o ich dodatkoch, ktoré vydala alebo odňala a pravidelne alebo na požiadanie poskytuje úradu zoznam takých certifikátov alebo ich dodatkov, ktoré boli zamietnuté, pozastavené alebo inak obmedzené.</w:t>
      </w:r>
    </w:p>
    <w:p w14:paraId="63AB919B" w14:textId="77777777" w:rsidR="009D58C7" w:rsidRPr="00B8731F" w:rsidRDefault="009D58C7" w:rsidP="0088212E">
      <w:pPr>
        <w:spacing w:after="120"/>
        <w:ind w:left="426"/>
        <w:jc w:val="both"/>
        <w:rPr>
          <w:rFonts w:ascii="Times New Roman" w:hAnsi="Times New Roman"/>
          <w:sz w:val="24"/>
          <w:szCs w:val="24"/>
        </w:rPr>
      </w:pPr>
      <w:r w:rsidRPr="00B8731F">
        <w:rPr>
          <w:rFonts w:ascii="Times New Roman" w:hAnsi="Times New Roman"/>
          <w:sz w:val="24"/>
          <w:szCs w:val="24"/>
        </w:rPr>
        <w:t>Každá notifikovaná osoba informuje ostatné notifikované osoby o certifikátoch EÚ skúšky typu alebo ich dodatkoch, ktoré zamietla, odňala, pozastavila alebo inak obmedzila, a na požiadanie ich informuje o takých certifikátoch alebo ich dodatkoch, ktoré vydala.</w:t>
      </w:r>
    </w:p>
    <w:p w14:paraId="47FDE317" w14:textId="77777777" w:rsidR="009D58C7" w:rsidRPr="00B8731F" w:rsidRDefault="009D58C7" w:rsidP="0088212E">
      <w:pPr>
        <w:spacing w:after="120"/>
        <w:ind w:left="426"/>
        <w:jc w:val="both"/>
        <w:rPr>
          <w:rFonts w:ascii="Times New Roman" w:hAnsi="Times New Roman"/>
          <w:sz w:val="24"/>
          <w:szCs w:val="24"/>
        </w:rPr>
      </w:pPr>
      <w:r w:rsidRPr="00B8731F">
        <w:rPr>
          <w:rFonts w:ascii="Times New Roman" w:hAnsi="Times New Roman"/>
          <w:sz w:val="24"/>
          <w:szCs w:val="24"/>
        </w:rPr>
        <w:t xml:space="preserve">Európska komisia, členské štáty </w:t>
      </w:r>
      <w:r w:rsidR="00D41D41" w:rsidRPr="00B8731F">
        <w:rPr>
          <w:rFonts w:ascii="Times New Roman" w:hAnsi="Times New Roman"/>
          <w:sz w:val="24"/>
          <w:szCs w:val="24"/>
        </w:rPr>
        <w:t>Európskej únie a štáty</w:t>
      </w:r>
      <w:r w:rsidR="00762B56" w:rsidRPr="00B8731F">
        <w:rPr>
          <w:rFonts w:ascii="Times New Roman" w:hAnsi="Times New Roman"/>
          <w:sz w:val="24"/>
          <w:szCs w:val="24"/>
        </w:rPr>
        <w:t>, ktoré</w:t>
      </w:r>
      <w:r w:rsidR="00D41D41" w:rsidRPr="00B8731F">
        <w:rPr>
          <w:rFonts w:ascii="Times New Roman" w:hAnsi="Times New Roman"/>
          <w:sz w:val="24"/>
          <w:szCs w:val="24"/>
        </w:rPr>
        <w:t xml:space="preserve"> </w:t>
      </w:r>
      <w:r w:rsidR="00762B56" w:rsidRPr="00B8731F">
        <w:rPr>
          <w:rFonts w:ascii="Times New Roman" w:hAnsi="Times New Roman"/>
          <w:sz w:val="24"/>
          <w:szCs w:val="24"/>
        </w:rPr>
        <w:t>sú</w:t>
      </w:r>
      <w:r w:rsidR="00D41D41" w:rsidRPr="00B8731F">
        <w:rPr>
          <w:rFonts w:ascii="Times New Roman" w:hAnsi="Times New Roman"/>
          <w:sz w:val="24"/>
          <w:szCs w:val="24"/>
        </w:rPr>
        <w:t xml:space="preserve"> zmluvnou stranou Dohody o Európskom hospodárskom priestore (ďalej len „členský štát“), </w:t>
      </w:r>
      <w:r w:rsidRPr="00B8731F">
        <w:rPr>
          <w:rFonts w:ascii="Times New Roman" w:hAnsi="Times New Roman"/>
          <w:sz w:val="24"/>
          <w:szCs w:val="24"/>
        </w:rPr>
        <w:t>a ostatné notifikované osoby môžu na požiadanie získať kópiu certifikátov EÚ skúšky typu alebo ich dodatkov. Na požiadanie môže</w:t>
      </w:r>
      <w:r w:rsidR="00081D68" w:rsidRPr="00B8731F">
        <w:rPr>
          <w:rFonts w:ascii="Times New Roman" w:hAnsi="Times New Roman"/>
          <w:sz w:val="24"/>
          <w:szCs w:val="24"/>
        </w:rPr>
        <w:t xml:space="preserve"> Európska</w:t>
      </w:r>
      <w:r w:rsidRPr="00B8731F">
        <w:rPr>
          <w:rFonts w:ascii="Times New Roman" w:hAnsi="Times New Roman"/>
          <w:sz w:val="24"/>
          <w:szCs w:val="24"/>
        </w:rPr>
        <w:t xml:space="preserve"> </w:t>
      </w:r>
      <w:r w:rsidR="00081D68" w:rsidRPr="00B8731F">
        <w:rPr>
          <w:rFonts w:ascii="Times New Roman" w:hAnsi="Times New Roman"/>
          <w:sz w:val="24"/>
          <w:szCs w:val="24"/>
        </w:rPr>
        <w:t>k</w:t>
      </w:r>
      <w:r w:rsidRPr="00B8731F">
        <w:rPr>
          <w:rFonts w:ascii="Times New Roman" w:hAnsi="Times New Roman"/>
          <w:sz w:val="24"/>
          <w:szCs w:val="24"/>
        </w:rPr>
        <w:t>omisia a členské štáty získať kópiu technickej dokumentácie a výsledkov skúšok, ktoré vykonala notifikovaná osoba. Notifikovaná osoba uchováva kópiu certifikátu EÚ skúšky typu jeho príloh a dodatkov, ako aj technické podklady vrátane dokumentácie predloženej výrobcom do skončenia platnosti tohto certifikátu.</w:t>
      </w:r>
    </w:p>
    <w:p w14:paraId="71FDC5E4"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 xml:space="preserve">Výrobca uchováva  počas desiatich rokov od uvedenia prístroja na trh k dispozícii pre orgány dohľadu kópiu certifikátu EÚ skúšky typu, jeho príloh a dodatkov spolu s technickou dokumentáciu </w:t>
      </w:r>
    </w:p>
    <w:p w14:paraId="2F9DA22E" w14:textId="77777777" w:rsidR="009D58C7" w:rsidRPr="00B8731F" w:rsidRDefault="009D58C7" w:rsidP="009D58C7">
      <w:pPr>
        <w:numPr>
          <w:ilvl w:val="0"/>
          <w:numId w:val="36"/>
        </w:numPr>
        <w:spacing w:after="120"/>
        <w:ind w:left="426" w:hanging="426"/>
        <w:jc w:val="both"/>
        <w:rPr>
          <w:rFonts w:ascii="Times New Roman" w:hAnsi="Times New Roman"/>
          <w:sz w:val="24"/>
          <w:szCs w:val="24"/>
        </w:rPr>
      </w:pPr>
      <w:r w:rsidRPr="00B8731F">
        <w:rPr>
          <w:rFonts w:ascii="Times New Roman" w:hAnsi="Times New Roman"/>
          <w:sz w:val="24"/>
          <w:szCs w:val="24"/>
        </w:rPr>
        <w:t>Splnomocnený zástupca výrobcu môže podať žiadosť uvedenú v treťom bode a plniť povinnosti uvedené v siedmom a deviatom bode, ak sú uvedené v splnomocnení.</w:t>
      </w:r>
    </w:p>
    <w:p w14:paraId="4D639D32" w14:textId="77777777" w:rsidR="009D58C7" w:rsidRPr="00B8731F" w:rsidRDefault="009D58C7" w:rsidP="009D58C7">
      <w:pPr>
        <w:spacing w:after="120"/>
        <w:jc w:val="both"/>
        <w:rPr>
          <w:rFonts w:ascii="Times New Roman" w:hAnsi="Times New Roman"/>
          <w:sz w:val="24"/>
          <w:szCs w:val="24"/>
        </w:rPr>
      </w:pPr>
    </w:p>
    <w:p w14:paraId="019262E1" w14:textId="77777777" w:rsidR="009D58C7" w:rsidRPr="00B8731F" w:rsidRDefault="009D58C7" w:rsidP="009D58C7">
      <w:pPr>
        <w:spacing w:after="120"/>
        <w:jc w:val="both"/>
        <w:rPr>
          <w:rFonts w:ascii="Times New Roman" w:hAnsi="Times New Roman"/>
          <w:b/>
          <w:sz w:val="24"/>
          <w:szCs w:val="24"/>
        </w:rPr>
      </w:pPr>
      <w:r w:rsidRPr="00B8731F">
        <w:rPr>
          <w:rFonts w:ascii="Times New Roman" w:hAnsi="Times New Roman"/>
          <w:b/>
          <w:sz w:val="24"/>
          <w:szCs w:val="24"/>
        </w:rPr>
        <w:t>Časť B</w:t>
      </w:r>
      <w:r w:rsidRPr="00B8731F">
        <w:rPr>
          <w:rFonts w:ascii="Times New Roman" w:hAnsi="Times New Roman"/>
          <w:b/>
          <w:sz w:val="24"/>
          <w:szCs w:val="24"/>
        </w:rPr>
        <w:tab/>
      </w:r>
      <w:r w:rsidRPr="00B8731F">
        <w:rPr>
          <w:rFonts w:ascii="Times New Roman" w:hAnsi="Times New Roman"/>
          <w:b/>
          <w:sz w:val="24"/>
          <w:szCs w:val="24"/>
        </w:rPr>
        <w:br/>
        <w:t>Modul C: Zhoda s typom založená na vnútornej kontrole výroby</w:t>
      </w:r>
    </w:p>
    <w:p w14:paraId="67E811CD" w14:textId="77777777" w:rsidR="009D58C7" w:rsidRPr="00B8731F" w:rsidRDefault="009D58C7" w:rsidP="009D58C7">
      <w:pPr>
        <w:numPr>
          <w:ilvl w:val="0"/>
          <w:numId w:val="39"/>
        </w:numPr>
        <w:spacing w:after="120"/>
        <w:ind w:left="426" w:hanging="426"/>
        <w:jc w:val="both"/>
        <w:rPr>
          <w:rFonts w:ascii="Times New Roman" w:hAnsi="Times New Roman"/>
          <w:sz w:val="24"/>
          <w:szCs w:val="24"/>
        </w:rPr>
      </w:pPr>
      <w:r w:rsidRPr="00B8731F">
        <w:rPr>
          <w:rFonts w:ascii="Times New Roman" w:hAnsi="Times New Roman"/>
          <w:sz w:val="24"/>
          <w:szCs w:val="24"/>
        </w:rPr>
        <w:t xml:space="preserve">Zhoda s typom založená na vnútornej kontrole výroby je tou časťou postupu posudzovania zhody, ktorou si výrobca plní povinnosti ustanovené v druhom a treťom bode a zaručuje a vyhlasuje, že príslušné prístroje sú v zhode s typom </w:t>
      </w:r>
      <w:r w:rsidR="003928DC" w:rsidRPr="00B8731F">
        <w:rPr>
          <w:rFonts w:ascii="Times New Roman" w:hAnsi="Times New Roman"/>
          <w:sz w:val="24"/>
          <w:szCs w:val="24"/>
        </w:rPr>
        <w:t xml:space="preserve">prístroja </w:t>
      </w:r>
      <w:r w:rsidRPr="00B8731F">
        <w:rPr>
          <w:rFonts w:ascii="Times New Roman" w:hAnsi="Times New Roman"/>
          <w:sz w:val="24"/>
          <w:szCs w:val="24"/>
        </w:rPr>
        <w:t xml:space="preserve">opísaným v certifikáte EÚ skúšky typu a spĺňajú požiadavky podľa tohto nariadenia vlády, ktoré sa na </w:t>
      </w:r>
      <w:r w:rsidR="00B519D3" w:rsidRPr="00B8731F">
        <w:rPr>
          <w:rFonts w:ascii="Times New Roman" w:hAnsi="Times New Roman"/>
          <w:sz w:val="24"/>
          <w:szCs w:val="24"/>
        </w:rPr>
        <w:t>prístroj</w:t>
      </w:r>
      <w:r w:rsidRPr="00B8731F">
        <w:rPr>
          <w:rFonts w:ascii="Times New Roman" w:hAnsi="Times New Roman"/>
          <w:sz w:val="24"/>
          <w:szCs w:val="24"/>
        </w:rPr>
        <w:t xml:space="preserve"> uplatňujú.</w:t>
      </w:r>
    </w:p>
    <w:p w14:paraId="4CFFCAED" w14:textId="77777777" w:rsidR="009D58C7" w:rsidRPr="00B8731F" w:rsidRDefault="009D58C7" w:rsidP="009D58C7">
      <w:pPr>
        <w:numPr>
          <w:ilvl w:val="0"/>
          <w:numId w:val="39"/>
        </w:numPr>
        <w:spacing w:after="120"/>
        <w:ind w:left="426" w:hanging="426"/>
        <w:jc w:val="both"/>
        <w:rPr>
          <w:rFonts w:ascii="Times New Roman" w:hAnsi="Times New Roman"/>
          <w:b/>
          <w:sz w:val="24"/>
          <w:szCs w:val="24"/>
        </w:rPr>
      </w:pPr>
      <w:r w:rsidRPr="00B8731F">
        <w:rPr>
          <w:rFonts w:ascii="Times New Roman" w:hAnsi="Times New Roman"/>
          <w:b/>
          <w:sz w:val="24"/>
          <w:szCs w:val="24"/>
        </w:rPr>
        <w:t>Výroba</w:t>
      </w:r>
    </w:p>
    <w:p w14:paraId="0C18C928" w14:textId="77777777" w:rsidR="009D58C7" w:rsidRPr="00B8731F" w:rsidRDefault="009D58C7" w:rsidP="007A637D">
      <w:pPr>
        <w:spacing w:after="120"/>
        <w:ind w:left="426"/>
        <w:jc w:val="both"/>
        <w:rPr>
          <w:rFonts w:ascii="Times New Roman" w:hAnsi="Times New Roman"/>
          <w:sz w:val="24"/>
          <w:szCs w:val="24"/>
        </w:rPr>
      </w:pPr>
      <w:r w:rsidRPr="00B8731F">
        <w:rPr>
          <w:rFonts w:ascii="Times New Roman" w:hAnsi="Times New Roman"/>
          <w:sz w:val="24"/>
          <w:szCs w:val="24"/>
        </w:rPr>
        <w:t xml:space="preserve">Výrobca </w:t>
      </w:r>
      <w:r w:rsidR="00B519D3" w:rsidRPr="00B8731F">
        <w:rPr>
          <w:rFonts w:ascii="Times New Roman" w:hAnsi="Times New Roman"/>
          <w:sz w:val="24"/>
          <w:szCs w:val="24"/>
        </w:rPr>
        <w:t>je zodpovedný za to</w:t>
      </w:r>
      <w:r w:rsidRPr="00B8731F">
        <w:rPr>
          <w:rFonts w:ascii="Times New Roman" w:hAnsi="Times New Roman"/>
          <w:sz w:val="24"/>
          <w:szCs w:val="24"/>
        </w:rPr>
        <w:t xml:space="preserve">, aby sa výrobným procesom a jeho monitorovaním zabezpečila zhoda vyrobených prístrojov so schváleným typom </w:t>
      </w:r>
      <w:r w:rsidR="003928DC" w:rsidRPr="00B8731F">
        <w:rPr>
          <w:rFonts w:ascii="Times New Roman" w:hAnsi="Times New Roman"/>
          <w:sz w:val="24"/>
          <w:szCs w:val="24"/>
        </w:rPr>
        <w:t xml:space="preserve">prístroja </w:t>
      </w:r>
      <w:r w:rsidRPr="00B8731F">
        <w:rPr>
          <w:rFonts w:ascii="Times New Roman" w:hAnsi="Times New Roman"/>
          <w:sz w:val="24"/>
          <w:szCs w:val="24"/>
        </w:rPr>
        <w:t xml:space="preserve">opísaným v certifikáte EÚ skúšky typu a s požiadavkami podľa  tohto nariadenia vlády, ktoré sa na </w:t>
      </w:r>
      <w:r w:rsidR="00B519D3" w:rsidRPr="00B8731F">
        <w:rPr>
          <w:rFonts w:ascii="Times New Roman" w:hAnsi="Times New Roman"/>
          <w:sz w:val="24"/>
          <w:szCs w:val="24"/>
        </w:rPr>
        <w:t>prístroj</w:t>
      </w:r>
      <w:r w:rsidRPr="00B8731F">
        <w:rPr>
          <w:rFonts w:ascii="Times New Roman" w:hAnsi="Times New Roman"/>
          <w:sz w:val="24"/>
          <w:szCs w:val="24"/>
        </w:rPr>
        <w:t xml:space="preserve"> uplatňujú.</w:t>
      </w:r>
    </w:p>
    <w:p w14:paraId="2DE9BBF4" w14:textId="77777777" w:rsidR="009D58C7" w:rsidRPr="00B8731F" w:rsidRDefault="009D58C7" w:rsidP="009D58C7">
      <w:pPr>
        <w:numPr>
          <w:ilvl w:val="0"/>
          <w:numId w:val="39"/>
        </w:numPr>
        <w:spacing w:after="120"/>
        <w:ind w:left="426" w:hanging="426"/>
        <w:jc w:val="both"/>
        <w:rPr>
          <w:rFonts w:ascii="Times New Roman" w:hAnsi="Times New Roman"/>
          <w:b/>
          <w:sz w:val="24"/>
          <w:szCs w:val="24"/>
        </w:rPr>
      </w:pPr>
      <w:r w:rsidRPr="00B8731F">
        <w:rPr>
          <w:rFonts w:ascii="Times New Roman" w:hAnsi="Times New Roman"/>
          <w:b/>
          <w:sz w:val="24"/>
          <w:szCs w:val="24"/>
        </w:rPr>
        <w:t>Označenie CE a EÚ vyhlásenie o zhode</w:t>
      </w:r>
    </w:p>
    <w:p w14:paraId="7ADC50DC" w14:textId="77777777" w:rsidR="009D58C7" w:rsidRPr="00B8731F" w:rsidRDefault="009D58C7" w:rsidP="009D58C7">
      <w:pPr>
        <w:numPr>
          <w:ilvl w:val="1"/>
          <w:numId w:val="40"/>
        </w:numPr>
        <w:spacing w:after="120"/>
        <w:ind w:left="426" w:hanging="426"/>
        <w:jc w:val="both"/>
        <w:rPr>
          <w:rFonts w:ascii="Times New Roman" w:hAnsi="Times New Roman"/>
          <w:sz w:val="24"/>
          <w:szCs w:val="24"/>
        </w:rPr>
      </w:pPr>
      <w:r w:rsidRPr="00B8731F">
        <w:rPr>
          <w:rFonts w:ascii="Times New Roman" w:hAnsi="Times New Roman"/>
          <w:sz w:val="24"/>
          <w:szCs w:val="24"/>
        </w:rPr>
        <w:t>Výrobca umiestni označenie CE na každý jednotlivý prístroj, ktorý je v zhode s</w:t>
      </w:r>
      <w:r w:rsidR="00B519D3" w:rsidRPr="00B8731F">
        <w:rPr>
          <w:rFonts w:ascii="Times New Roman" w:hAnsi="Times New Roman"/>
          <w:sz w:val="24"/>
          <w:szCs w:val="24"/>
        </w:rPr>
        <w:t> </w:t>
      </w:r>
      <w:r w:rsidRPr="00B8731F">
        <w:rPr>
          <w:rFonts w:ascii="Times New Roman" w:hAnsi="Times New Roman"/>
          <w:sz w:val="24"/>
          <w:szCs w:val="24"/>
        </w:rPr>
        <w:t>typom</w:t>
      </w:r>
      <w:r w:rsidR="00B519D3" w:rsidRPr="00B8731F">
        <w:rPr>
          <w:rFonts w:ascii="Times New Roman" w:hAnsi="Times New Roman"/>
          <w:sz w:val="24"/>
          <w:szCs w:val="24"/>
        </w:rPr>
        <w:t xml:space="preserve"> prístroja</w:t>
      </w:r>
      <w:r w:rsidRPr="00B8731F">
        <w:rPr>
          <w:rFonts w:ascii="Times New Roman" w:hAnsi="Times New Roman"/>
          <w:sz w:val="24"/>
          <w:szCs w:val="24"/>
        </w:rPr>
        <w:t xml:space="preserve"> opísaným v certifikáte EÚ skúšky typu a spĺňa uplatniteľné požiadavky podľa tohto nariadenia vlády. </w:t>
      </w:r>
    </w:p>
    <w:p w14:paraId="7117043A" w14:textId="77777777" w:rsidR="009D58C7" w:rsidRPr="00B8731F" w:rsidRDefault="009D58C7" w:rsidP="009D58C7">
      <w:pPr>
        <w:numPr>
          <w:ilvl w:val="1"/>
          <w:numId w:val="40"/>
        </w:numPr>
        <w:spacing w:after="120"/>
        <w:ind w:left="426"/>
        <w:jc w:val="both"/>
        <w:rPr>
          <w:rFonts w:ascii="Times New Roman" w:hAnsi="Times New Roman"/>
          <w:sz w:val="24"/>
          <w:szCs w:val="24"/>
        </w:rPr>
      </w:pPr>
      <w:r w:rsidRPr="00B8731F">
        <w:rPr>
          <w:rFonts w:ascii="Times New Roman" w:hAnsi="Times New Roman"/>
          <w:sz w:val="24"/>
          <w:szCs w:val="24"/>
        </w:rPr>
        <w:t xml:space="preserve"> Výrobca vydáva písomné EÚ vyhlásenie o zhode pre každý typ prístroja a pre orgány dohľadu ho uchováva k dispozícii </w:t>
      </w:r>
      <w:r w:rsidR="00EA56FF" w:rsidRPr="00B8731F">
        <w:rPr>
          <w:rFonts w:ascii="Times New Roman" w:hAnsi="Times New Roman"/>
          <w:sz w:val="24"/>
          <w:szCs w:val="24"/>
        </w:rPr>
        <w:t xml:space="preserve">počas </w:t>
      </w:r>
      <w:r w:rsidRPr="00B8731F">
        <w:rPr>
          <w:rFonts w:ascii="Times New Roman" w:hAnsi="Times New Roman"/>
          <w:sz w:val="24"/>
          <w:szCs w:val="24"/>
        </w:rPr>
        <w:t>des</w:t>
      </w:r>
      <w:r w:rsidR="00EA56FF" w:rsidRPr="00B8731F">
        <w:rPr>
          <w:rFonts w:ascii="Times New Roman" w:hAnsi="Times New Roman"/>
          <w:sz w:val="24"/>
          <w:szCs w:val="24"/>
        </w:rPr>
        <w:t>i</w:t>
      </w:r>
      <w:r w:rsidRPr="00B8731F">
        <w:rPr>
          <w:rFonts w:ascii="Times New Roman" w:hAnsi="Times New Roman"/>
          <w:sz w:val="24"/>
          <w:szCs w:val="24"/>
        </w:rPr>
        <w:t>a</w:t>
      </w:r>
      <w:r w:rsidR="00EA56FF" w:rsidRPr="00B8731F">
        <w:rPr>
          <w:rFonts w:ascii="Times New Roman" w:hAnsi="Times New Roman"/>
          <w:sz w:val="24"/>
          <w:szCs w:val="24"/>
        </w:rPr>
        <w:t>tich</w:t>
      </w:r>
      <w:r w:rsidRPr="00B8731F">
        <w:rPr>
          <w:rFonts w:ascii="Times New Roman" w:hAnsi="Times New Roman"/>
          <w:sz w:val="24"/>
          <w:szCs w:val="24"/>
        </w:rPr>
        <w:t xml:space="preserve"> rokov od uvedenia prístroja na trh. V EÚ vyhlásení o zhode sa uvádza typ prístroja, pre ktorý bolo vydané. Kópia EÚ vyhlásenia o zhode sa na požiadanie sprístupňuje orgánom dohľadu.</w:t>
      </w:r>
    </w:p>
    <w:p w14:paraId="1B0A0C19" w14:textId="77777777" w:rsidR="009D58C7" w:rsidRPr="00B8731F" w:rsidRDefault="009D58C7" w:rsidP="009D58C7">
      <w:pPr>
        <w:numPr>
          <w:ilvl w:val="0"/>
          <w:numId w:val="40"/>
        </w:numPr>
        <w:spacing w:after="120"/>
        <w:ind w:left="426" w:hanging="426"/>
        <w:jc w:val="both"/>
        <w:rPr>
          <w:rFonts w:ascii="Times New Roman" w:hAnsi="Times New Roman"/>
          <w:sz w:val="24"/>
          <w:szCs w:val="24"/>
        </w:rPr>
      </w:pPr>
      <w:r w:rsidRPr="00B8731F">
        <w:rPr>
          <w:rFonts w:ascii="Times New Roman" w:hAnsi="Times New Roman"/>
          <w:b/>
          <w:sz w:val="24"/>
          <w:szCs w:val="24"/>
        </w:rPr>
        <w:t>Splnomocnený zástupca</w:t>
      </w:r>
    </w:p>
    <w:p w14:paraId="6B7EEBA1" w14:textId="77777777" w:rsidR="009D58C7" w:rsidRPr="00B8731F" w:rsidRDefault="009D58C7" w:rsidP="007A637D">
      <w:pPr>
        <w:spacing w:after="120"/>
        <w:ind w:left="426"/>
        <w:jc w:val="both"/>
        <w:rPr>
          <w:rFonts w:ascii="Times New Roman" w:hAnsi="Times New Roman"/>
          <w:sz w:val="24"/>
          <w:szCs w:val="24"/>
        </w:rPr>
      </w:pPr>
      <w:r w:rsidRPr="00B8731F">
        <w:rPr>
          <w:rFonts w:ascii="Times New Roman" w:hAnsi="Times New Roman"/>
          <w:sz w:val="24"/>
          <w:szCs w:val="24"/>
        </w:rPr>
        <w:t>Povinnosti výrobcu ustanovené v treťom bode môže vo vlastnom mene a na vlastnú zodpovednosť splniť splnomocnený zástupca výrobcu, ak sú uvedené v splnomocnení.</w:t>
      </w:r>
    </w:p>
    <w:p w14:paraId="7F226370" w14:textId="77777777" w:rsidR="009D58C7" w:rsidRPr="00B8731F" w:rsidRDefault="009D58C7" w:rsidP="0088212E">
      <w:pPr>
        <w:ind w:left="426"/>
        <w:contextualSpacing/>
        <w:jc w:val="both"/>
        <w:rPr>
          <w:rFonts w:ascii="Times New Roman" w:hAnsi="Times New Roman"/>
          <w:sz w:val="24"/>
          <w:szCs w:val="24"/>
        </w:rPr>
      </w:pPr>
    </w:p>
    <w:p w14:paraId="654DCBBA" w14:textId="77777777" w:rsidR="009D58C7" w:rsidRPr="00B8731F" w:rsidRDefault="009D58C7" w:rsidP="0088212E">
      <w:pPr>
        <w:ind w:left="426"/>
        <w:contextualSpacing/>
        <w:jc w:val="both"/>
        <w:rPr>
          <w:rFonts w:ascii="Times New Roman" w:hAnsi="Times New Roman"/>
          <w:sz w:val="24"/>
          <w:szCs w:val="24"/>
        </w:rPr>
      </w:pPr>
    </w:p>
    <w:p w14:paraId="748D8B23" w14:textId="77777777" w:rsidR="009D58C7" w:rsidRPr="00B8731F" w:rsidRDefault="009D58C7" w:rsidP="0088212E">
      <w:pPr>
        <w:ind w:left="426"/>
        <w:contextualSpacing/>
        <w:jc w:val="both"/>
        <w:rPr>
          <w:rFonts w:ascii="Times New Roman" w:hAnsi="Times New Roman"/>
          <w:sz w:val="24"/>
          <w:szCs w:val="24"/>
        </w:rPr>
      </w:pPr>
    </w:p>
    <w:p w14:paraId="751FC57B" w14:textId="77777777" w:rsidR="009D58C7" w:rsidRPr="00B8731F" w:rsidRDefault="009D58C7" w:rsidP="0088212E">
      <w:pPr>
        <w:ind w:left="426"/>
        <w:contextualSpacing/>
        <w:jc w:val="both"/>
        <w:rPr>
          <w:rFonts w:ascii="Times New Roman" w:hAnsi="Times New Roman"/>
          <w:sz w:val="24"/>
          <w:szCs w:val="24"/>
        </w:rPr>
      </w:pPr>
    </w:p>
    <w:p w14:paraId="5EE804FB" w14:textId="77777777" w:rsidR="009D58C7" w:rsidRPr="00B8731F" w:rsidRDefault="009D58C7" w:rsidP="0088212E">
      <w:pPr>
        <w:ind w:left="426"/>
        <w:contextualSpacing/>
        <w:jc w:val="both"/>
        <w:rPr>
          <w:rFonts w:ascii="Times New Roman" w:hAnsi="Times New Roman"/>
          <w:sz w:val="24"/>
          <w:szCs w:val="24"/>
        </w:rPr>
      </w:pPr>
    </w:p>
    <w:p w14:paraId="0613F06C" w14:textId="77777777" w:rsidR="009D58C7" w:rsidRPr="00B8731F" w:rsidRDefault="009D58C7" w:rsidP="0088212E">
      <w:pPr>
        <w:ind w:left="426"/>
        <w:contextualSpacing/>
        <w:jc w:val="both"/>
        <w:rPr>
          <w:rFonts w:ascii="Times New Roman" w:hAnsi="Times New Roman"/>
          <w:sz w:val="24"/>
          <w:szCs w:val="24"/>
        </w:rPr>
      </w:pPr>
    </w:p>
    <w:p w14:paraId="45FB0D8A" w14:textId="4CD6EDA8" w:rsidR="00DA0890" w:rsidRPr="00B8731F" w:rsidRDefault="00DA0890" w:rsidP="00B8731F">
      <w:pPr>
        <w:spacing w:after="0" w:line="240" w:lineRule="auto"/>
        <w:ind w:left="3540" w:firstLine="708"/>
        <w:jc w:val="center"/>
        <w:rPr>
          <w:rFonts w:ascii="Times New Roman" w:hAnsi="Times New Roman"/>
          <w:sz w:val="24"/>
          <w:szCs w:val="24"/>
          <w:lang w:eastAsia="sk-SK"/>
        </w:rPr>
      </w:pPr>
      <w:r w:rsidRPr="00B8731F">
        <w:rPr>
          <w:rFonts w:ascii="Times New Roman" w:hAnsi="Times New Roman"/>
          <w:sz w:val="24"/>
          <w:szCs w:val="24"/>
          <w:lang w:eastAsia="sk-SK"/>
        </w:rPr>
        <w:t xml:space="preserve">Príloha č. 4 k nariadeniu vlády č. 127/2016 Z. z. </w:t>
      </w:r>
    </w:p>
    <w:p w14:paraId="4B434AB6" w14:textId="77777777" w:rsidR="00DA0890" w:rsidRPr="00B8731F" w:rsidRDefault="00DA0890" w:rsidP="003878F2">
      <w:pPr>
        <w:spacing w:after="0" w:line="240" w:lineRule="auto"/>
        <w:jc w:val="center"/>
        <w:rPr>
          <w:rFonts w:ascii="Times New Roman" w:hAnsi="Times New Roman"/>
          <w:b/>
          <w:sz w:val="24"/>
          <w:szCs w:val="24"/>
          <w:lang w:eastAsia="sk-SK"/>
        </w:rPr>
      </w:pPr>
    </w:p>
    <w:p w14:paraId="6F961150" w14:textId="6C6836B9" w:rsidR="00DA0890" w:rsidRPr="00B8731F" w:rsidRDefault="00DA0890" w:rsidP="00B8731F">
      <w:pPr>
        <w:spacing w:after="0" w:line="240" w:lineRule="auto"/>
        <w:jc w:val="center"/>
        <w:rPr>
          <w:rFonts w:ascii="Times New Roman" w:hAnsi="Times New Roman"/>
          <w:b/>
          <w:sz w:val="24"/>
          <w:szCs w:val="24"/>
          <w:lang w:eastAsia="sk-SK"/>
        </w:rPr>
      </w:pPr>
      <w:r w:rsidRPr="00B8731F">
        <w:rPr>
          <w:rFonts w:ascii="Times New Roman" w:hAnsi="Times New Roman"/>
          <w:b/>
          <w:sz w:val="24"/>
          <w:szCs w:val="24"/>
          <w:lang w:eastAsia="sk-SK"/>
        </w:rPr>
        <w:t>EÚ vyhlásenie o zhode</w:t>
      </w:r>
      <w:r w:rsidR="004E5E22" w:rsidRPr="00B8731F">
        <w:rPr>
          <w:rFonts w:ascii="Times New Roman" w:hAnsi="Times New Roman"/>
          <w:b/>
          <w:sz w:val="24"/>
          <w:szCs w:val="24"/>
          <w:lang w:eastAsia="sk-SK"/>
        </w:rPr>
        <w:t xml:space="preserve"> (č. XXXX) (</w:t>
      </w:r>
      <w:r w:rsidR="004E5E22" w:rsidRPr="00B8731F">
        <w:rPr>
          <w:rFonts w:ascii="Times New Roman" w:hAnsi="Times New Roman"/>
          <w:b/>
          <w:sz w:val="24"/>
          <w:szCs w:val="24"/>
          <w:vertAlign w:val="superscript"/>
          <w:lang w:eastAsia="sk-SK"/>
        </w:rPr>
        <w:t>1</w:t>
      </w:r>
      <w:r w:rsidR="004E5E22" w:rsidRPr="00B8731F">
        <w:rPr>
          <w:rFonts w:ascii="Times New Roman" w:hAnsi="Times New Roman"/>
          <w:b/>
          <w:sz w:val="24"/>
          <w:szCs w:val="24"/>
          <w:lang w:eastAsia="sk-SK"/>
        </w:rPr>
        <w:t>)-</w:t>
      </w:r>
    </w:p>
    <w:p w14:paraId="6B232B29" w14:textId="77777777" w:rsidR="00DA0890" w:rsidRPr="00B8731F" w:rsidRDefault="00DA0890" w:rsidP="003878F2">
      <w:pPr>
        <w:spacing w:after="0" w:line="240" w:lineRule="auto"/>
        <w:jc w:val="both"/>
        <w:rPr>
          <w:rFonts w:ascii="Times New Roman" w:hAnsi="Times New Roman"/>
          <w:b/>
          <w:sz w:val="24"/>
          <w:szCs w:val="24"/>
          <w:lang w:eastAsia="sk-SK"/>
        </w:rPr>
      </w:pPr>
    </w:p>
    <w:p w14:paraId="3F3BC2E6" w14:textId="57625EB1" w:rsidR="00DA0890" w:rsidRPr="00B8731F" w:rsidRDefault="00DA0890" w:rsidP="00B8731F">
      <w:p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EÚ vyhlásenie o zhode obsahuje</w:t>
      </w:r>
    </w:p>
    <w:p w14:paraId="72B0C6E5" w14:textId="2D72EE10" w:rsidR="00DA0890"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 xml:space="preserve">typ prístroja alebo typ výrobku, číslo výrobku, číslo typu, číslo šarže alebo sériové číslo výrobku, </w:t>
      </w:r>
    </w:p>
    <w:p w14:paraId="02CB3B20" w14:textId="4C646BB4" w:rsidR="00DA0890"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 xml:space="preserve">obchodné meno a sídlo alebo miesto podnikania výrobcu, alebo jeho splnomocneného zástupcu, </w:t>
      </w:r>
    </w:p>
    <w:p w14:paraId="49A7FEBC" w14:textId="561AC311" w:rsidR="00DA0890"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toto vyhlásenie o zhode sa vydáva na výhradnú zodpovednosť výrobcu,</w:t>
      </w:r>
    </w:p>
    <w:p w14:paraId="4CE45069" w14:textId="4627DF9F" w:rsidR="00DA0890"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 xml:space="preserve">predmet vyhlásenia (identifikácia prístroja umožňujúca </w:t>
      </w:r>
      <w:proofErr w:type="spellStart"/>
      <w:r w:rsidRPr="00B8731F">
        <w:rPr>
          <w:rFonts w:ascii="Times New Roman" w:hAnsi="Times New Roman"/>
          <w:sz w:val="24"/>
          <w:szCs w:val="24"/>
          <w:lang w:eastAsia="sk-SK"/>
        </w:rPr>
        <w:t>vysledovatelnosť</w:t>
      </w:r>
      <w:proofErr w:type="spellEnd"/>
      <w:r w:rsidRPr="00B8731F">
        <w:rPr>
          <w:rFonts w:ascii="Times New Roman" w:hAnsi="Times New Roman"/>
          <w:sz w:val="24"/>
          <w:szCs w:val="24"/>
          <w:lang w:eastAsia="sk-SK"/>
        </w:rPr>
        <w:t xml:space="preserve">; ak je to potrebné na identifikáciu prístroja, môže obsahovať dostatočne jednoznačnú farebnú fotografiu), </w:t>
      </w:r>
    </w:p>
    <w:p w14:paraId="6DED9C04" w14:textId="3E967F3B" w:rsidR="006F4AA2"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predmet vyhlásenia opísaný v štvrtom bode je v zhode s príslušnými harmonizačnými právnymi predpismi Európskej únie</w:t>
      </w:r>
      <w:r w:rsidR="00DC31AF" w:rsidRPr="00B8731F">
        <w:rPr>
          <w:rFonts w:ascii="Times New Roman" w:hAnsi="Times New Roman"/>
          <w:sz w:val="24"/>
          <w:szCs w:val="24"/>
          <w:lang w:eastAsia="sk-SK"/>
        </w:rPr>
        <w:t>,</w:t>
      </w:r>
      <w:r w:rsidR="00F8605B" w:rsidRPr="00B8731F" w:rsidDel="00DC31AF">
        <w:rPr>
          <w:rFonts w:ascii="Times New Roman" w:hAnsi="Times New Roman"/>
          <w:sz w:val="24"/>
          <w:szCs w:val="24"/>
          <w:lang w:eastAsia="sk-SK"/>
        </w:rPr>
        <w:t xml:space="preserve"> </w:t>
      </w:r>
    </w:p>
    <w:p w14:paraId="4F87376B" w14:textId="2BCC4BDC" w:rsidR="006F4AA2"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 xml:space="preserve">odkazy na príslušné použité harmonizované technické normy alebo odkazy na iné technické špecifikácie, v súvislosti s ktorými sa vyhlasuje zhoda, </w:t>
      </w:r>
    </w:p>
    <w:p w14:paraId="1165E85A" w14:textId="57870FB6" w:rsidR="00DA0890"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 xml:space="preserve">ak je do procesu posudzovania zhody zapojená aj notifikovaná osoba, uvedú sa jej identifikačné údaje (názov, číslo), postup posudzovania zhody a číslo certifikátu. </w:t>
      </w:r>
    </w:p>
    <w:p w14:paraId="0D8F8E6E" w14:textId="77777777" w:rsidR="00DA0890" w:rsidRPr="00B8731F" w:rsidRDefault="00DA0890" w:rsidP="00B8731F">
      <w:pPr>
        <w:pStyle w:val="Odsekzoznamu"/>
        <w:numPr>
          <w:ilvl w:val="0"/>
          <w:numId w:val="80"/>
        </w:numPr>
        <w:spacing w:after="0" w:line="240" w:lineRule="auto"/>
        <w:jc w:val="both"/>
        <w:rPr>
          <w:rFonts w:ascii="Times New Roman" w:hAnsi="Times New Roman"/>
          <w:sz w:val="24"/>
          <w:szCs w:val="24"/>
          <w:lang w:eastAsia="sk-SK"/>
        </w:rPr>
      </w:pPr>
      <w:r w:rsidRPr="00B8731F">
        <w:rPr>
          <w:rFonts w:ascii="Times New Roman" w:hAnsi="Times New Roman"/>
          <w:sz w:val="24"/>
          <w:szCs w:val="24"/>
          <w:lang w:eastAsia="sk-SK"/>
        </w:rPr>
        <w:t>Doplňujúce informácie, ak sú potrebné.</w:t>
      </w:r>
    </w:p>
    <w:p w14:paraId="5757BB3F" w14:textId="73729C52" w:rsidR="00DA0890" w:rsidRPr="00B8731F" w:rsidRDefault="00DA0890" w:rsidP="00B8731F">
      <w:pPr>
        <w:spacing w:after="0" w:line="240" w:lineRule="auto"/>
        <w:ind w:firstLine="360"/>
        <w:jc w:val="both"/>
        <w:rPr>
          <w:rFonts w:ascii="Times New Roman" w:hAnsi="Times New Roman"/>
          <w:sz w:val="24"/>
          <w:szCs w:val="24"/>
          <w:lang w:eastAsia="sk-SK"/>
        </w:rPr>
      </w:pPr>
      <w:r w:rsidRPr="00B8731F">
        <w:rPr>
          <w:rFonts w:ascii="Times New Roman" w:hAnsi="Times New Roman"/>
          <w:sz w:val="24"/>
          <w:szCs w:val="24"/>
          <w:lang w:eastAsia="sk-SK"/>
        </w:rPr>
        <w:t>Miesto a dátum vydania EÚ vyhlásenia o zhode.</w:t>
      </w:r>
    </w:p>
    <w:p w14:paraId="5BB73CF2" w14:textId="77777777" w:rsidR="00DA0890" w:rsidRPr="00B8731F" w:rsidRDefault="00DA0890" w:rsidP="00B8731F">
      <w:pPr>
        <w:spacing w:after="0" w:line="240" w:lineRule="auto"/>
        <w:ind w:firstLine="360"/>
        <w:jc w:val="both"/>
        <w:rPr>
          <w:rFonts w:ascii="Times New Roman" w:hAnsi="Times New Roman"/>
          <w:sz w:val="24"/>
          <w:szCs w:val="24"/>
          <w:lang w:eastAsia="sk-SK"/>
        </w:rPr>
      </w:pPr>
      <w:r w:rsidRPr="00B8731F">
        <w:rPr>
          <w:rFonts w:ascii="Times New Roman" w:hAnsi="Times New Roman"/>
          <w:sz w:val="24"/>
          <w:szCs w:val="24"/>
          <w:lang w:eastAsia="sk-SK"/>
        </w:rPr>
        <w:t>Meno a priezvisko, funkcia a podpis výrobcu.</w:t>
      </w:r>
    </w:p>
    <w:p w14:paraId="1FAA00AF" w14:textId="77777777" w:rsidR="00DA0890" w:rsidRPr="00B8731F" w:rsidRDefault="00DA0890" w:rsidP="003878F2">
      <w:pPr>
        <w:jc w:val="both"/>
        <w:rPr>
          <w:rFonts w:ascii="Times New Roman" w:hAnsi="Times New Roman"/>
          <w:sz w:val="24"/>
          <w:szCs w:val="24"/>
        </w:rPr>
      </w:pPr>
      <w:r w:rsidRPr="00B8731F">
        <w:rPr>
          <w:rFonts w:ascii="Times New Roman" w:hAnsi="Times New Roman"/>
          <w:sz w:val="24"/>
          <w:szCs w:val="24"/>
        </w:rPr>
        <w:br w:type="page"/>
      </w:r>
    </w:p>
    <w:p w14:paraId="57E8FB36" w14:textId="0EE3E283" w:rsidR="009D58C7" w:rsidRPr="00B8731F" w:rsidRDefault="009D58C7" w:rsidP="009D58C7">
      <w:pPr>
        <w:ind w:left="4248"/>
        <w:contextualSpacing/>
        <w:jc w:val="both"/>
        <w:rPr>
          <w:rFonts w:ascii="Times New Roman" w:hAnsi="Times New Roman"/>
          <w:sz w:val="24"/>
          <w:szCs w:val="24"/>
        </w:rPr>
      </w:pPr>
      <w:r w:rsidRPr="00B8731F">
        <w:rPr>
          <w:rFonts w:ascii="Times New Roman" w:hAnsi="Times New Roman"/>
          <w:sz w:val="24"/>
          <w:szCs w:val="24"/>
        </w:rPr>
        <w:t xml:space="preserve">Príloha č. 5 k nariadeniu vlády č. </w:t>
      </w:r>
      <w:r w:rsidR="005711E8" w:rsidRPr="00B8731F">
        <w:rPr>
          <w:rFonts w:ascii="Times New Roman" w:hAnsi="Times New Roman"/>
          <w:sz w:val="24"/>
          <w:szCs w:val="24"/>
        </w:rPr>
        <w:t>127/</w:t>
      </w:r>
      <w:r w:rsidRPr="00B8731F">
        <w:rPr>
          <w:rFonts w:ascii="Times New Roman" w:hAnsi="Times New Roman"/>
          <w:sz w:val="24"/>
          <w:szCs w:val="24"/>
        </w:rPr>
        <w:t>2016 Z. z.</w:t>
      </w:r>
    </w:p>
    <w:p w14:paraId="1FFA24F4" w14:textId="77777777" w:rsidR="009D58C7" w:rsidRPr="00B8731F" w:rsidRDefault="009D58C7" w:rsidP="009D58C7">
      <w:pPr>
        <w:ind w:left="426"/>
        <w:contextualSpacing/>
        <w:jc w:val="both"/>
        <w:rPr>
          <w:rFonts w:ascii="Times New Roman" w:hAnsi="Times New Roman"/>
          <w:sz w:val="24"/>
          <w:szCs w:val="24"/>
        </w:rPr>
      </w:pPr>
    </w:p>
    <w:p w14:paraId="5A68726A" w14:textId="77777777" w:rsidR="009D58C7" w:rsidRPr="00B8731F" w:rsidRDefault="009D58C7" w:rsidP="009D58C7">
      <w:pPr>
        <w:jc w:val="both"/>
        <w:rPr>
          <w:rFonts w:ascii="Times New Roman" w:hAnsi="Times New Roman"/>
          <w:sz w:val="24"/>
          <w:szCs w:val="24"/>
        </w:rPr>
      </w:pPr>
      <w:r w:rsidRPr="00B8731F">
        <w:rPr>
          <w:rFonts w:ascii="Times New Roman" w:hAnsi="Times New Roman"/>
          <w:sz w:val="24"/>
          <w:szCs w:val="24"/>
        </w:rPr>
        <w:t>ZOZNAM PREBERANÝCH A VYKONÁVANÝCH PRÁVNE ZÁVÄZNÝCH AKTOV EURÓPSKEJ ÚNIE</w:t>
      </w:r>
    </w:p>
    <w:p w14:paraId="73FA3B2D" w14:textId="77777777" w:rsidR="009D58C7" w:rsidRPr="00B8731F" w:rsidRDefault="009D58C7" w:rsidP="009D58C7">
      <w:pPr>
        <w:spacing w:line="240" w:lineRule="auto"/>
        <w:ind w:left="426"/>
        <w:contextualSpacing/>
        <w:jc w:val="both"/>
        <w:rPr>
          <w:rFonts w:ascii="Times New Roman" w:hAnsi="Times New Roman"/>
          <w:sz w:val="24"/>
          <w:szCs w:val="24"/>
        </w:rPr>
      </w:pPr>
    </w:p>
    <w:p w14:paraId="61BD120D" w14:textId="77777777" w:rsidR="009D58C7" w:rsidRPr="00B8731F" w:rsidRDefault="009D58C7" w:rsidP="00B8731F">
      <w:pPr>
        <w:spacing w:after="120" w:line="240" w:lineRule="auto"/>
        <w:ind w:left="425" w:hanging="425"/>
        <w:jc w:val="both"/>
        <w:rPr>
          <w:rFonts w:ascii="Times New Roman" w:hAnsi="Times New Roman"/>
          <w:sz w:val="24"/>
          <w:szCs w:val="24"/>
        </w:rPr>
      </w:pPr>
      <w:r w:rsidRPr="00B8731F">
        <w:rPr>
          <w:rFonts w:ascii="Times New Roman" w:hAnsi="Times New Roman"/>
          <w:sz w:val="24"/>
          <w:szCs w:val="24"/>
        </w:rPr>
        <w:t xml:space="preserve">1. </w:t>
      </w:r>
      <w:r w:rsidRPr="00B8731F">
        <w:rPr>
          <w:rFonts w:ascii="Times New Roman" w:hAnsi="Times New Roman"/>
          <w:sz w:val="24"/>
          <w:szCs w:val="24"/>
        </w:rPr>
        <w:tab/>
        <w:t>Nariadenie Európskeho parlamentu a Rady (ES) 765/2008 z 9. júla 2008, ktorým sa stanovujú požiadavky akreditácie a dohľadu nad trhom v súvislosti s uvádzaním výrobkov na trh a ktorým sa zrušuje nariadenie (EHS) č. 339/93 (Ú. v. EÚ L 218, 13. 8. 2008).</w:t>
      </w:r>
    </w:p>
    <w:p w14:paraId="2D6A5B5C" w14:textId="77777777" w:rsidR="009D58C7" w:rsidRPr="00B8731F" w:rsidRDefault="009D58C7" w:rsidP="00B8731F">
      <w:pPr>
        <w:spacing w:after="120" w:line="240" w:lineRule="auto"/>
        <w:ind w:left="425" w:hanging="425"/>
        <w:jc w:val="both"/>
        <w:rPr>
          <w:rFonts w:ascii="Times New Roman" w:hAnsi="Times New Roman"/>
          <w:sz w:val="24"/>
          <w:szCs w:val="24"/>
        </w:rPr>
      </w:pPr>
      <w:r w:rsidRPr="00B8731F">
        <w:rPr>
          <w:rFonts w:ascii="Times New Roman" w:hAnsi="Times New Roman"/>
          <w:sz w:val="24"/>
          <w:szCs w:val="24"/>
        </w:rPr>
        <w:t>2.</w:t>
      </w:r>
      <w:r w:rsidRPr="00B8731F">
        <w:rPr>
          <w:rFonts w:ascii="Times New Roman" w:hAnsi="Times New Roman"/>
          <w:sz w:val="24"/>
          <w:szCs w:val="24"/>
        </w:rPr>
        <w:tab/>
        <w:t>Smernica Európskeho parlamentu a Rady 2014/30/EÚ z 26. februára 2014 o harmonizácii právnych predpisov členských štátov vzťahujúcich sa na elektromagnetickú kompatibilitu (prepracované znenie) (Ú. v. EÚ L 96, 29. 3. 2014).</w:t>
      </w:r>
    </w:p>
    <w:p w14:paraId="643F9BB5" w14:textId="77777777" w:rsidR="009D58C7" w:rsidRPr="00B8731F" w:rsidRDefault="00FB542B" w:rsidP="003878F2">
      <w:pPr>
        <w:spacing w:after="120" w:line="240" w:lineRule="auto"/>
        <w:ind w:left="425" w:hanging="425"/>
        <w:jc w:val="both"/>
        <w:rPr>
          <w:rFonts w:ascii="Times New Roman" w:hAnsi="Times New Roman"/>
          <w:sz w:val="24"/>
          <w:szCs w:val="24"/>
        </w:rPr>
      </w:pPr>
      <w:r w:rsidRPr="00B8731F">
        <w:rPr>
          <w:rFonts w:ascii="Times New Roman" w:hAnsi="Times New Roman"/>
          <w:sz w:val="24"/>
          <w:szCs w:val="24"/>
        </w:rPr>
        <w:t>3.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w:t>
      </w:r>
    </w:p>
    <w:p w14:paraId="77454CF0" w14:textId="77777777" w:rsidR="005964A9" w:rsidRPr="00B8731F" w:rsidRDefault="005964A9" w:rsidP="00B8731F">
      <w:pPr>
        <w:ind w:left="426" w:hanging="426"/>
        <w:jc w:val="both"/>
        <w:rPr>
          <w:rFonts w:ascii="Times New Roman" w:hAnsi="Times New Roman"/>
          <w:sz w:val="24"/>
          <w:szCs w:val="24"/>
        </w:rPr>
      </w:pPr>
    </w:p>
    <w:p w14:paraId="38A57964" w14:textId="77777777" w:rsidR="00287022" w:rsidRPr="00B8731F" w:rsidRDefault="00287022" w:rsidP="008314BB">
      <w:pPr>
        <w:rPr>
          <w:rFonts w:ascii="Times New Roman" w:hAnsi="Times New Roman"/>
          <w:sz w:val="24"/>
          <w:szCs w:val="24"/>
        </w:rPr>
      </w:pPr>
    </w:p>
    <w:p w14:paraId="3F2EC1E0" w14:textId="77777777" w:rsidR="00287022" w:rsidRPr="00B8731F" w:rsidRDefault="00287022" w:rsidP="00C81D2D">
      <w:pPr>
        <w:pStyle w:val="Odsekzoznamu"/>
        <w:ind w:left="426"/>
        <w:jc w:val="right"/>
        <w:rPr>
          <w:rFonts w:ascii="Times New Roman" w:hAnsi="Times New Roman"/>
          <w:sz w:val="24"/>
          <w:szCs w:val="24"/>
        </w:rPr>
      </w:pPr>
    </w:p>
    <w:p w14:paraId="7FD09253" w14:textId="77777777" w:rsidR="00287022" w:rsidRPr="00B8731F" w:rsidRDefault="00287022" w:rsidP="00C81D2D">
      <w:pPr>
        <w:pStyle w:val="Odsekzoznamu"/>
        <w:ind w:left="426"/>
        <w:jc w:val="right"/>
        <w:rPr>
          <w:rFonts w:ascii="Times New Roman" w:hAnsi="Times New Roman"/>
          <w:sz w:val="24"/>
          <w:szCs w:val="24"/>
        </w:rPr>
      </w:pPr>
    </w:p>
    <w:p w14:paraId="7F8A8631" w14:textId="77777777" w:rsidR="00287022" w:rsidRPr="00B8731F" w:rsidRDefault="00287022" w:rsidP="00C81D2D">
      <w:pPr>
        <w:pStyle w:val="Odsekzoznamu"/>
        <w:ind w:left="426"/>
        <w:jc w:val="right"/>
        <w:rPr>
          <w:rFonts w:ascii="Times New Roman" w:hAnsi="Times New Roman"/>
          <w:sz w:val="24"/>
          <w:szCs w:val="24"/>
        </w:rPr>
      </w:pPr>
    </w:p>
    <w:p w14:paraId="004AF260" w14:textId="77777777" w:rsidR="00287022" w:rsidRPr="00B8731F" w:rsidRDefault="00287022" w:rsidP="00C81D2D">
      <w:pPr>
        <w:pStyle w:val="Odsekzoznamu"/>
        <w:ind w:left="426"/>
        <w:jc w:val="right"/>
        <w:rPr>
          <w:rFonts w:ascii="Times New Roman" w:hAnsi="Times New Roman"/>
          <w:sz w:val="24"/>
          <w:szCs w:val="24"/>
        </w:rPr>
      </w:pPr>
    </w:p>
    <w:p w14:paraId="564107FE" w14:textId="77777777" w:rsidR="00287022" w:rsidRPr="00B8731F" w:rsidRDefault="00287022" w:rsidP="00C81D2D">
      <w:pPr>
        <w:pStyle w:val="Odsekzoznamu"/>
        <w:ind w:left="426"/>
        <w:jc w:val="right"/>
        <w:rPr>
          <w:rFonts w:ascii="Times New Roman" w:hAnsi="Times New Roman"/>
          <w:sz w:val="24"/>
          <w:szCs w:val="24"/>
        </w:rPr>
      </w:pPr>
    </w:p>
    <w:p w14:paraId="17DC812E" w14:textId="77777777" w:rsidR="00024D31" w:rsidRPr="00B8731F" w:rsidRDefault="00024D31" w:rsidP="00EA3D1C">
      <w:pPr>
        <w:pStyle w:val="Odsekzoznamu"/>
        <w:ind w:left="360"/>
        <w:jc w:val="both"/>
        <w:rPr>
          <w:rFonts w:ascii="Times New Roman" w:hAnsi="Times New Roman"/>
          <w:sz w:val="24"/>
          <w:szCs w:val="24"/>
        </w:rPr>
      </w:pPr>
    </w:p>
    <w:p w14:paraId="015484C7" w14:textId="77777777" w:rsidR="00024D31" w:rsidRPr="00B8731F" w:rsidRDefault="00024D31" w:rsidP="00EA3D1C">
      <w:pPr>
        <w:pStyle w:val="Odsekzoznamu"/>
        <w:ind w:left="360"/>
        <w:jc w:val="both"/>
        <w:rPr>
          <w:rFonts w:ascii="Times New Roman" w:hAnsi="Times New Roman"/>
          <w:sz w:val="24"/>
          <w:szCs w:val="24"/>
        </w:rPr>
      </w:pPr>
    </w:p>
    <w:p w14:paraId="22766936" w14:textId="77777777" w:rsidR="00024D31" w:rsidRPr="00B8731F" w:rsidRDefault="00024D31" w:rsidP="00EA3D1C">
      <w:pPr>
        <w:pStyle w:val="Odsekzoznamu"/>
        <w:ind w:left="360"/>
        <w:jc w:val="both"/>
        <w:rPr>
          <w:rFonts w:ascii="Times New Roman" w:hAnsi="Times New Roman"/>
          <w:sz w:val="24"/>
          <w:szCs w:val="24"/>
        </w:rPr>
      </w:pPr>
    </w:p>
    <w:p w14:paraId="33AF08D2" w14:textId="77777777" w:rsidR="00024D31" w:rsidRPr="00B8731F" w:rsidRDefault="00024D31" w:rsidP="00EA3D1C">
      <w:pPr>
        <w:pStyle w:val="Odsekzoznamu"/>
        <w:ind w:left="360"/>
        <w:jc w:val="both"/>
        <w:rPr>
          <w:rFonts w:ascii="Times New Roman" w:hAnsi="Times New Roman"/>
          <w:sz w:val="24"/>
          <w:szCs w:val="24"/>
        </w:rPr>
      </w:pPr>
    </w:p>
    <w:p w14:paraId="5CF23B37" w14:textId="77777777" w:rsidR="00024D31" w:rsidRPr="00B8731F" w:rsidRDefault="00024D31" w:rsidP="00EA3D1C">
      <w:pPr>
        <w:pStyle w:val="Odsekzoznamu"/>
        <w:ind w:left="360"/>
        <w:jc w:val="both"/>
        <w:rPr>
          <w:rFonts w:ascii="Times New Roman" w:hAnsi="Times New Roman"/>
          <w:sz w:val="24"/>
          <w:szCs w:val="24"/>
        </w:rPr>
      </w:pPr>
    </w:p>
    <w:p w14:paraId="53D683C9" w14:textId="77777777" w:rsidR="00024D31" w:rsidRPr="00B8731F" w:rsidRDefault="00024D31" w:rsidP="00EA3D1C">
      <w:pPr>
        <w:pStyle w:val="Odsekzoznamu"/>
        <w:ind w:left="360"/>
        <w:jc w:val="both"/>
        <w:rPr>
          <w:rFonts w:ascii="Times New Roman" w:hAnsi="Times New Roman"/>
          <w:sz w:val="24"/>
          <w:szCs w:val="24"/>
        </w:rPr>
      </w:pPr>
    </w:p>
    <w:sectPr w:rsidR="00024D31" w:rsidRPr="00B8731F" w:rsidSect="009B7766">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01E62" w14:textId="77777777" w:rsidR="004E4D95" w:rsidRDefault="004E4D95" w:rsidP="00C054CB">
      <w:pPr>
        <w:spacing w:after="0" w:line="240" w:lineRule="auto"/>
      </w:pPr>
      <w:r>
        <w:separator/>
      </w:r>
    </w:p>
  </w:endnote>
  <w:endnote w:type="continuationSeparator" w:id="0">
    <w:p w14:paraId="6349A0B8" w14:textId="77777777" w:rsidR="004E4D95" w:rsidRDefault="004E4D95" w:rsidP="00C054CB">
      <w:pPr>
        <w:spacing w:after="0" w:line="240" w:lineRule="auto"/>
      </w:pPr>
      <w:r>
        <w:continuationSeparator/>
      </w:r>
    </w:p>
  </w:endnote>
  <w:endnote w:type="continuationNotice" w:id="1">
    <w:p w14:paraId="29E97A72" w14:textId="77777777" w:rsidR="004E4D95" w:rsidRDefault="004E4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9196E" w14:textId="77777777" w:rsidR="004E4D95" w:rsidRPr="00EB39B7" w:rsidRDefault="004E4D95">
    <w:pPr>
      <w:pStyle w:val="Pta"/>
      <w:jc w:val="center"/>
      <w:rPr>
        <w:rFonts w:ascii="Times New Roman" w:hAnsi="Times New Roman"/>
      </w:rPr>
    </w:pPr>
    <w:r w:rsidRPr="00954654">
      <w:rPr>
        <w:rFonts w:ascii="Times New Roman" w:hAnsi="Times New Roman"/>
      </w:rPr>
      <w:fldChar w:fldCharType="begin"/>
    </w:r>
    <w:r w:rsidRPr="00954654">
      <w:rPr>
        <w:rFonts w:ascii="Times New Roman" w:hAnsi="Times New Roman"/>
      </w:rPr>
      <w:instrText>PAGE   \* MERGEFORMAT</w:instrText>
    </w:r>
    <w:r w:rsidRPr="00954654">
      <w:rPr>
        <w:rFonts w:ascii="Times New Roman" w:hAnsi="Times New Roman"/>
      </w:rPr>
      <w:fldChar w:fldCharType="separate"/>
    </w:r>
    <w:r w:rsidR="00806431">
      <w:rPr>
        <w:rFonts w:ascii="Times New Roman" w:hAnsi="Times New Roman"/>
        <w:noProof/>
      </w:rPr>
      <w:t>5</w:t>
    </w:r>
    <w:r w:rsidRPr="00954654">
      <w:rPr>
        <w:rFonts w:ascii="Times New Roman" w:hAnsi="Times New Roman"/>
      </w:rPr>
      <w:fldChar w:fldCharType="end"/>
    </w:r>
  </w:p>
  <w:p w14:paraId="1CE17DAF" w14:textId="77777777" w:rsidR="004E4D95" w:rsidRDefault="004E4D9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E99A4" w14:textId="77777777" w:rsidR="004E4D95" w:rsidRDefault="004E4D95" w:rsidP="00C054CB">
      <w:pPr>
        <w:spacing w:after="0" w:line="240" w:lineRule="auto"/>
      </w:pPr>
      <w:r>
        <w:separator/>
      </w:r>
    </w:p>
  </w:footnote>
  <w:footnote w:type="continuationSeparator" w:id="0">
    <w:p w14:paraId="5F1283E0" w14:textId="77777777" w:rsidR="004E4D95" w:rsidRDefault="004E4D95" w:rsidP="00C054CB">
      <w:pPr>
        <w:spacing w:after="0" w:line="240" w:lineRule="auto"/>
      </w:pPr>
      <w:r>
        <w:continuationSeparator/>
      </w:r>
    </w:p>
  </w:footnote>
  <w:footnote w:type="continuationNotice" w:id="1">
    <w:p w14:paraId="6DD4357A" w14:textId="77777777" w:rsidR="004E4D95" w:rsidRDefault="004E4D95">
      <w:pPr>
        <w:spacing w:after="0" w:line="240" w:lineRule="auto"/>
      </w:pPr>
    </w:p>
  </w:footnote>
  <w:footnote w:id="2">
    <w:p w14:paraId="37D86DD3" w14:textId="57B5DD63"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 4 ods. 1 zákona č. 56/2018 z. z. o posudzovaní zhody výrobku, sprístupňovaní určeného výrobku na trhu a o zmene a doplnení niektorých zákonov.</w:t>
      </w:r>
    </w:p>
  </w:footnote>
  <w:footnote w:id="3">
    <w:p w14:paraId="04F9F938"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xml:space="preserve">) Čl. 2 ods. 12 nariadenia Európskeho parlamentu a Rady (ES) č. 765/2008 z 9. júla 2008, ktorým sa stanovujú požiadavky akreditácie a dohľadu nad trhom v súvislosti s uvádzaním výrobkov na trh a ktorým sa zrušuje nariadenie (EHS) č. 339/93 (Ú. v. EÚ L 218, 13.8.2008). </w:t>
      </w:r>
    </w:p>
  </w:footnote>
  <w:footnote w:id="4">
    <w:p w14:paraId="04DA8A5A"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3 nariadenia (ES) č. 765/2008.</w:t>
      </w:r>
    </w:p>
  </w:footnote>
  <w:footnote w:id="5">
    <w:p w14:paraId="4EFA4A3A"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4 nariadenia (ES) č. 765/2008.</w:t>
      </w:r>
    </w:p>
  </w:footnote>
  <w:footnote w:id="6">
    <w:p w14:paraId="72FE815D"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5 nariadenia (ES) č. 765/2008.</w:t>
      </w:r>
    </w:p>
  </w:footnote>
  <w:footnote w:id="7">
    <w:p w14:paraId="28B5B503"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6 nariadenia (ES) č. 765/2008.</w:t>
      </w:r>
    </w:p>
  </w:footnote>
  <w:footnote w:id="8">
    <w:p w14:paraId="5DEE010A"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13 nariadenia (ES) č. 765/2008.</w:t>
      </w:r>
    </w:p>
  </w:footnote>
  <w:footnote w:id="9">
    <w:p w14:paraId="0EAACB61" w14:textId="6719FD72"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xml:space="preserve">) § 20 ods. 2 zákona č. 56/2018 Z. z.  </w:t>
      </w:r>
    </w:p>
  </w:footnote>
  <w:footnote w:id="10">
    <w:p w14:paraId="49490D8C" w14:textId="64D475AE"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Nariadenie vlády Slovenskej republiky č. 193/2016 Z. z. o sprístupňovaní rádiových zariadení na trhu.</w:t>
      </w:r>
    </w:p>
  </w:footnote>
  <w:footnote w:id="11">
    <w:p w14:paraId="12998E60" w14:textId="6BCA0FAB"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xml:space="preserve">)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w:t>
      </w:r>
      <w:r w:rsidRPr="005F1B5A">
        <w:rPr>
          <w:rFonts w:ascii="Times New Roman" w:hAnsi="Times New Roman"/>
        </w:rPr>
        <w:br/>
        <w:t>č. 376/2014 a smernice Európskeho parlamentu a Rady 2014/30/EÚ a 2014/53/EÚ a zrušujú nariadenia Európskeho parlamentu a Rady (ES) č. 552/2004 a (ES) č. 216/2008 a nariadenie Rady (EHS) č. 3922/91 (Ú. v. EÚ L 212, 22.8.2018).</w:t>
      </w:r>
    </w:p>
  </w:footnote>
  <w:footnote w:id="12">
    <w:p w14:paraId="27F7BC89" w14:textId="77777777" w:rsidR="004E4D95" w:rsidRPr="005F1B5A" w:rsidRDefault="004E4D95" w:rsidP="00B8731F">
      <w:pPr>
        <w:pStyle w:val="Textpoznmkypodiarou"/>
        <w:jc w:val="both"/>
        <w:rPr>
          <w:rFonts w:ascii="Times New Roman" w:hAnsi="Times New Roman"/>
        </w:rPr>
      </w:pPr>
      <w:r w:rsidRPr="005F1B5A">
        <w:rPr>
          <w:rFonts w:ascii="Times New Roman" w:hAnsi="Times New Roman"/>
          <w:vertAlign w:val="superscript"/>
        </w:rPr>
        <w:t>10a</w:t>
      </w:r>
      <w:r w:rsidRPr="005F1B5A">
        <w:rPr>
          <w:rFonts w:ascii="Times New Roman" w:hAnsi="Times New Roman"/>
        </w:rPr>
        <w:t>) Čl. 56 ods. 1 nariadenia (EÚ) 2018/1139.</w:t>
      </w:r>
    </w:p>
  </w:footnote>
  <w:footnote w:id="13">
    <w:p w14:paraId="6608AE6E"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t>10b</w:t>
      </w:r>
      <w:r w:rsidRPr="005F1B5A">
        <w:rPr>
          <w:rStyle w:val="Odkaznapoznmkupodiarou"/>
          <w:rFonts w:ascii="Times New Roman" w:hAnsi="Times New Roman"/>
          <w:vertAlign w:val="baseline"/>
        </w:rPr>
        <w:t xml:space="preserve">) </w:t>
      </w:r>
      <w:r w:rsidRPr="005F1B5A">
        <w:rPr>
          <w:rFonts w:ascii="Times New Roman" w:hAnsi="Times New Roman"/>
        </w:rPr>
        <w:t>§ 10 ods. 2 zákona č. 143/1998 Z. z. o civilnom letectve (letecký zákon) a o zmene a doplnení niektorých zákonov v znení neskorších predpisov.</w:t>
      </w:r>
    </w:p>
  </w:footnote>
  <w:footnote w:id="14">
    <w:p w14:paraId="7618A9EB"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Dohovor Medzinárodnej telekomunikačnej únie (oznámenie Ministerstva zahraničných vecí a európskych záležitostí Slovenskej republiky č. 16/2014 Z. z.).</w:t>
      </w:r>
    </w:p>
  </w:footnote>
  <w:footnote w:id="15">
    <w:p w14:paraId="2B3B9528"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xml:space="preserve">) § 4 ods. 1 a 2 zákona č. 351/2011 Z. z. o elektronických komunikáciách. </w:t>
      </w:r>
    </w:p>
    <w:p w14:paraId="27D5F1E1" w14:textId="77777777" w:rsidR="004E4D95" w:rsidRPr="005F1B5A" w:rsidRDefault="004E4D95" w:rsidP="00B8731F">
      <w:pPr>
        <w:pStyle w:val="Textpoznmkypodiarou"/>
        <w:jc w:val="both"/>
        <w:rPr>
          <w:rFonts w:ascii="Times New Roman" w:hAnsi="Times New Roman"/>
        </w:rPr>
      </w:pPr>
    </w:p>
  </w:footnote>
  <w:footnote w:id="16">
    <w:p w14:paraId="55AD101D"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1 nariadenia (ES) č. 765/2008.</w:t>
      </w:r>
    </w:p>
  </w:footnote>
  <w:footnote w:id="17">
    <w:p w14:paraId="6B501E65"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2 nariadenia (ES) č. 765/2008.</w:t>
      </w:r>
    </w:p>
  </w:footnote>
  <w:footnote w:id="18">
    <w:p w14:paraId="7BAAFE2D" w14:textId="5C60B24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 2 písm. i) zákona č. 55/2018 Z. z. o poskytovaní informácií o technickom predpise a o prekážkach voľného pohybu tovaru.</w:t>
      </w:r>
    </w:p>
  </w:footnote>
  <w:footnote w:id="19">
    <w:p w14:paraId="69E5FD5B"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xml:space="preserve">) § 2 ods. 1 zákona č. 351/2011 Z. z.  </w:t>
      </w:r>
    </w:p>
  </w:footnote>
  <w:footnote w:id="20">
    <w:p w14:paraId="37357363"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footnoteRef/>
      </w:r>
      <w:r w:rsidRPr="005F1B5A">
        <w:rPr>
          <w:rFonts w:ascii="Times New Roman" w:hAnsi="Times New Roman"/>
        </w:rPr>
        <w:t>) Čl. 2 ods. 20 nariadenia (ES) č. 765/2008.</w:t>
      </w:r>
    </w:p>
  </w:footnote>
  <w:footnote w:id="21">
    <w:p w14:paraId="189862F3"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t>18</w:t>
      </w:r>
      <w:r w:rsidRPr="005F1B5A">
        <w:rPr>
          <w:rStyle w:val="Odkaznapoznmkupodiarou"/>
          <w:rFonts w:ascii="Times New Roman" w:hAnsi="Times New Roman"/>
          <w:vertAlign w:val="baseline"/>
        </w:rPr>
        <w:t xml:space="preserve">) </w:t>
      </w:r>
      <w:r w:rsidRPr="005F1B5A">
        <w:rPr>
          <w:rFonts w:ascii="Times New Roman" w:hAnsi="Times New Roman"/>
        </w:rPr>
        <w:t>Čl. 2 ods. 7 nariadenia (ES) č. 765/2008.</w:t>
      </w:r>
    </w:p>
  </w:footnote>
  <w:footnote w:id="22">
    <w:p w14:paraId="59DFC883" w14:textId="4060CFC0" w:rsidR="005F1B5A" w:rsidRPr="005F1B5A" w:rsidRDefault="005F1B5A" w:rsidP="00B8731F">
      <w:pPr>
        <w:pStyle w:val="Textpoznmkypodiarou"/>
        <w:jc w:val="both"/>
        <w:rPr>
          <w:rFonts w:ascii="Times New Roman" w:hAnsi="Times New Roman"/>
        </w:rPr>
      </w:pPr>
      <w:r w:rsidRPr="005F1B5A">
        <w:rPr>
          <w:rStyle w:val="Odkaznapoznmkupodiarou"/>
          <w:rFonts w:ascii="Times New Roman" w:hAnsi="Times New Roman"/>
        </w:rPr>
        <w:t>21</w:t>
      </w:r>
      <w:r w:rsidRPr="005F1B5A">
        <w:rPr>
          <w:rFonts w:ascii="Times New Roman" w:hAnsi="Times New Roman"/>
        </w:rPr>
        <w:t xml:space="preserve">) Čl. 2 ods. 1 písm. c) nariadenia Európskeho parlamentu a Rady (EÚ) č.1025/2012 z  25. októbra 2012 </w:t>
      </w:r>
      <w:r w:rsidRPr="005F1B5A">
        <w:rPr>
          <w:rFonts w:ascii="Times New Roman" w:hAnsi="Times New Roman"/>
        </w:rPr>
        <w:br/>
        <w:t>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w:t>
      </w:r>
    </w:p>
  </w:footnote>
  <w:footnote w:id="23">
    <w:p w14:paraId="557F5C25" w14:textId="159BCA7A" w:rsidR="005F1B5A" w:rsidRPr="005F1B5A" w:rsidRDefault="005F1B5A" w:rsidP="00B8731F">
      <w:pPr>
        <w:pStyle w:val="Textpoznmkypodiarou"/>
        <w:jc w:val="both"/>
        <w:rPr>
          <w:rFonts w:ascii="Times New Roman" w:hAnsi="Times New Roman"/>
        </w:rPr>
      </w:pPr>
      <w:r w:rsidRPr="005F1B5A">
        <w:rPr>
          <w:rStyle w:val="Odkaznapoznmkupodiarou"/>
          <w:rFonts w:ascii="Times New Roman" w:hAnsi="Times New Roman"/>
        </w:rPr>
        <w:t>22</w:t>
      </w:r>
      <w:r w:rsidRPr="005F1B5A">
        <w:rPr>
          <w:rFonts w:ascii="Times New Roman" w:hAnsi="Times New Roman"/>
        </w:rPr>
        <w:t>) Čl. 2 ods. 21 nariadenia (ES) č. 765/2008.</w:t>
      </w:r>
    </w:p>
  </w:footnote>
  <w:footnote w:id="24">
    <w:p w14:paraId="3D015EB0" w14:textId="06219C42" w:rsidR="005F1B5A" w:rsidRPr="005F1B5A" w:rsidRDefault="005F1B5A" w:rsidP="00B8731F">
      <w:pPr>
        <w:pStyle w:val="Textpoznmkypodiarou"/>
        <w:jc w:val="both"/>
        <w:rPr>
          <w:rFonts w:ascii="Times New Roman" w:hAnsi="Times New Roman"/>
        </w:rPr>
      </w:pPr>
      <w:r w:rsidRPr="005F1B5A">
        <w:rPr>
          <w:rStyle w:val="Odkaznapoznmkupodiarou"/>
          <w:rFonts w:ascii="Times New Roman" w:hAnsi="Times New Roman"/>
        </w:rPr>
        <w:t>23</w:t>
      </w:r>
      <w:r w:rsidRPr="005F1B5A">
        <w:rPr>
          <w:rStyle w:val="Odkaznapoznmkupodiarou"/>
          <w:rFonts w:ascii="Times New Roman" w:hAnsi="Times New Roman"/>
          <w:vertAlign w:val="baseline"/>
        </w:rPr>
        <w:t xml:space="preserve">) </w:t>
      </w:r>
      <w:r w:rsidRPr="005F1B5A">
        <w:rPr>
          <w:rFonts w:ascii="Times New Roman" w:hAnsi="Times New Roman"/>
        </w:rPr>
        <w:t xml:space="preserve">§ 2 písm. j) zákona č. 56/2018 Z. z.  </w:t>
      </w:r>
    </w:p>
  </w:footnote>
  <w:footnote w:id="25">
    <w:p w14:paraId="40DB3E18" w14:textId="77777777" w:rsidR="004E4D95" w:rsidRPr="005F1B5A" w:rsidRDefault="004E4D95" w:rsidP="00B8731F">
      <w:pPr>
        <w:pStyle w:val="Textpoznmkypodiarou"/>
        <w:jc w:val="both"/>
        <w:rPr>
          <w:rFonts w:ascii="Times New Roman" w:hAnsi="Times New Roman"/>
        </w:rPr>
      </w:pPr>
      <w:r w:rsidRPr="005F1B5A">
        <w:rPr>
          <w:rStyle w:val="Odkaznapoznmkupodiarou"/>
          <w:rFonts w:ascii="Times New Roman" w:hAnsi="Times New Roman"/>
        </w:rPr>
        <w:t>24</w:t>
      </w:r>
      <w:r w:rsidRPr="005F1B5A">
        <w:rPr>
          <w:rFonts w:ascii="Times New Roman" w:hAnsi="Times New Roman"/>
        </w:rPr>
        <w:t>) Napríklad § 27 zákona č. 56/2018 Z. z., § 8 zákona č. 128/2002 Z. z. o štátnej kontrole vnútorného trhu vo veciach ochrany spotrebiteľa a o zmene a doplnení niektorých zákonov v znení neskorších predpisov.</w:t>
      </w:r>
    </w:p>
  </w:footnote>
  <w:footnote w:id="26">
    <w:p w14:paraId="35E9F782" w14:textId="77777777" w:rsidR="004E4D95" w:rsidRPr="00B8731F" w:rsidRDefault="004E4D95" w:rsidP="00B8731F">
      <w:pPr>
        <w:pStyle w:val="Textpoznmkypodiarou"/>
        <w:jc w:val="both"/>
        <w:rPr>
          <w:rFonts w:ascii="Times New Roman" w:hAnsi="Times New Roman"/>
        </w:rPr>
      </w:pPr>
      <w:r w:rsidRPr="005F1B5A">
        <w:rPr>
          <w:rStyle w:val="Odkaznapoznmkupodiarou"/>
          <w:rFonts w:ascii="Times New Roman" w:hAnsi="Times New Roman"/>
        </w:rPr>
        <w:t>35</w:t>
      </w:r>
      <w:r w:rsidRPr="005F1B5A">
        <w:rPr>
          <w:rFonts w:ascii="Times New Roman" w:hAnsi="Times New Roman"/>
        </w:rPr>
        <w:t>) Čl. 2 ods. 8 nariadenia (ES) č. 765/2008.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16C35" w14:textId="77777777" w:rsidR="004E4D95" w:rsidRDefault="004E4D9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268"/>
        </w:tabs>
        <w:ind w:left="3268" w:hanging="432"/>
      </w:pPr>
      <w:rPr>
        <w:rFonts w:cs="Times New Roman"/>
      </w:rPr>
    </w:lvl>
    <w:lvl w:ilvl="1">
      <w:start w:val="1"/>
      <w:numFmt w:val="none"/>
      <w:lvlText w:val=""/>
      <w:lvlJc w:val="left"/>
      <w:pPr>
        <w:tabs>
          <w:tab w:val="num" w:pos="3412"/>
        </w:tabs>
        <w:ind w:left="3412" w:hanging="576"/>
      </w:pPr>
      <w:rPr>
        <w:rFonts w:cs="Times New Roman"/>
      </w:rPr>
    </w:lvl>
    <w:lvl w:ilvl="2">
      <w:start w:val="1"/>
      <w:numFmt w:val="none"/>
      <w:lvlText w:val=""/>
      <w:lvlJc w:val="left"/>
      <w:pPr>
        <w:tabs>
          <w:tab w:val="num" w:pos="3556"/>
        </w:tabs>
        <w:ind w:left="3556" w:hanging="720"/>
      </w:pPr>
      <w:rPr>
        <w:rFonts w:cs="Times New Roman"/>
      </w:rPr>
    </w:lvl>
    <w:lvl w:ilvl="3">
      <w:start w:val="1"/>
      <w:numFmt w:val="none"/>
      <w:lvlText w:val=""/>
      <w:lvlJc w:val="left"/>
      <w:pPr>
        <w:tabs>
          <w:tab w:val="num" w:pos="3700"/>
        </w:tabs>
        <w:ind w:left="3700" w:hanging="864"/>
      </w:pPr>
      <w:rPr>
        <w:rFonts w:cs="Times New Roman"/>
      </w:rPr>
    </w:lvl>
    <w:lvl w:ilvl="4">
      <w:start w:val="1"/>
      <w:numFmt w:val="none"/>
      <w:lvlText w:val=""/>
      <w:lvlJc w:val="left"/>
      <w:pPr>
        <w:tabs>
          <w:tab w:val="num" w:pos="3844"/>
        </w:tabs>
        <w:ind w:left="3844" w:hanging="1008"/>
      </w:pPr>
      <w:rPr>
        <w:rFonts w:cs="Times New Roman"/>
      </w:rPr>
    </w:lvl>
    <w:lvl w:ilvl="5">
      <w:start w:val="1"/>
      <w:numFmt w:val="none"/>
      <w:lvlText w:val=""/>
      <w:lvlJc w:val="left"/>
      <w:pPr>
        <w:tabs>
          <w:tab w:val="num" w:pos="3988"/>
        </w:tabs>
        <w:ind w:left="3988" w:hanging="1152"/>
      </w:pPr>
      <w:rPr>
        <w:rFonts w:cs="Times New Roman"/>
      </w:rPr>
    </w:lvl>
    <w:lvl w:ilvl="6">
      <w:start w:val="1"/>
      <w:numFmt w:val="none"/>
      <w:lvlText w:val=""/>
      <w:lvlJc w:val="left"/>
      <w:pPr>
        <w:tabs>
          <w:tab w:val="num" w:pos="4132"/>
        </w:tabs>
        <w:ind w:left="4132" w:hanging="1296"/>
      </w:pPr>
      <w:rPr>
        <w:rFonts w:cs="Times New Roman"/>
      </w:rPr>
    </w:lvl>
    <w:lvl w:ilvl="7">
      <w:start w:val="1"/>
      <w:numFmt w:val="none"/>
      <w:lvlText w:val=""/>
      <w:lvlJc w:val="left"/>
      <w:pPr>
        <w:tabs>
          <w:tab w:val="num" w:pos="4276"/>
        </w:tabs>
        <w:ind w:left="4276" w:hanging="1440"/>
      </w:pPr>
      <w:rPr>
        <w:rFonts w:cs="Times New Roman"/>
      </w:rPr>
    </w:lvl>
    <w:lvl w:ilvl="8">
      <w:start w:val="1"/>
      <w:numFmt w:val="none"/>
      <w:lvlText w:val=""/>
      <w:lvlJc w:val="left"/>
      <w:pPr>
        <w:tabs>
          <w:tab w:val="num" w:pos="4420"/>
        </w:tabs>
        <w:ind w:left="4420" w:hanging="1584"/>
      </w:pPr>
      <w:rPr>
        <w:rFonts w:cs="Times New Roman"/>
      </w:rPr>
    </w:lvl>
  </w:abstractNum>
  <w:abstractNum w:abstractNumId="1">
    <w:nsid w:val="004E6291"/>
    <w:multiLevelType w:val="hybridMultilevel"/>
    <w:tmpl w:val="4B6CFADA"/>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nsid w:val="018A4A1F"/>
    <w:multiLevelType w:val="hybridMultilevel"/>
    <w:tmpl w:val="B318204C"/>
    <w:lvl w:ilvl="0" w:tplc="041B000F">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nsid w:val="04835331"/>
    <w:multiLevelType w:val="hybridMultilevel"/>
    <w:tmpl w:val="76D64FF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nsid w:val="05954EFF"/>
    <w:multiLevelType w:val="hybridMultilevel"/>
    <w:tmpl w:val="831EB560"/>
    <w:lvl w:ilvl="0" w:tplc="176AC3A6">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5">
    <w:nsid w:val="05E142FD"/>
    <w:multiLevelType w:val="hybridMultilevel"/>
    <w:tmpl w:val="2B68BB34"/>
    <w:lvl w:ilvl="0" w:tplc="D236074C">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6">
    <w:nsid w:val="06FD5600"/>
    <w:multiLevelType w:val="hybridMultilevel"/>
    <w:tmpl w:val="3302586E"/>
    <w:lvl w:ilvl="0" w:tplc="C43A5A94">
      <w:start w:val="1"/>
      <w:numFmt w:val="decimal"/>
      <w:lvlText w:val="(%1)"/>
      <w:lvlJc w:val="left"/>
      <w:pPr>
        <w:ind w:left="72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7C41A62"/>
    <w:multiLevelType w:val="hybridMultilevel"/>
    <w:tmpl w:val="A20AFC1C"/>
    <w:lvl w:ilvl="0" w:tplc="D3C81ADE">
      <w:start w:val="1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0A633071"/>
    <w:multiLevelType w:val="hybridMultilevel"/>
    <w:tmpl w:val="8D044EF4"/>
    <w:lvl w:ilvl="0" w:tplc="041B001B">
      <w:start w:val="1"/>
      <w:numFmt w:val="lowerRoman"/>
      <w:lvlText w:val="%1."/>
      <w:lvlJc w:val="right"/>
      <w:pPr>
        <w:ind w:left="1070" w:hanging="360"/>
      </w:pPr>
      <w:rPr>
        <w:rFonts w:cs="Times New Roman" w:hint="default"/>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9">
    <w:nsid w:val="0A90559D"/>
    <w:multiLevelType w:val="hybridMultilevel"/>
    <w:tmpl w:val="4B02F618"/>
    <w:lvl w:ilvl="0" w:tplc="29BA0932">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0B7B2737"/>
    <w:multiLevelType w:val="hybridMultilevel"/>
    <w:tmpl w:val="747E722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0E645780"/>
    <w:multiLevelType w:val="hybridMultilevel"/>
    <w:tmpl w:val="4150FD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12609FC"/>
    <w:multiLevelType w:val="hybridMultilevel"/>
    <w:tmpl w:val="65B0A714"/>
    <w:lvl w:ilvl="0" w:tplc="A424A85C">
      <w:start w:val="1"/>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nsid w:val="138B7516"/>
    <w:multiLevelType w:val="hybridMultilevel"/>
    <w:tmpl w:val="611CE9DC"/>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145A780A"/>
    <w:multiLevelType w:val="hybridMultilevel"/>
    <w:tmpl w:val="83C8FEC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179B5DA4"/>
    <w:multiLevelType w:val="multilevel"/>
    <w:tmpl w:val="505E87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9EB7502"/>
    <w:multiLevelType w:val="hybridMultilevel"/>
    <w:tmpl w:val="25440C20"/>
    <w:lvl w:ilvl="0" w:tplc="53A6629A">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7">
    <w:nsid w:val="1A295429"/>
    <w:multiLevelType w:val="hybridMultilevel"/>
    <w:tmpl w:val="238ABF04"/>
    <w:lvl w:ilvl="0" w:tplc="A424A85C">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1B402DDE"/>
    <w:multiLevelType w:val="hybridMultilevel"/>
    <w:tmpl w:val="C8A4D314"/>
    <w:lvl w:ilvl="0" w:tplc="C4F0A924">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1C7142E8"/>
    <w:multiLevelType w:val="hybridMultilevel"/>
    <w:tmpl w:val="B874CBD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1D660767"/>
    <w:multiLevelType w:val="hybridMultilevel"/>
    <w:tmpl w:val="7F566BEE"/>
    <w:lvl w:ilvl="0" w:tplc="D46A89EA">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1">
    <w:nsid w:val="1E380BB5"/>
    <w:multiLevelType w:val="hybridMultilevel"/>
    <w:tmpl w:val="4B02F618"/>
    <w:lvl w:ilvl="0" w:tplc="29BA0932">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1F0F3965"/>
    <w:multiLevelType w:val="hybridMultilevel"/>
    <w:tmpl w:val="397C9486"/>
    <w:lvl w:ilvl="0" w:tplc="3DC40968">
      <w:start w:val="5"/>
      <w:numFmt w:val="decimal"/>
      <w:lvlText w:val="(%1)"/>
      <w:lvlJc w:val="left"/>
      <w:pPr>
        <w:ind w:left="36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0B85921"/>
    <w:multiLevelType w:val="hybridMultilevel"/>
    <w:tmpl w:val="16040DC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21DF0ECA"/>
    <w:multiLevelType w:val="hybridMultilevel"/>
    <w:tmpl w:val="F168D8C4"/>
    <w:lvl w:ilvl="0" w:tplc="CE8C806A">
      <w:start w:val="1"/>
      <w:numFmt w:val="decimal"/>
      <w:lvlText w:val="%1."/>
      <w:lvlJc w:val="left"/>
      <w:pPr>
        <w:ind w:left="1573" w:hanging="360"/>
      </w:pPr>
      <w:rPr>
        <w:rFonts w:cs="Times New Roman" w:hint="default"/>
      </w:rPr>
    </w:lvl>
    <w:lvl w:ilvl="1" w:tplc="041B0019" w:tentative="1">
      <w:start w:val="1"/>
      <w:numFmt w:val="lowerLetter"/>
      <w:lvlText w:val="%2."/>
      <w:lvlJc w:val="left"/>
      <w:pPr>
        <w:ind w:left="2293" w:hanging="360"/>
      </w:pPr>
      <w:rPr>
        <w:rFonts w:cs="Times New Roman"/>
      </w:rPr>
    </w:lvl>
    <w:lvl w:ilvl="2" w:tplc="041B001B" w:tentative="1">
      <w:start w:val="1"/>
      <w:numFmt w:val="lowerRoman"/>
      <w:lvlText w:val="%3."/>
      <w:lvlJc w:val="right"/>
      <w:pPr>
        <w:ind w:left="3013" w:hanging="180"/>
      </w:pPr>
      <w:rPr>
        <w:rFonts w:cs="Times New Roman"/>
      </w:rPr>
    </w:lvl>
    <w:lvl w:ilvl="3" w:tplc="041B000F" w:tentative="1">
      <w:start w:val="1"/>
      <w:numFmt w:val="decimal"/>
      <w:lvlText w:val="%4."/>
      <w:lvlJc w:val="left"/>
      <w:pPr>
        <w:ind w:left="3733" w:hanging="360"/>
      </w:pPr>
      <w:rPr>
        <w:rFonts w:cs="Times New Roman"/>
      </w:rPr>
    </w:lvl>
    <w:lvl w:ilvl="4" w:tplc="041B0019" w:tentative="1">
      <w:start w:val="1"/>
      <w:numFmt w:val="lowerLetter"/>
      <w:lvlText w:val="%5."/>
      <w:lvlJc w:val="left"/>
      <w:pPr>
        <w:ind w:left="4453" w:hanging="360"/>
      </w:pPr>
      <w:rPr>
        <w:rFonts w:cs="Times New Roman"/>
      </w:rPr>
    </w:lvl>
    <w:lvl w:ilvl="5" w:tplc="041B001B" w:tentative="1">
      <w:start w:val="1"/>
      <w:numFmt w:val="lowerRoman"/>
      <w:lvlText w:val="%6."/>
      <w:lvlJc w:val="right"/>
      <w:pPr>
        <w:ind w:left="5173" w:hanging="180"/>
      </w:pPr>
      <w:rPr>
        <w:rFonts w:cs="Times New Roman"/>
      </w:rPr>
    </w:lvl>
    <w:lvl w:ilvl="6" w:tplc="041B000F" w:tentative="1">
      <w:start w:val="1"/>
      <w:numFmt w:val="decimal"/>
      <w:lvlText w:val="%7."/>
      <w:lvlJc w:val="left"/>
      <w:pPr>
        <w:ind w:left="5893" w:hanging="360"/>
      </w:pPr>
      <w:rPr>
        <w:rFonts w:cs="Times New Roman"/>
      </w:rPr>
    </w:lvl>
    <w:lvl w:ilvl="7" w:tplc="041B0019" w:tentative="1">
      <w:start w:val="1"/>
      <w:numFmt w:val="lowerLetter"/>
      <w:lvlText w:val="%8."/>
      <w:lvlJc w:val="left"/>
      <w:pPr>
        <w:ind w:left="6613" w:hanging="360"/>
      </w:pPr>
      <w:rPr>
        <w:rFonts w:cs="Times New Roman"/>
      </w:rPr>
    </w:lvl>
    <w:lvl w:ilvl="8" w:tplc="041B001B" w:tentative="1">
      <w:start w:val="1"/>
      <w:numFmt w:val="lowerRoman"/>
      <w:lvlText w:val="%9."/>
      <w:lvlJc w:val="right"/>
      <w:pPr>
        <w:ind w:left="7333" w:hanging="180"/>
      </w:pPr>
      <w:rPr>
        <w:rFonts w:cs="Times New Roman"/>
      </w:rPr>
    </w:lvl>
  </w:abstractNum>
  <w:abstractNum w:abstractNumId="25">
    <w:nsid w:val="237B5F74"/>
    <w:multiLevelType w:val="hybridMultilevel"/>
    <w:tmpl w:val="3C98186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23E700B8"/>
    <w:multiLevelType w:val="hybridMultilevel"/>
    <w:tmpl w:val="19E60E9E"/>
    <w:lvl w:ilvl="0" w:tplc="DD7ED86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7">
    <w:nsid w:val="25850F3C"/>
    <w:multiLevelType w:val="hybridMultilevel"/>
    <w:tmpl w:val="419C5C46"/>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nsid w:val="260E301C"/>
    <w:multiLevelType w:val="hybridMultilevel"/>
    <w:tmpl w:val="9996B2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2792445F"/>
    <w:multiLevelType w:val="hybridMultilevel"/>
    <w:tmpl w:val="A57C08BC"/>
    <w:lvl w:ilvl="0" w:tplc="011A991A">
      <w:start w:val="1"/>
      <w:numFmt w:val="decimal"/>
      <w:pStyle w:val="odsek1"/>
      <w:lvlText w:val="(%1)"/>
      <w:lvlJc w:val="left"/>
      <w:pPr>
        <w:ind w:left="1429"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nsid w:val="27C31D1E"/>
    <w:multiLevelType w:val="hybridMultilevel"/>
    <w:tmpl w:val="C8A4D314"/>
    <w:lvl w:ilvl="0" w:tplc="C4F0A924">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28CA11AF"/>
    <w:multiLevelType w:val="hybridMultilevel"/>
    <w:tmpl w:val="6E508DFA"/>
    <w:lvl w:ilvl="0" w:tplc="DA4C113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322"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28F45BE6"/>
    <w:multiLevelType w:val="hybridMultilevel"/>
    <w:tmpl w:val="BAD4D7F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2D2A59D1"/>
    <w:multiLevelType w:val="hybridMultilevel"/>
    <w:tmpl w:val="65B0A714"/>
    <w:lvl w:ilvl="0" w:tplc="A424A85C">
      <w:start w:val="1"/>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nsid w:val="2F337F32"/>
    <w:multiLevelType w:val="hybridMultilevel"/>
    <w:tmpl w:val="A1E08244"/>
    <w:lvl w:ilvl="0" w:tplc="0FEE7750">
      <w:start w:val="1"/>
      <w:numFmt w:val="decimal"/>
      <w:lvlText w:val="(%1)"/>
      <w:lvlJc w:val="left"/>
      <w:pPr>
        <w:ind w:left="360" w:hanging="360"/>
      </w:pPr>
      <w:rPr>
        <w:rFonts w:ascii="Times New Roman" w:hAnsi="Times New Roman" w:cs="Times New Roman" w:hint="default"/>
        <w:b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nsid w:val="30723758"/>
    <w:multiLevelType w:val="hybridMultilevel"/>
    <w:tmpl w:val="5ED6BDF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nsid w:val="30AF7738"/>
    <w:multiLevelType w:val="multilevel"/>
    <w:tmpl w:val="99C0F9AC"/>
    <w:lvl w:ilvl="0">
      <w:start w:val="3"/>
      <w:numFmt w:val="decimal"/>
      <w:lvlText w:val="%1."/>
      <w:lvlJc w:val="left"/>
      <w:pPr>
        <w:ind w:left="360" w:hanging="360"/>
      </w:pPr>
      <w:rPr>
        <w:rFonts w:cs="Times New Roman"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316817AB"/>
    <w:multiLevelType w:val="hybridMultilevel"/>
    <w:tmpl w:val="0ACEBCE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33016F85"/>
    <w:multiLevelType w:val="hybridMultilevel"/>
    <w:tmpl w:val="0ACEBCE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35D559DA"/>
    <w:multiLevelType w:val="hybridMultilevel"/>
    <w:tmpl w:val="01D8373C"/>
    <w:lvl w:ilvl="0" w:tplc="4C3AD9B0">
      <w:start w:val="1"/>
      <w:numFmt w:val="lowerLetter"/>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0">
    <w:nsid w:val="39B216BF"/>
    <w:multiLevelType w:val="hybridMultilevel"/>
    <w:tmpl w:val="59686762"/>
    <w:lvl w:ilvl="0" w:tplc="C43A5A94">
      <w:start w:val="1"/>
      <w:numFmt w:val="decimal"/>
      <w:lvlText w:val="(%1)"/>
      <w:lvlJc w:val="left"/>
      <w:pPr>
        <w:ind w:left="360" w:hanging="360"/>
      </w:pPr>
      <w:rPr>
        <w:rFonts w:ascii="Times New Roman" w:hAnsi="Times New Roman" w:cs="Times New Roman" w:hint="default"/>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1">
    <w:nsid w:val="3D0D5FDA"/>
    <w:multiLevelType w:val="hybridMultilevel"/>
    <w:tmpl w:val="EC4CB796"/>
    <w:lvl w:ilvl="0" w:tplc="041B0017">
      <w:start w:val="1"/>
      <w:numFmt w:val="lowerLetter"/>
      <w:lvlText w:val="%1)"/>
      <w:lvlJc w:val="left"/>
      <w:pPr>
        <w:ind w:left="2487" w:hanging="360"/>
      </w:pPr>
      <w:rPr>
        <w:rFonts w:cs="Times New Roman"/>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42">
    <w:nsid w:val="41C57499"/>
    <w:multiLevelType w:val="hybridMultilevel"/>
    <w:tmpl w:val="BC3841EA"/>
    <w:lvl w:ilvl="0" w:tplc="041B0017">
      <w:start w:val="1"/>
      <w:numFmt w:val="lowerLetter"/>
      <w:lvlText w:val="%1)"/>
      <w:lvlJc w:val="left"/>
      <w:pPr>
        <w:ind w:left="1070" w:hanging="360"/>
      </w:pPr>
      <w:rPr>
        <w:rFonts w:cs="Times New Roman"/>
      </w:rPr>
    </w:lvl>
    <w:lvl w:ilvl="1" w:tplc="041B0019" w:tentative="1">
      <w:start w:val="1"/>
      <w:numFmt w:val="lowerLetter"/>
      <w:lvlText w:val="%2."/>
      <w:lvlJc w:val="left"/>
      <w:pPr>
        <w:ind w:left="1933" w:hanging="360"/>
      </w:pPr>
      <w:rPr>
        <w:rFonts w:cs="Times New Roman"/>
      </w:rPr>
    </w:lvl>
    <w:lvl w:ilvl="2" w:tplc="041B001B" w:tentative="1">
      <w:start w:val="1"/>
      <w:numFmt w:val="lowerRoman"/>
      <w:lvlText w:val="%3."/>
      <w:lvlJc w:val="right"/>
      <w:pPr>
        <w:ind w:left="2653" w:hanging="180"/>
      </w:pPr>
      <w:rPr>
        <w:rFonts w:cs="Times New Roman"/>
      </w:rPr>
    </w:lvl>
    <w:lvl w:ilvl="3" w:tplc="041B000F" w:tentative="1">
      <w:start w:val="1"/>
      <w:numFmt w:val="decimal"/>
      <w:lvlText w:val="%4."/>
      <w:lvlJc w:val="left"/>
      <w:pPr>
        <w:ind w:left="3373" w:hanging="360"/>
      </w:pPr>
      <w:rPr>
        <w:rFonts w:cs="Times New Roman"/>
      </w:rPr>
    </w:lvl>
    <w:lvl w:ilvl="4" w:tplc="041B0019" w:tentative="1">
      <w:start w:val="1"/>
      <w:numFmt w:val="lowerLetter"/>
      <w:lvlText w:val="%5."/>
      <w:lvlJc w:val="left"/>
      <w:pPr>
        <w:ind w:left="4093" w:hanging="360"/>
      </w:pPr>
      <w:rPr>
        <w:rFonts w:cs="Times New Roman"/>
      </w:rPr>
    </w:lvl>
    <w:lvl w:ilvl="5" w:tplc="041B001B" w:tentative="1">
      <w:start w:val="1"/>
      <w:numFmt w:val="lowerRoman"/>
      <w:lvlText w:val="%6."/>
      <w:lvlJc w:val="right"/>
      <w:pPr>
        <w:ind w:left="4813" w:hanging="180"/>
      </w:pPr>
      <w:rPr>
        <w:rFonts w:cs="Times New Roman"/>
      </w:rPr>
    </w:lvl>
    <w:lvl w:ilvl="6" w:tplc="041B000F" w:tentative="1">
      <w:start w:val="1"/>
      <w:numFmt w:val="decimal"/>
      <w:lvlText w:val="%7."/>
      <w:lvlJc w:val="left"/>
      <w:pPr>
        <w:ind w:left="5533" w:hanging="360"/>
      </w:pPr>
      <w:rPr>
        <w:rFonts w:cs="Times New Roman"/>
      </w:rPr>
    </w:lvl>
    <w:lvl w:ilvl="7" w:tplc="041B0019" w:tentative="1">
      <w:start w:val="1"/>
      <w:numFmt w:val="lowerLetter"/>
      <w:lvlText w:val="%8."/>
      <w:lvlJc w:val="left"/>
      <w:pPr>
        <w:ind w:left="6253" w:hanging="360"/>
      </w:pPr>
      <w:rPr>
        <w:rFonts w:cs="Times New Roman"/>
      </w:rPr>
    </w:lvl>
    <w:lvl w:ilvl="8" w:tplc="041B001B" w:tentative="1">
      <w:start w:val="1"/>
      <w:numFmt w:val="lowerRoman"/>
      <w:lvlText w:val="%9."/>
      <w:lvlJc w:val="right"/>
      <w:pPr>
        <w:ind w:left="6973" w:hanging="180"/>
      </w:pPr>
      <w:rPr>
        <w:rFonts w:cs="Times New Roman"/>
      </w:rPr>
    </w:lvl>
  </w:abstractNum>
  <w:abstractNum w:abstractNumId="43">
    <w:nsid w:val="42CA0D57"/>
    <w:multiLevelType w:val="hybridMultilevel"/>
    <w:tmpl w:val="B874CBD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44140525"/>
    <w:multiLevelType w:val="hybridMultilevel"/>
    <w:tmpl w:val="DEAA9F92"/>
    <w:lvl w:ilvl="0" w:tplc="C43A5A94">
      <w:start w:val="1"/>
      <w:numFmt w:val="decimal"/>
      <w:lvlText w:val="(%1)"/>
      <w:lvlJc w:val="left"/>
      <w:pPr>
        <w:ind w:left="360" w:hanging="360"/>
      </w:pPr>
      <w:rPr>
        <w:rFonts w:ascii="Times New Roman" w:hAnsi="Times New Roman" w:cs="Times New Roman" w:hint="default"/>
        <w:color w:val="auto"/>
        <w:sz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nsid w:val="45285468"/>
    <w:multiLevelType w:val="hybridMultilevel"/>
    <w:tmpl w:val="D7E03166"/>
    <w:lvl w:ilvl="0" w:tplc="23282372">
      <w:start w:val="1"/>
      <w:numFmt w:val="decimal"/>
      <w:lvlText w:val="(%1)"/>
      <w:lvlJc w:val="left"/>
      <w:pPr>
        <w:ind w:left="360" w:hanging="360"/>
      </w:pPr>
      <w:rPr>
        <w:rFonts w:cs="Times New Roman" w:hint="default"/>
      </w:rPr>
    </w:lvl>
    <w:lvl w:ilvl="1" w:tplc="83CCA0EE">
      <w:numFmt w:val="bullet"/>
      <w:lvlText w:val=""/>
      <w:lvlJc w:val="left"/>
      <w:pPr>
        <w:ind w:left="1080" w:hanging="360"/>
      </w:pPr>
      <w:rPr>
        <w:rFonts w:ascii="Symbol" w:eastAsia="Times New Roman" w:hAnsi="Symbol"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6">
    <w:nsid w:val="46835163"/>
    <w:multiLevelType w:val="hybridMultilevel"/>
    <w:tmpl w:val="1202525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485770D9"/>
    <w:multiLevelType w:val="hybridMultilevel"/>
    <w:tmpl w:val="1C3A4A22"/>
    <w:lvl w:ilvl="0" w:tplc="232823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nsid w:val="492715F9"/>
    <w:multiLevelType w:val="hybridMultilevel"/>
    <w:tmpl w:val="6C1E3ACE"/>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9">
    <w:nsid w:val="4A0B5D06"/>
    <w:multiLevelType w:val="hybridMultilevel"/>
    <w:tmpl w:val="E250D47C"/>
    <w:lvl w:ilvl="0" w:tplc="041B000F">
      <w:start w:val="1"/>
      <w:numFmt w:val="decimal"/>
      <w:lvlText w:val="%1."/>
      <w:lvlJc w:val="left"/>
      <w:pPr>
        <w:ind w:left="1713" w:hanging="360"/>
      </w:pPr>
      <w:rPr>
        <w:rFonts w:cs="Times New Roman"/>
      </w:rPr>
    </w:lvl>
    <w:lvl w:ilvl="1" w:tplc="041B0019" w:tentative="1">
      <w:start w:val="1"/>
      <w:numFmt w:val="lowerLetter"/>
      <w:lvlText w:val="%2."/>
      <w:lvlJc w:val="left"/>
      <w:pPr>
        <w:ind w:left="2433" w:hanging="360"/>
      </w:pPr>
      <w:rPr>
        <w:rFonts w:cs="Times New Roman"/>
      </w:rPr>
    </w:lvl>
    <w:lvl w:ilvl="2" w:tplc="041B001B" w:tentative="1">
      <w:start w:val="1"/>
      <w:numFmt w:val="lowerRoman"/>
      <w:lvlText w:val="%3."/>
      <w:lvlJc w:val="right"/>
      <w:pPr>
        <w:ind w:left="3153" w:hanging="180"/>
      </w:pPr>
      <w:rPr>
        <w:rFonts w:cs="Times New Roman"/>
      </w:rPr>
    </w:lvl>
    <w:lvl w:ilvl="3" w:tplc="041B000F" w:tentative="1">
      <w:start w:val="1"/>
      <w:numFmt w:val="decimal"/>
      <w:lvlText w:val="%4."/>
      <w:lvlJc w:val="left"/>
      <w:pPr>
        <w:ind w:left="3873" w:hanging="360"/>
      </w:pPr>
      <w:rPr>
        <w:rFonts w:cs="Times New Roman"/>
      </w:rPr>
    </w:lvl>
    <w:lvl w:ilvl="4" w:tplc="041B0019" w:tentative="1">
      <w:start w:val="1"/>
      <w:numFmt w:val="lowerLetter"/>
      <w:lvlText w:val="%5."/>
      <w:lvlJc w:val="left"/>
      <w:pPr>
        <w:ind w:left="4593" w:hanging="360"/>
      </w:pPr>
      <w:rPr>
        <w:rFonts w:cs="Times New Roman"/>
      </w:rPr>
    </w:lvl>
    <w:lvl w:ilvl="5" w:tplc="041B001B" w:tentative="1">
      <w:start w:val="1"/>
      <w:numFmt w:val="lowerRoman"/>
      <w:lvlText w:val="%6."/>
      <w:lvlJc w:val="right"/>
      <w:pPr>
        <w:ind w:left="5313" w:hanging="180"/>
      </w:pPr>
      <w:rPr>
        <w:rFonts w:cs="Times New Roman"/>
      </w:rPr>
    </w:lvl>
    <w:lvl w:ilvl="6" w:tplc="041B000F" w:tentative="1">
      <w:start w:val="1"/>
      <w:numFmt w:val="decimal"/>
      <w:lvlText w:val="%7."/>
      <w:lvlJc w:val="left"/>
      <w:pPr>
        <w:ind w:left="6033" w:hanging="360"/>
      </w:pPr>
      <w:rPr>
        <w:rFonts w:cs="Times New Roman"/>
      </w:rPr>
    </w:lvl>
    <w:lvl w:ilvl="7" w:tplc="041B0019" w:tentative="1">
      <w:start w:val="1"/>
      <w:numFmt w:val="lowerLetter"/>
      <w:lvlText w:val="%8."/>
      <w:lvlJc w:val="left"/>
      <w:pPr>
        <w:ind w:left="6753" w:hanging="360"/>
      </w:pPr>
      <w:rPr>
        <w:rFonts w:cs="Times New Roman"/>
      </w:rPr>
    </w:lvl>
    <w:lvl w:ilvl="8" w:tplc="041B001B" w:tentative="1">
      <w:start w:val="1"/>
      <w:numFmt w:val="lowerRoman"/>
      <w:lvlText w:val="%9."/>
      <w:lvlJc w:val="right"/>
      <w:pPr>
        <w:ind w:left="7473" w:hanging="180"/>
      </w:pPr>
      <w:rPr>
        <w:rFonts w:cs="Times New Roman"/>
      </w:rPr>
    </w:lvl>
  </w:abstractNum>
  <w:abstractNum w:abstractNumId="50">
    <w:nsid w:val="4BD03C50"/>
    <w:multiLevelType w:val="hybridMultilevel"/>
    <w:tmpl w:val="0A7CBA9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nsid w:val="509B1746"/>
    <w:multiLevelType w:val="hybridMultilevel"/>
    <w:tmpl w:val="2AF2D43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2">
    <w:nsid w:val="516F4C4D"/>
    <w:multiLevelType w:val="hybridMultilevel"/>
    <w:tmpl w:val="CCD0CD2E"/>
    <w:lvl w:ilvl="0" w:tplc="0FE64424">
      <w:start w:val="2"/>
      <w:numFmt w:val="decimal"/>
      <w:lvlText w:val="(%1)"/>
      <w:lvlJc w:val="left"/>
      <w:pPr>
        <w:ind w:left="36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nsid w:val="543A6B06"/>
    <w:multiLevelType w:val="hybridMultilevel"/>
    <w:tmpl w:val="AEDA71AC"/>
    <w:lvl w:ilvl="0" w:tplc="6F601CA2">
      <w:start w:val="1"/>
      <w:numFmt w:val="decimal"/>
      <w:lvlText w:val="%1."/>
      <w:lvlJc w:val="left"/>
      <w:pPr>
        <w:ind w:left="360" w:hanging="360"/>
      </w:pPr>
      <w:rPr>
        <w:rFonts w:cs="Times New Roman"/>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4">
    <w:nsid w:val="5512625B"/>
    <w:multiLevelType w:val="hybridMultilevel"/>
    <w:tmpl w:val="2C82F46E"/>
    <w:lvl w:ilvl="0" w:tplc="3114560E">
      <w:start w:val="30"/>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5">
    <w:nsid w:val="551A11BD"/>
    <w:multiLevelType w:val="hybridMultilevel"/>
    <w:tmpl w:val="44689B64"/>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6">
    <w:nsid w:val="55D51CB3"/>
    <w:multiLevelType w:val="hybridMultilevel"/>
    <w:tmpl w:val="8318CC90"/>
    <w:lvl w:ilvl="0" w:tplc="23282372">
      <w:start w:val="1"/>
      <w:numFmt w:val="decimal"/>
      <w:lvlText w:val="(%1)"/>
      <w:lvlJc w:val="left"/>
      <w:pPr>
        <w:ind w:left="360" w:hanging="360"/>
      </w:pPr>
      <w:rPr>
        <w:rFonts w:cs="Times New Roman" w:hint="default"/>
      </w:rPr>
    </w:lvl>
    <w:lvl w:ilvl="1" w:tplc="041B0017">
      <w:start w:val="1"/>
      <w:numFmt w:val="lowerLetter"/>
      <w:lvlText w:val="%2)"/>
      <w:lvlJc w:val="left"/>
      <w:pPr>
        <w:ind w:left="644"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nsid w:val="569C5FEE"/>
    <w:multiLevelType w:val="hybridMultilevel"/>
    <w:tmpl w:val="0470BA3C"/>
    <w:lvl w:ilvl="0" w:tplc="A3466484">
      <w:start w:val="1"/>
      <w:numFmt w:val="decimal"/>
      <w:pStyle w:val="a"/>
      <w:lvlText w:val="§ %1"/>
      <w:lvlJc w:val="left"/>
      <w:pPr>
        <w:ind w:left="4755" w:hanging="360"/>
      </w:pPr>
      <w:rPr>
        <w:rFonts w:ascii="Times New Roman" w:hAnsi="Times New Roman"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nsid w:val="59032380"/>
    <w:multiLevelType w:val="hybridMultilevel"/>
    <w:tmpl w:val="D0DC4368"/>
    <w:lvl w:ilvl="0" w:tplc="AB185D6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5A6E797B"/>
    <w:multiLevelType w:val="hybridMultilevel"/>
    <w:tmpl w:val="69ECE0F8"/>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0">
    <w:nsid w:val="5BD376C0"/>
    <w:multiLevelType w:val="hybridMultilevel"/>
    <w:tmpl w:val="02245F4C"/>
    <w:lvl w:ilvl="0" w:tplc="A424A85C">
      <w:start w:val="1"/>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nsid w:val="5CBE2234"/>
    <w:multiLevelType w:val="hybridMultilevel"/>
    <w:tmpl w:val="B680D54A"/>
    <w:lvl w:ilvl="0" w:tplc="A424A85C">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nsid w:val="61C9153C"/>
    <w:multiLevelType w:val="hybridMultilevel"/>
    <w:tmpl w:val="BC1AE224"/>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63">
    <w:nsid w:val="67642D0E"/>
    <w:multiLevelType w:val="hybridMultilevel"/>
    <w:tmpl w:val="6686C4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nsid w:val="69541B24"/>
    <w:multiLevelType w:val="hybridMultilevel"/>
    <w:tmpl w:val="59B01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nsid w:val="6F6423B6"/>
    <w:multiLevelType w:val="hybridMultilevel"/>
    <w:tmpl w:val="AAEA64C6"/>
    <w:lvl w:ilvl="0" w:tplc="9E26BAA6">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nsid w:val="717E40C3"/>
    <w:multiLevelType w:val="hybridMultilevel"/>
    <w:tmpl w:val="B874CBD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nsid w:val="71F7600C"/>
    <w:multiLevelType w:val="hybridMultilevel"/>
    <w:tmpl w:val="F452894C"/>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8">
    <w:nsid w:val="73346508"/>
    <w:multiLevelType w:val="hybridMultilevel"/>
    <w:tmpl w:val="8F7C1FBC"/>
    <w:lvl w:ilvl="0" w:tplc="A424A85C">
      <w:start w:val="1"/>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9">
    <w:nsid w:val="740231F2"/>
    <w:multiLevelType w:val="hybridMultilevel"/>
    <w:tmpl w:val="A6C2012E"/>
    <w:lvl w:ilvl="0" w:tplc="23282372">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0">
    <w:nsid w:val="780071E0"/>
    <w:multiLevelType w:val="hybridMultilevel"/>
    <w:tmpl w:val="DEAA9F92"/>
    <w:lvl w:ilvl="0" w:tplc="C43A5A94">
      <w:start w:val="1"/>
      <w:numFmt w:val="decimal"/>
      <w:lvlText w:val="(%1)"/>
      <w:lvlJc w:val="left"/>
      <w:pPr>
        <w:ind w:left="360" w:hanging="360"/>
      </w:pPr>
      <w:rPr>
        <w:rFonts w:ascii="Times New Roman" w:hAnsi="Times New Roman" w:cs="Times New Roman" w:hint="default"/>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1">
    <w:nsid w:val="78F35FC2"/>
    <w:multiLevelType w:val="multilevel"/>
    <w:tmpl w:val="2AFA18DE"/>
    <w:lvl w:ilvl="0">
      <w:start w:val="3"/>
      <w:numFmt w:val="decimal"/>
      <w:lvlText w:val="%1."/>
      <w:lvlJc w:val="left"/>
      <w:pPr>
        <w:ind w:left="360" w:hanging="360"/>
      </w:pPr>
      <w:rPr>
        <w:rFonts w:cs="Times New Roman"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2">
    <w:nsid w:val="792B34B1"/>
    <w:multiLevelType w:val="hybridMultilevel"/>
    <w:tmpl w:val="367A61BC"/>
    <w:lvl w:ilvl="0" w:tplc="B062186A">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nsid w:val="7A54309D"/>
    <w:multiLevelType w:val="hybridMultilevel"/>
    <w:tmpl w:val="7E7AA072"/>
    <w:lvl w:ilvl="0" w:tplc="A424A85C">
      <w:start w:val="1"/>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4">
    <w:nsid w:val="7F5B18BB"/>
    <w:multiLevelType w:val="hybridMultilevel"/>
    <w:tmpl w:val="54D869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9"/>
  </w:num>
  <w:num w:numId="2">
    <w:abstractNumId w:val="56"/>
  </w:num>
  <w:num w:numId="3">
    <w:abstractNumId w:val="64"/>
  </w:num>
  <w:num w:numId="4">
    <w:abstractNumId w:val="26"/>
  </w:num>
  <w:num w:numId="5">
    <w:abstractNumId w:val="57"/>
  </w:num>
  <w:num w:numId="6">
    <w:abstractNumId w:val="63"/>
  </w:num>
  <w:num w:numId="7">
    <w:abstractNumId w:val="43"/>
  </w:num>
  <w:num w:numId="8">
    <w:abstractNumId w:val="45"/>
  </w:num>
  <w:num w:numId="9">
    <w:abstractNumId w:val="38"/>
  </w:num>
  <w:num w:numId="10">
    <w:abstractNumId w:val="73"/>
  </w:num>
  <w:num w:numId="11">
    <w:abstractNumId w:val="33"/>
  </w:num>
  <w:num w:numId="12">
    <w:abstractNumId w:val="13"/>
  </w:num>
  <w:num w:numId="13">
    <w:abstractNumId w:val="25"/>
  </w:num>
  <w:num w:numId="14">
    <w:abstractNumId w:val="62"/>
  </w:num>
  <w:num w:numId="15">
    <w:abstractNumId w:val="41"/>
  </w:num>
  <w:num w:numId="16">
    <w:abstractNumId w:val="28"/>
  </w:num>
  <w:num w:numId="17">
    <w:abstractNumId w:val="47"/>
  </w:num>
  <w:num w:numId="18">
    <w:abstractNumId w:val="40"/>
  </w:num>
  <w:num w:numId="19">
    <w:abstractNumId w:val="12"/>
  </w:num>
  <w:num w:numId="20">
    <w:abstractNumId w:val="61"/>
  </w:num>
  <w:num w:numId="21">
    <w:abstractNumId w:val="51"/>
  </w:num>
  <w:num w:numId="22">
    <w:abstractNumId w:val="72"/>
  </w:num>
  <w:num w:numId="23">
    <w:abstractNumId w:val="42"/>
  </w:num>
  <w:num w:numId="24">
    <w:abstractNumId w:val="49"/>
  </w:num>
  <w:num w:numId="25">
    <w:abstractNumId w:val="24"/>
  </w:num>
  <w:num w:numId="26">
    <w:abstractNumId w:val="22"/>
  </w:num>
  <w:num w:numId="27">
    <w:abstractNumId w:val="6"/>
  </w:num>
  <w:num w:numId="28">
    <w:abstractNumId w:val="60"/>
  </w:num>
  <w:num w:numId="29">
    <w:abstractNumId w:val="68"/>
  </w:num>
  <w:num w:numId="30">
    <w:abstractNumId w:val="23"/>
  </w:num>
  <w:num w:numId="31">
    <w:abstractNumId w:val="1"/>
  </w:num>
  <w:num w:numId="32">
    <w:abstractNumId w:val="53"/>
  </w:num>
  <w:num w:numId="33">
    <w:abstractNumId w:val="36"/>
  </w:num>
  <w:num w:numId="34">
    <w:abstractNumId w:val="3"/>
  </w:num>
  <w:num w:numId="35">
    <w:abstractNumId w:val="0"/>
  </w:num>
  <w:num w:numId="36">
    <w:abstractNumId w:val="14"/>
  </w:num>
  <w:num w:numId="37">
    <w:abstractNumId w:val="48"/>
  </w:num>
  <w:num w:numId="38">
    <w:abstractNumId w:val="8"/>
  </w:num>
  <w:num w:numId="39">
    <w:abstractNumId w:val="65"/>
  </w:num>
  <w:num w:numId="40">
    <w:abstractNumId w:val="71"/>
  </w:num>
  <w:num w:numId="41">
    <w:abstractNumId w:val="32"/>
  </w:num>
  <w:num w:numId="42">
    <w:abstractNumId w:val="44"/>
  </w:num>
  <w:num w:numId="43">
    <w:abstractNumId w:val="55"/>
  </w:num>
  <w:num w:numId="44">
    <w:abstractNumId w:val="52"/>
  </w:num>
  <w:num w:numId="45">
    <w:abstractNumId w:val="37"/>
  </w:num>
  <w:num w:numId="46">
    <w:abstractNumId w:val="70"/>
  </w:num>
  <w:num w:numId="47">
    <w:abstractNumId w:val="59"/>
  </w:num>
  <w:num w:numId="48">
    <w:abstractNumId w:val="46"/>
  </w:num>
  <w:num w:numId="49">
    <w:abstractNumId w:val="7"/>
  </w:num>
  <w:num w:numId="50">
    <w:abstractNumId w:val="11"/>
  </w:num>
  <w:num w:numId="51">
    <w:abstractNumId w:val="31"/>
  </w:num>
  <w:num w:numId="52">
    <w:abstractNumId w:val="18"/>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67"/>
  </w:num>
  <w:num w:numId="61">
    <w:abstractNumId w:val="58"/>
  </w:num>
  <w:num w:numId="62">
    <w:abstractNumId w:val="17"/>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num>
  <w:num w:numId="65">
    <w:abstractNumId w:val="54"/>
  </w:num>
  <w:num w:numId="66">
    <w:abstractNumId w:val="20"/>
  </w:num>
  <w:num w:numId="67">
    <w:abstractNumId w:val="30"/>
  </w:num>
  <w:num w:numId="68">
    <w:abstractNumId w:val="9"/>
  </w:num>
  <w:num w:numId="69">
    <w:abstractNumId w:val="19"/>
  </w:num>
  <w:num w:numId="70">
    <w:abstractNumId w:val="39"/>
  </w:num>
  <w:num w:numId="71">
    <w:abstractNumId w:val="16"/>
  </w:num>
  <w:num w:numId="72">
    <w:abstractNumId w:val="5"/>
  </w:num>
  <w:num w:numId="73">
    <w:abstractNumId w:val="21"/>
  </w:num>
  <w:num w:numId="74">
    <w:abstractNumId w:val="66"/>
  </w:num>
  <w:num w:numId="75">
    <w:abstractNumId w:val="50"/>
  </w:num>
  <w:num w:numId="76">
    <w:abstractNumId w:val="74"/>
  </w:num>
  <w:num w:numId="77">
    <w:abstractNumId w:val="4"/>
  </w:num>
  <w:num w:numId="78">
    <w:abstractNumId w:val="34"/>
  </w:num>
  <w:num w:numId="79">
    <w:abstractNumId w:val="10"/>
  </w:num>
  <w:num w:numId="80">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E349D9"/>
    <w:rsid w:val="00001CE8"/>
    <w:rsid w:val="0000379F"/>
    <w:rsid w:val="00007A95"/>
    <w:rsid w:val="00010086"/>
    <w:rsid w:val="0001276E"/>
    <w:rsid w:val="00012772"/>
    <w:rsid w:val="00013473"/>
    <w:rsid w:val="00016445"/>
    <w:rsid w:val="00016CDB"/>
    <w:rsid w:val="00020562"/>
    <w:rsid w:val="00020786"/>
    <w:rsid w:val="00020A09"/>
    <w:rsid w:val="000243FA"/>
    <w:rsid w:val="00024869"/>
    <w:rsid w:val="00024D31"/>
    <w:rsid w:val="00025292"/>
    <w:rsid w:val="00025F37"/>
    <w:rsid w:val="000262C7"/>
    <w:rsid w:val="00030913"/>
    <w:rsid w:val="00030957"/>
    <w:rsid w:val="00031B40"/>
    <w:rsid w:val="00035FD1"/>
    <w:rsid w:val="000363AE"/>
    <w:rsid w:val="000379BD"/>
    <w:rsid w:val="00037CEA"/>
    <w:rsid w:val="00037FEC"/>
    <w:rsid w:val="00041359"/>
    <w:rsid w:val="00042C95"/>
    <w:rsid w:val="00042E4D"/>
    <w:rsid w:val="000478B3"/>
    <w:rsid w:val="00047DD7"/>
    <w:rsid w:val="0005073C"/>
    <w:rsid w:val="00051CAF"/>
    <w:rsid w:val="00055EC3"/>
    <w:rsid w:val="00057AE0"/>
    <w:rsid w:val="00060F12"/>
    <w:rsid w:val="00061DA3"/>
    <w:rsid w:val="00061F8D"/>
    <w:rsid w:val="000634AD"/>
    <w:rsid w:val="00064BBB"/>
    <w:rsid w:val="00064EF7"/>
    <w:rsid w:val="00066768"/>
    <w:rsid w:val="00067569"/>
    <w:rsid w:val="00070732"/>
    <w:rsid w:val="00070E5F"/>
    <w:rsid w:val="00071274"/>
    <w:rsid w:val="000716F3"/>
    <w:rsid w:val="00074215"/>
    <w:rsid w:val="00074BF9"/>
    <w:rsid w:val="00076406"/>
    <w:rsid w:val="00077778"/>
    <w:rsid w:val="0008012B"/>
    <w:rsid w:val="00081C0A"/>
    <w:rsid w:val="00081D68"/>
    <w:rsid w:val="00084323"/>
    <w:rsid w:val="000858D1"/>
    <w:rsid w:val="00086625"/>
    <w:rsid w:val="000872ED"/>
    <w:rsid w:val="000921D3"/>
    <w:rsid w:val="000935E2"/>
    <w:rsid w:val="00093998"/>
    <w:rsid w:val="000A1242"/>
    <w:rsid w:val="000A16A4"/>
    <w:rsid w:val="000A1CEB"/>
    <w:rsid w:val="000A30B7"/>
    <w:rsid w:val="000A3D18"/>
    <w:rsid w:val="000A427D"/>
    <w:rsid w:val="000A495A"/>
    <w:rsid w:val="000A498B"/>
    <w:rsid w:val="000A4A97"/>
    <w:rsid w:val="000A4BB0"/>
    <w:rsid w:val="000B10E7"/>
    <w:rsid w:val="000B4868"/>
    <w:rsid w:val="000B7019"/>
    <w:rsid w:val="000C353D"/>
    <w:rsid w:val="000C380E"/>
    <w:rsid w:val="000C3EDC"/>
    <w:rsid w:val="000C4599"/>
    <w:rsid w:val="000C4A23"/>
    <w:rsid w:val="000C5602"/>
    <w:rsid w:val="000C68E5"/>
    <w:rsid w:val="000D1439"/>
    <w:rsid w:val="000D3915"/>
    <w:rsid w:val="000D43DD"/>
    <w:rsid w:val="000D6920"/>
    <w:rsid w:val="000D79A5"/>
    <w:rsid w:val="000E07A4"/>
    <w:rsid w:val="000E1B4B"/>
    <w:rsid w:val="000E1E6D"/>
    <w:rsid w:val="000E3113"/>
    <w:rsid w:val="000E3D63"/>
    <w:rsid w:val="000E4200"/>
    <w:rsid w:val="000E441B"/>
    <w:rsid w:val="000E50E9"/>
    <w:rsid w:val="000E65CA"/>
    <w:rsid w:val="000F0640"/>
    <w:rsid w:val="000F5B31"/>
    <w:rsid w:val="001000F0"/>
    <w:rsid w:val="001012F7"/>
    <w:rsid w:val="00102273"/>
    <w:rsid w:val="00105974"/>
    <w:rsid w:val="001059C8"/>
    <w:rsid w:val="00105AB1"/>
    <w:rsid w:val="00112B2B"/>
    <w:rsid w:val="0011323D"/>
    <w:rsid w:val="001165B1"/>
    <w:rsid w:val="00121BE2"/>
    <w:rsid w:val="00123EDC"/>
    <w:rsid w:val="00126028"/>
    <w:rsid w:val="00127131"/>
    <w:rsid w:val="00127AB9"/>
    <w:rsid w:val="00131435"/>
    <w:rsid w:val="00133CCD"/>
    <w:rsid w:val="00135244"/>
    <w:rsid w:val="00135E4B"/>
    <w:rsid w:val="001406E8"/>
    <w:rsid w:val="00142312"/>
    <w:rsid w:val="001427C3"/>
    <w:rsid w:val="00143CE4"/>
    <w:rsid w:val="00145923"/>
    <w:rsid w:val="0014636F"/>
    <w:rsid w:val="00146622"/>
    <w:rsid w:val="0015064D"/>
    <w:rsid w:val="00153CA8"/>
    <w:rsid w:val="00156F2D"/>
    <w:rsid w:val="00157C2F"/>
    <w:rsid w:val="001646FB"/>
    <w:rsid w:val="0016792C"/>
    <w:rsid w:val="0017002D"/>
    <w:rsid w:val="0017056F"/>
    <w:rsid w:val="00170A71"/>
    <w:rsid w:val="00174D41"/>
    <w:rsid w:val="00175BE1"/>
    <w:rsid w:val="00177ED2"/>
    <w:rsid w:val="00180977"/>
    <w:rsid w:val="0018256F"/>
    <w:rsid w:val="001827D1"/>
    <w:rsid w:val="00190527"/>
    <w:rsid w:val="00192879"/>
    <w:rsid w:val="001941AF"/>
    <w:rsid w:val="00197470"/>
    <w:rsid w:val="00197D73"/>
    <w:rsid w:val="001A1DD3"/>
    <w:rsid w:val="001A522A"/>
    <w:rsid w:val="001A7BA9"/>
    <w:rsid w:val="001B09AC"/>
    <w:rsid w:val="001B0B5F"/>
    <w:rsid w:val="001B3A3C"/>
    <w:rsid w:val="001B40E6"/>
    <w:rsid w:val="001B4DE5"/>
    <w:rsid w:val="001B6A3C"/>
    <w:rsid w:val="001B73EC"/>
    <w:rsid w:val="001C0855"/>
    <w:rsid w:val="001C1EC9"/>
    <w:rsid w:val="001C254A"/>
    <w:rsid w:val="001C2664"/>
    <w:rsid w:val="001C3F43"/>
    <w:rsid w:val="001C425D"/>
    <w:rsid w:val="001C43CF"/>
    <w:rsid w:val="001C61A4"/>
    <w:rsid w:val="001C65C0"/>
    <w:rsid w:val="001C6D2A"/>
    <w:rsid w:val="001C731A"/>
    <w:rsid w:val="001D1B8D"/>
    <w:rsid w:val="001D1CC9"/>
    <w:rsid w:val="001D21F0"/>
    <w:rsid w:val="001D50E7"/>
    <w:rsid w:val="001D6B5A"/>
    <w:rsid w:val="001D7EA0"/>
    <w:rsid w:val="001E4B7A"/>
    <w:rsid w:val="001E4C56"/>
    <w:rsid w:val="001E6B8E"/>
    <w:rsid w:val="001E6DD8"/>
    <w:rsid w:val="001E7290"/>
    <w:rsid w:val="001E7B3B"/>
    <w:rsid w:val="001F1317"/>
    <w:rsid w:val="001F31EB"/>
    <w:rsid w:val="001F461C"/>
    <w:rsid w:val="001F6A8E"/>
    <w:rsid w:val="002023A0"/>
    <w:rsid w:val="00204A4E"/>
    <w:rsid w:val="00207437"/>
    <w:rsid w:val="002100D2"/>
    <w:rsid w:val="002109A1"/>
    <w:rsid w:val="00212334"/>
    <w:rsid w:val="002127B0"/>
    <w:rsid w:val="002141A1"/>
    <w:rsid w:val="00222A55"/>
    <w:rsid w:val="002234D3"/>
    <w:rsid w:val="002242F4"/>
    <w:rsid w:val="00227D1C"/>
    <w:rsid w:val="00235744"/>
    <w:rsid w:val="00237766"/>
    <w:rsid w:val="00242C50"/>
    <w:rsid w:val="002431B7"/>
    <w:rsid w:val="002520B8"/>
    <w:rsid w:val="00252A1C"/>
    <w:rsid w:val="00253261"/>
    <w:rsid w:val="00253D88"/>
    <w:rsid w:val="002558F7"/>
    <w:rsid w:val="00256CE7"/>
    <w:rsid w:val="00257644"/>
    <w:rsid w:val="00257D3F"/>
    <w:rsid w:val="00260AB8"/>
    <w:rsid w:val="00266B97"/>
    <w:rsid w:val="00270C59"/>
    <w:rsid w:val="002760B7"/>
    <w:rsid w:val="00277702"/>
    <w:rsid w:val="00283045"/>
    <w:rsid w:val="00287022"/>
    <w:rsid w:val="0028719F"/>
    <w:rsid w:val="002874FE"/>
    <w:rsid w:val="00292580"/>
    <w:rsid w:val="00292F0D"/>
    <w:rsid w:val="0029456A"/>
    <w:rsid w:val="002959F0"/>
    <w:rsid w:val="002A0E7A"/>
    <w:rsid w:val="002A260F"/>
    <w:rsid w:val="002A2DDD"/>
    <w:rsid w:val="002A505E"/>
    <w:rsid w:val="002B2630"/>
    <w:rsid w:val="002B2637"/>
    <w:rsid w:val="002B3F23"/>
    <w:rsid w:val="002B42C1"/>
    <w:rsid w:val="002B5A40"/>
    <w:rsid w:val="002B6CC9"/>
    <w:rsid w:val="002B6F25"/>
    <w:rsid w:val="002C241D"/>
    <w:rsid w:val="002C3491"/>
    <w:rsid w:val="002C3EE9"/>
    <w:rsid w:val="002D1F7E"/>
    <w:rsid w:val="002D219D"/>
    <w:rsid w:val="002D342A"/>
    <w:rsid w:val="002D49B3"/>
    <w:rsid w:val="002D4AA5"/>
    <w:rsid w:val="002D5693"/>
    <w:rsid w:val="002D78DA"/>
    <w:rsid w:val="002D78EF"/>
    <w:rsid w:val="002D7CEA"/>
    <w:rsid w:val="002E4400"/>
    <w:rsid w:val="002E4AB5"/>
    <w:rsid w:val="002E64E6"/>
    <w:rsid w:val="002E739D"/>
    <w:rsid w:val="002F0776"/>
    <w:rsid w:val="002F6C5F"/>
    <w:rsid w:val="00304782"/>
    <w:rsid w:val="003066E9"/>
    <w:rsid w:val="00310C6C"/>
    <w:rsid w:val="003117BB"/>
    <w:rsid w:val="00313854"/>
    <w:rsid w:val="00313E1D"/>
    <w:rsid w:val="0032047D"/>
    <w:rsid w:val="00323293"/>
    <w:rsid w:val="00323D90"/>
    <w:rsid w:val="00326841"/>
    <w:rsid w:val="00327749"/>
    <w:rsid w:val="00330D80"/>
    <w:rsid w:val="00333F8B"/>
    <w:rsid w:val="003354E4"/>
    <w:rsid w:val="00335B99"/>
    <w:rsid w:val="00336302"/>
    <w:rsid w:val="00341A48"/>
    <w:rsid w:val="003429AB"/>
    <w:rsid w:val="00342FAE"/>
    <w:rsid w:val="00344794"/>
    <w:rsid w:val="003455D4"/>
    <w:rsid w:val="00347962"/>
    <w:rsid w:val="00350649"/>
    <w:rsid w:val="00351B26"/>
    <w:rsid w:val="00352307"/>
    <w:rsid w:val="00352A31"/>
    <w:rsid w:val="003533CD"/>
    <w:rsid w:val="0035366A"/>
    <w:rsid w:val="00360357"/>
    <w:rsid w:val="003613B3"/>
    <w:rsid w:val="00362E42"/>
    <w:rsid w:val="00367BCE"/>
    <w:rsid w:val="00370C9B"/>
    <w:rsid w:val="00371F6F"/>
    <w:rsid w:val="00372037"/>
    <w:rsid w:val="00374569"/>
    <w:rsid w:val="00377ADD"/>
    <w:rsid w:val="00377EBF"/>
    <w:rsid w:val="003830D3"/>
    <w:rsid w:val="0038400C"/>
    <w:rsid w:val="00386E49"/>
    <w:rsid w:val="003878F2"/>
    <w:rsid w:val="003928DC"/>
    <w:rsid w:val="00394945"/>
    <w:rsid w:val="00397662"/>
    <w:rsid w:val="003A0C37"/>
    <w:rsid w:val="003A0EB7"/>
    <w:rsid w:val="003A103A"/>
    <w:rsid w:val="003A52CF"/>
    <w:rsid w:val="003A62C9"/>
    <w:rsid w:val="003A78E5"/>
    <w:rsid w:val="003B0EB6"/>
    <w:rsid w:val="003B13F6"/>
    <w:rsid w:val="003C3D3E"/>
    <w:rsid w:val="003C5EEE"/>
    <w:rsid w:val="003C6C94"/>
    <w:rsid w:val="003C6D46"/>
    <w:rsid w:val="003C77EF"/>
    <w:rsid w:val="003D11E2"/>
    <w:rsid w:val="003D329E"/>
    <w:rsid w:val="003D415F"/>
    <w:rsid w:val="003D7789"/>
    <w:rsid w:val="003E126F"/>
    <w:rsid w:val="003E168D"/>
    <w:rsid w:val="003E2DC9"/>
    <w:rsid w:val="003E31C3"/>
    <w:rsid w:val="003E39D6"/>
    <w:rsid w:val="003E7D72"/>
    <w:rsid w:val="003F0089"/>
    <w:rsid w:val="003F3583"/>
    <w:rsid w:val="003F3A39"/>
    <w:rsid w:val="003F401D"/>
    <w:rsid w:val="003F43B5"/>
    <w:rsid w:val="003F62F9"/>
    <w:rsid w:val="003F75D4"/>
    <w:rsid w:val="003F7D02"/>
    <w:rsid w:val="00400BF8"/>
    <w:rsid w:val="004016BE"/>
    <w:rsid w:val="00403D71"/>
    <w:rsid w:val="00404739"/>
    <w:rsid w:val="00406DC4"/>
    <w:rsid w:val="00406DF2"/>
    <w:rsid w:val="00407AA4"/>
    <w:rsid w:val="00410FE9"/>
    <w:rsid w:val="004143A5"/>
    <w:rsid w:val="00414735"/>
    <w:rsid w:val="00416A9E"/>
    <w:rsid w:val="004200A7"/>
    <w:rsid w:val="0042432E"/>
    <w:rsid w:val="00425C2D"/>
    <w:rsid w:val="004271FA"/>
    <w:rsid w:val="004336DD"/>
    <w:rsid w:val="0043516C"/>
    <w:rsid w:val="004361F7"/>
    <w:rsid w:val="004455D3"/>
    <w:rsid w:val="00446A02"/>
    <w:rsid w:val="004470BF"/>
    <w:rsid w:val="00447B70"/>
    <w:rsid w:val="00451CFC"/>
    <w:rsid w:val="00452874"/>
    <w:rsid w:val="004548A7"/>
    <w:rsid w:val="0045581B"/>
    <w:rsid w:val="00462808"/>
    <w:rsid w:val="00463597"/>
    <w:rsid w:val="00463EB3"/>
    <w:rsid w:val="00463FAB"/>
    <w:rsid w:val="00465230"/>
    <w:rsid w:val="00465E80"/>
    <w:rsid w:val="00466903"/>
    <w:rsid w:val="004716CF"/>
    <w:rsid w:val="00473F07"/>
    <w:rsid w:val="004745C1"/>
    <w:rsid w:val="00480AF3"/>
    <w:rsid w:val="00483C8E"/>
    <w:rsid w:val="00484A3C"/>
    <w:rsid w:val="00486153"/>
    <w:rsid w:val="00487362"/>
    <w:rsid w:val="004879B3"/>
    <w:rsid w:val="00491B45"/>
    <w:rsid w:val="00492EDB"/>
    <w:rsid w:val="00495640"/>
    <w:rsid w:val="00496F66"/>
    <w:rsid w:val="004A19ED"/>
    <w:rsid w:val="004A4222"/>
    <w:rsid w:val="004A7264"/>
    <w:rsid w:val="004A72BD"/>
    <w:rsid w:val="004B3CA6"/>
    <w:rsid w:val="004B4214"/>
    <w:rsid w:val="004B460F"/>
    <w:rsid w:val="004B720B"/>
    <w:rsid w:val="004B7E53"/>
    <w:rsid w:val="004C0B95"/>
    <w:rsid w:val="004C293D"/>
    <w:rsid w:val="004C2DB7"/>
    <w:rsid w:val="004C4B70"/>
    <w:rsid w:val="004C6A74"/>
    <w:rsid w:val="004D05E8"/>
    <w:rsid w:val="004D12E5"/>
    <w:rsid w:val="004D1E58"/>
    <w:rsid w:val="004D3356"/>
    <w:rsid w:val="004D42B1"/>
    <w:rsid w:val="004D4E73"/>
    <w:rsid w:val="004D6C60"/>
    <w:rsid w:val="004E097F"/>
    <w:rsid w:val="004E0E92"/>
    <w:rsid w:val="004E1A38"/>
    <w:rsid w:val="004E2569"/>
    <w:rsid w:val="004E31C9"/>
    <w:rsid w:val="004E4719"/>
    <w:rsid w:val="004E4D95"/>
    <w:rsid w:val="004E5E22"/>
    <w:rsid w:val="004E6A1A"/>
    <w:rsid w:val="004F21D8"/>
    <w:rsid w:val="004F2ED5"/>
    <w:rsid w:val="004F3CF6"/>
    <w:rsid w:val="004F3F16"/>
    <w:rsid w:val="004F6395"/>
    <w:rsid w:val="00500236"/>
    <w:rsid w:val="00504D8A"/>
    <w:rsid w:val="00505E09"/>
    <w:rsid w:val="00506C05"/>
    <w:rsid w:val="00507826"/>
    <w:rsid w:val="00507D0A"/>
    <w:rsid w:val="00511369"/>
    <w:rsid w:val="0051145A"/>
    <w:rsid w:val="00511DA6"/>
    <w:rsid w:val="00512039"/>
    <w:rsid w:val="00512C16"/>
    <w:rsid w:val="00514190"/>
    <w:rsid w:val="00514CBF"/>
    <w:rsid w:val="0052158E"/>
    <w:rsid w:val="00523253"/>
    <w:rsid w:val="0052499D"/>
    <w:rsid w:val="00524C30"/>
    <w:rsid w:val="00527935"/>
    <w:rsid w:val="00530D0D"/>
    <w:rsid w:val="00533691"/>
    <w:rsid w:val="00534127"/>
    <w:rsid w:val="00535C29"/>
    <w:rsid w:val="00536A22"/>
    <w:rsid w:val="00536ABD"/>
    <w:rsid w:val="00537F30"/>
    <w:rsid w:val="005425CF"/>
    <w:rsid w:val="0054261E"/>
    <w:rsid w:val="00544179"/>
    <w:rsid w:val="00544C4E"/>
    <w:rsid w:val="0054521A"/>
    <w:rsid w:val="00546C9D"/>
    <w:rsid w:val="00547F33"/>
    <w:rsid w:val="005505A9"/>
    <w:rsid w:val="00551FCA"/>
    <w:rsid w:val="00556604"/>
    <w:rsid w:val="005607A5"/>
    <w:rsid w:val="005614C1"/>
    <w:rsid w:val="00561FFE"/>
    <w:rsid w:val="005661B4"/>
    <w:rsid w:val="00566B38"/>
    <w:rsid w:val="00567054"/>
    <w:rsid w:val="005711E8"/>
    <w:rsid w:val="00571DA3"/>
    <w:rsid w:val="00573C05"/>
    <w:rsid w:val="00575991"/>
    <w:rsid w:val="00580747"/>
    <w:rsid w:val="0058145D"/>
    <w:rsid w:val="00583D5E"/>
    <w:rsid w:val="00587015"/>
    <w:rsid w:val="00587229"/>
    <w:rsid w:val="00592614"/>
    <w:rsid w:val="00594770"/>
    <w:rsid w:val="005964A9"/>
    <w:rsid w:val="005A051E"/>
    <w:rsid w:val="005A0E64"/>
    <w:rsid w:val="005A20EB"/>
    <w:rsid w:val="005A2316"/>
    <w:rsid w:val="005A250D"/>
    <w:rsid w:val="005B0351"/>
    <w:rsid w:val="005B0B96"/>
    <w:rsid w:val="005B2079"/>
    <w:rsid w:val="005B4B18"/>
    <w:rsid w:val="005B4C73"/>
    <w:rsid w:val="005B7CB1"/>
    <w:rsid w:val="005C5071"/>
    <w:rsid w:val="005C545A"/>
    <w:rsid w:val="005C56AC"/>
    <w:rsid w:val="005C7005"/>
    <w:rsid w:val="005C7565"/>
    <w:rsid w:val="005D33C6"/>
    <w:rsid w:val="005D3460"/>
    <w:rsid w:val="005D37B5"/>
    <w:rsid w:val="005D4737"/>
    <w:rsid w:val="005D49F6"/>
    <w:rsid w:val="005D4D1A"/>
    <w:rsid w:val="005D6222"/>
    <w:rsid w:val="005D7009"/>
    <w:rsid w:val="005E15AA"/>
    <w:rsid w:val="005E16D0"/>
    <w:rsid w:val="005E19A3"/>
    <w:rsid w:val="005E2402"/>
    <w:rsid w:val="005E48E5"/>
    <w:rsid w:val="005E61B1"/>
    <w:rsid w:val="005E6C88"/>
    <w:rsid w:val="005E6DFE"/>
    <w:rsid w:val="005E7020"/>
    <w:rsid w:val="005E7AE2"/>
    <w:rsid w:val="005F1B5A"/>
    <w:rsid w:val="005F3968"/>
    <w:rsid w:val="005F4521"/>
    <w:rsid w:val="005F4612"/>
    <w:rsid w:val="00600E98"/>
    <w:rsid w:val="00601054"/>
    <w:rsid w:val="00604B0A"/>
    <w:rsid w:val="006050BE"/>
    <w:rsid w:val="00607B34"/>
    <w:rsid w:val="00607E5F"/>
    <w:rsid w:val="00607ED9"/>
    <w:rsid w:val="006112B9"/>
    <w:rsid w:val="00614218"/>
    <w:rsid w:val="00614E10"/>
    <w:rsid w:val="00614E84"/>
    <w:rsid w:val="0061531C"/>
    <w:rsid w:val="0061698E"/>
    <w:rsid w:val="00621A6A"/>
    <w:rsid w:val="006239D5"/>
    <w:rsid w:val="00624BA4"/>
    <w:rsid w:val="00625017"/>
    <w:rsid w:val="00627A2B"/>
    <w:rsid w:val="00627B7D"/>
    <w:rsid w:val="0063145C"/>
    <w:rsid w:val="006326D2"/>
    <w:rsid w:val="00632C1B"/>
    <w:rsid w:val="00632C82"/>
    <w:rsid w:val="00633298"/>
    <w:rsid w:val="006335DE"/>
    <w:rsid w:val="00635556"/>
    <w:rsid w:val="00635769"/>
    <w:rsid w:val="0063639A"/>
    <w:rsid w:val="00641C0D"/>
    <w:rsid w:val="00642A18"/>
    <w:rsid w:val="006439FB"/>
    <w:rsid w:val="00643A00"/>
    <w:rsid w:val="00647C92"/>
    <w:rsid w:val="00650753"/>
    <w:rsid w:val="00650D83"/>
    <w:rsid w:val="00651AF4"/>
    <w:rsid w:val="00652271"/>
    <w:rsid w:val="006524D3"/>
    <w:rsid w:val="006563CB"/>
    <w:rsid w:val="006606EE"/>
    <w:rsid w:val="00660BF1"/>
    <w:rsid w:val="006624AA"/>
    <w:rsid w:val="00663561"/>
    <w:rsid w:val="006637EE"/>
    <w:rsid w:val="00663C87"/>
    <w:rsid w:val="00664356"/>
    <w:rsid w:val="00665C9E"/>
    <w:rsid w:val="00666C44"/>
    <w:rsid w:val="00670DD4"/>
    <w:rsid w:val="006732E4"/>
    <w:rsid w:val="006766AD"/>
    <w:rsid w:val="0068194A"/>
    <w:rsid w:val="00681A50"/>
    <w:rsid w:val="00685066"/>
    <w:rsid w:val="00685854"/>
    <w:rsid w:val="00686489"/>
    <w:rsid w:val="0069011F"/>
    <w:rsid w:val="006912A9"/>
    <w:rsid w:val="00691AB7"/>
    <w:rsid w:val="00692C05"/>
    <w:rsid w:val="00693FAF"/>
    <w:rsid w:val="006A012B"/>
    <w:rsid w:val="006A1641"/>
    <w:rsid w:val="006A1CB9"/>
    <w:rsid w:val="006A22EA"/>
    <w:rsid w:val="006A3BB7"/>
    <w:rsid w:val="006A50E4"/>
    <w:rsid w:val="006A727F"/>
    <w:rsid w:val="006B27A2"/>
    <w:rsid w:val="006B35E6"/>
    <w:rsid w:val="006B4B07"/>
    <w:rsid w:val="006B4C4C"/>
    <w:rsid w:val="006C16EB"/>
    <w:rsid w:val="006C3444"/>
    <w:rsid w:val="006C60A0"/>
    <w:rsid w:val="006C6B94"/>
    <w:rsid w:val="006C7DE4"/>
    <w:rsid w:val="006D44E1"/>
    <w:rsid w:val="006D5DE6"/>
    <w:rsid w:val="006D7936"/>
    <w:rsid w:val="006E146E"/>
    <w:rsid w:val="006E2084"/>
    <w:rsid w:val="006E2FBD"/>
    <w:rsid w:val="006E405F"/>
    <w:rsid w:val="006E7F09"/>
    <w:rsid w:val="006F0274"/>
    <w:rsid w:val="006F10CB"/>
    <w:rsid w:val="006F2AF2"/>
    <w:rsid w:val="006F3C57"/>
    <w:rsid w:val="006F4AA2"/>
    <w:rsid w:val="006F51F6"/>
    <w:rsid w:val="006F5F26"/>
    <w:rsid w:val="006F6056"/>
    <w:rsid w:val="006F7296"/>
    <w:rsid w:val="0070454A"/>
    <w:rsid w:val="0070459F"/>
    <w:rsid w:val="00707B83"/>
    <w:rsid w:val="0071018B"/>
    <w:rsid w:val="00711A7C"/>
    <w:rsid w:val="00713A7D"/>
    <w:rsid w:val="00713C6A"/>
    <w:rsid w:val="00715FF8"/>
    <w:rsid w:val="007204A1"/>
    <w:rsid w:val="007204A3"/>
    <w:rsid w:val="00722CAE"/>
    <w:rsid w:val="007233CD"/>
    <w:rsid w:val="007239D1"/>
    <w:rsid w:val="00724096"/>
    <w:rsid w:val="00724D97"/>
    <w:rsid w:val="0072545E"/>
    <w:rsid w:val="00725A70"/>
    <w:rsid w:val="00731322"/>
    <w:rsid w:val="0073202E"/>
    <w:rsid w:val="00734A4C"/>
    <w:rsid w:val="00735049"/>
    <w:rsid w:val="0073717A"/>
    <w:rsid w:val="00737323"/>
    <w:rsid w:val="00737DDE"/>
    <w:rsid w:val="0074049D"/>
    <w:rsid w:val="00740A34"/>
    <w:rsid w:val="00741596"/>
    <w:rsid w:val="007416CB"/>
    <w:rsid w:val="00741B04"/>
    <w:rsid w:val="007433E0"/>
    <w:rsid w:val="00744893"/>
    <w:rsid w:val="0074539A"/>
    <w:rsid w:val="00747604"/>
    <w:rsid w:val="00750FB6"/>
    <w:rsid w:val="00752B64"/>
    <w:rsid w:val="00753EE7"/>
    <w:rsid w:val="00757C8F"/>
    <w:rsid w:val="0076003A"/>
    <w:rsid w:val="00761BD9"/>
    <w:rsid w:val="00762B56"/>
    <w:rsid w:val="007636EC"/>
    <w:rsid w:val="00763E02"/>
    <w:rsid w:val="007646C7"/>
    <w:rsid w:val="00765361"/>
    <w:rsid w:val="00772921"/>
    <w:rsid w:val="00772A83"/>
    <w:rsid w:val="00772E6D"/>
    <w:rsid w:val="00775202"/>
    <w:rsid w:val="00776EFA"/>
    <w:rsid w:val="007773CA"/>
    <w:rsid w:val="0078117B"/>
    <w:rsid w:val="007811FF"/>
    <w:rsid w:val="00783EC3"/>
    <w:rsid w:val="0078642A"/>
    <w:rsid w:val="007910C2"/>
    <w:rsid w:val="00794789"/>
    <w:rsid w:val="00795A49"/>
    <w:rsid w:val="00797B3E"/>
    <w:rsid w:val="007A31E8"/>
    <w:rsid w:val="007A5040"/>
    <w:rsid w:val="007A6095"/>
    <w:rsid w:val="007A637D"/>
    <w:rsid w:val="007A6BAC"/>
    <w:rsid w:val="007B11EB"/>
    <w:rsid w:val="007B1337"/>
    <w:rsid w:val="007B2187"/>
    <w:rsid w:val="007B2A6C"/>
    <w:rsid w:val="007B31EF"/>
    <w:rsid w:val="007B3AC5"/>
    <w:rsid w:val="007C1F94"/>
    <w:rsid w:val="007C400F"/>
    <w:rsid w:val="007C7387"/>
    <w:rsid w:val="007D2273"/>
    <w:rsid w:val="007D7A01"/>
    <w:rsid w:val="007D7FBD"/>
    <w:rsid w:val="007E214D"/>
    <w:rsid w:val="007E3987"/>
    <w:rsid w:val="007E551A"/>
    <w:rsid w:val="007E58E0"/>
    <w:rsid w:val="007E7BDF"/>
    <w:rsid w:val="007F019A"/>
    <w:rsid w:val="007F0747"/>
    <w:rsid w:val="007F0824"/>
    <w:rsid w:val="007F571C"/>
    <w:rsid w:val="007F736C"/>
    <w:rsid w:val="00801066"/>
    <w:rsid w:val="008041DC"/>
    <w:rsid w:val="00806431"/>
    <w:rsid w:val="00806519"/>
    <w:rsid w:val="008104EC"/>
    <w:rsid w:val="008121F8"/>
    <w:rsid w:val="0081353C"/>
    <w:rsid w:val="00813E36"/>
    <w:rsid w:val="008143BC"/>
    <w:rsid w:val="0081446B"/>
    <w:rsid w:val="00817F6F"/>
    <w:rsid w:val="00821069"/>
    <w:rsid w:val="00822C92"/>
    <w:rsid w:val="00822F2D"/>
    <w:rsid w:val="00830D4B"/>
    <w:rsid w:val="00830E07"/>
    <w:rsid w:val="008314BB"/>
    <w:rsid w:val="008348E1"/>
    <w:rsid w:val="008422AA"/>
    <w:rsid w:val="00842A2C"/>
    <w:rsid w:val="00845356"/>
    <w:rsid w:val="008454ED"/>
    <w:rsid w:val="00845B71"/>
    <w:rsid w:val="00847490"/>
    <w:rsid w:val="0085002F"/>
    <w:rsid w:val="00850141"/>
    <w:rsid w:val="00850A4B"/>
    <w:rsid w:val="0085127A"/>
    <w:rsid w:val="00853A09"/>
    <w:rsid w:val="00854207"/>
    <w:rsid w:val="00855D61"/>
    <w:rsid w:val="00856EA2"/>
    <w:rsid w:val="00863410"/>
    <w:rsid w:val="00865867"/>
    <w:rsid w:val="0086613B"/>
    <w:rsid w:val="008664E9"/>
    <w:rsid w:val="008701E2"/>
    <w:rsid w:val="008703DC"/>
    <w:rsid w:val="00870F96"/>
    <w:rsid w:val="00872D6F"/>
    <w:rsid w:val="00877868"/>
    <w:rsid w:val="00877E4F"/>
    <w:rsid w:val="00880D79"/>
    <w:rsid w:val="00880E48"/>
    <w:rsid w:val="0088212E"/>
    <w:rsid w:val="008828BF"/>
    <w:rsid w:val="0088398A"/>
    <w:rsid w:val="00885709"/>
    <w:rsid w:val="0088670B"/>
    <w:rsid w:val="00891DCB"/>
    <w:rsid w:val="008929B7"/>
    <w:rsid w:val="00893333"/>
    <w:rsid w:val="00896A5A"/>
    <w:rsid w:val="00896D15"/>
    <w:rsid w:val="00897C9A"/>
    <w:rsid w:val="008A21FB"/>
    <w:rsid w:val="008A5108"/>
    <w:rsid w:val="008A5813"/>
    <w:rsid w:val="008A5E2E"/>
    <w:rsid w:val="008A7806"/>
    <w:rsid w:val="008B024B"/>
    <w:rsid w:val="008B11C2"/>
    <w:rsid w:val="008B1956"/>
    <w:rsid w:val="008B4DEF"/>
    <w:rsid w:val="008B58E7"/>
    <w:rsid w:val="008B73DB"/>
    <w:rsid w:val="008C1C40"/>
    <w:rsid w:val="008C2291"/>
    <w:rsid w:val="008C2DF8"/>
    <w:rsid w:val="008C741C"/>
    <w:rsid w:val="008C7BCD"/>
    <w:rsid w:val="008D3CBD"/>
    <w:rsid w:val="008D57B3"/>
    <w:rsid w:val="008D65C7"/>
    <w:rsid w:val="008D7BD1"/>
    <w:rsid w:val="008E015E"/>
    <w:rsid w:val="008E1C13"/>
    <w:rsid w:val="008E3B33"/>
    <w:rsid w:val="008E5B36"/>
    <w:rsid w:val="008E66A6"/>
    <w:rsid w:val="008E6C2A"/>
    <w:rsid w:val="008E7BAE"/>
    <w:rsid w:val="008F068A"/>
    <w:rsid w:val="008F06CF"/>
    <w:rsid w:val="008F0863"/>
    <w:rsid w:val="008F090C"/>
    <w:rsid w:val="008F0BFF"/>
    <w:rsid w:val="008F2756"/>
    <w:rsid w:val="008F3048"/>
    <w:rsid w:val="008F3C26"/>
    <w:rsid w:val="008F50E7"/>
    <w:rsid w:val="008F7F26"/>
    <w:rsid w:val="009003C7"/>
    <w:rsid w:val="00902117"/>
    <w:rsid w:val="00904A3E"/>
    <w:rsid w:val="00904AA3"/>
    <w:rsid w:val="00905C1E"/>
    <w:rsid w:val="00905E95"/>
    <w:rsid w:val="00911376"/>
    <w:rsid w:val="00911A7C"/>
    <w:rsid w:val="00916E4F"/>
    <w:rsid w:val="00920C94"/>
    <w:rsid w:val="00922EDB"/>
    <w:rsid w:val="00923E0C"/>
    <w:rsid w:val="00924402"/>
    <w:rsid w:val="009247C4"/>
    <w:rsid w:val="0092508D"/>
    <w:rsid w:val="009259AE"/>
    <w:rsid w:val="0092759F"/>
    <w:rsid w:val="00933314"/>
    <w:rsid w:val="009367D7"/>
    <w:rsid w:val="009406CD"/>
    <w:rsid w:val="009419B0"/>
    <w:rsid w:val="00942871"/>
    <w:rsid w:val="009436D9"/>
    <w:rsid w:val="00943CE3"/>
    <w:rsid w:val="009451F5"/>
    <w:rsid w:val="00947097"/>
    <w:rsid w:val="00950B91"/>
    <w:rsid w:val="00952F01"/>
    <w:rsid w:val="00954654"/>
    <w:rsid w:val="00955C75"/>
    <w:rsid w:val="009565AC"/>
    <w:rsid w:val="00956913"/>
    <w:rsid w:val="00956AB5"/>
    <w:rsid w:val="0095754D"/>
    <w:rsid w:val="0096047B"/>
    <w:rsid w:val="0096069D"/>
    <w:rsid w:val="009705BA"/>
    <w:rsid w:val="0097217A"/>
    <w:rsid w:val="00975FA4"/>
    <w:rsid w:val="009772F5"/>
    <w:rsid w:val="009803C1"/>
    <w:rsid w:val="009936B9"/>
    <w:rsid w:val="009939E2"/>
    <w:rsid w:val="00995316"/>
    <w:rsid w:val="00996619"/>
    <w:rsid w:val="0099673D"/>
    <w:rsid w:val="009975EB"/>
    <w:rsid w:val="00997F64"/>
    <w:rsid w:val="009A134D"/>
    <w:rsid w:val="009A2911"/>
    <w:rsid w:val="009A4109"/>
    <w:rsid w:val="009A5C87"/>
    <w:rsid w:val="009A61C3"/>
    <w:rsid w:val="009A6771"/>
    <w:rsid w:val="009A7322"/>
    <w:rsid w:val="009B06DD"/>
    <w:rsid w:val="009B36BD"/>
    <w:rsid w:val="009B6877"/>
    <w:rsid w:val="009B7766"/>
    <w:rsid w:val="009C0EE4"/>
    <w:rsid w:val="009C31E7"/>
    <w:rsid w:val="009C3BE4"/>
    <w:rsid w:val="009C41A6"/>
    <w:rsid w:val="009C5460"/>
    <w:rsid w:val="009C6143"/>
    <w:rsid w:val="009C7121"/>
    <w:rsid w:val="009C720A"/>
    <w:rsid w:val="009D0002"/>
    <w:rsid w:val="009D10FD"/>
    <w:rsid w:val="009D40C4"/>
    <w:rsid w:val="009D41E2"/>
    <w:rsid w:val="009D47D4"/>
    <w:rsid w:val="009D4B54"/>
    <w:rsid w:val="009D58C7"/>
    <w:rsid w:val="009D726F"/>
    <w:rsid w:val="009E0CC9"/>
    <w:rsid w:val="009E2C05"/>
    <w:rsid w:val="009E75D6"/>
    <w:rsid w:val="009F0096"/>
    <w:rsid w:val="009F1B8C"/>
    <w:rsid w:val="009F491C"/>
    <w:rsid w:val="009F5F45"/>
    <w:rsid w:val="009F6156"/>
    <w:rsid w:val="009F6D27"/>
    <w:rsid w:val="00A0033A"/>
    <w:rsid w:val="00A003BD"/>
    <w:rsid w:val="00A035F8"/>
    <w:rsid w:val="00A03FF1"/>
    <w:rsid w:val="00A05EF4"/>
    <w:rsid w:val="00A06D4C"/>
    <w:rsid w:val="00A105CB"/>
    <w:rsid w:val="00A134E2"/>
    <w:rsid w:val="00A13A69"/>
    <w:rsid w:val="00A14A29"/>
    <w:rsid w:val="00A14BC9"/>
    <w:rsid w:val="00A14D67"/>
    <w:rsid w:val="00A15D7D"/>
    <w:rsid w:val="00A171BF"/>
    <w:rsid w:val="00A176F5"/>
    <w:rsid w:val="00A26C2F"/>
    <w:rsid w:val="00A26F5D"/>
    <w:rsid w:val="00A3158A"/>
    <w:rsid w:val="00A31B33"/>
    <w:rsid w:val="00A32CB7"/>
    <w:rsid w:val="00A33C47"/>
    <w:rsid w:val="00A341F0"/>
    <w:rsid w:val="00A34E60"/>
    <w:rsid w:val="00A42B8B"/>
    <w:rsid w:val="00A43740"/>
    <w:rsid w:val="00A43DF1"/>
    <w:rsid w:val="00A4576F"/>
    <w:rsid w:val="00A46F60"/>
    <w:rsid w:val="00A520ED"/>
    <w:rsid w:val="00A521FC"/>
    <w:rsid w:val="00A5227C"/>
    <w:rsid w:val="00A525E2"/>
    <w:rsid w:val="00A57C8C"/>
    <w:rsid w:val="00A57FF1"/>
    <w:rsid w:val="00A624E7"/>
    <w:rsid w:val="00A64009"/>
    <w:rsid w:val="00A67830"/>
    <w:rsid w:val="00A7086B"/>
    <w:rsid w:val="00A715D9"/>
    <w:rsid w:val="00A74AD4"/>
    <w:rsid w:val="00A77153"/>
    <w:rsid w:val="00A834F2"/>
    <w:rsid w:val="00A8556E"/>
    <w:rsid w:val="00A862AC"/>
    <w:rsid w:val="00A92355"/>
    <w:rsid w:val="00A935EC"/>
    <w:rsid w:val="00AA00E1"/>
    <w:rsid w:val="00AB04D7"/>
    <w:rsid w:val="00AB64F9"/>
    <w:rsid w:val="00AB6704"/>
    <w:rsid w:val="00AB6CB8"/>
    <w:rsid w:val="00AB7B8F"/>
    <w:rsid w:val="00AC0A5F"/>
    <w:rsid w:val="00AC141B"/>
    <w:rsid w:val="00AC159B"/>
    <w:rsid w:val="00AC17BC"/>
    <w:rsid w:val="00AC32AE"/>
    <w:rsid w:val="00AC3725"/>
    <w:rsid w:val="00AC4297"/>
    <w:rsid w:val="00AC4D10"/>
    <w:rsid w:val="00AC5A44"/>
    <w:rsid w:val="00AC6A9C"/>
    <w:rsid w:val="00AD3DFE"/>
    <w:rsid w:val="00AD56FD"/>
    <w:rsid w:val="00AD61E2"/>
    <w:rsid w:val="00AD7757"/>
    <w:rsid w:val="00AF0A10"/>
    <w:rsid w:val="00AF43E0"/>
    <w:rsid w:val="00AF65D7"/>
    <w:rsid w:val="00AF76BF"/>
    <w:rsid w:val="00AF7BDF"/>
    <w:rsid w:val="00B01724"/>
    <w:rsid w:val="00B03319"/>
    <w:rsid w:val="00B03E2E"/>
    <w:rsid w:val="00B0458E"/>
    <w:rsid w:val="00B05819"/>
    <w:rsid w:val="00B0642A"/>
    <w:rsid w:val="00B07813"/>
    <w:rsid w:val="00B16CDA"/>
    <w:rsid w:val="00B17DA6"/>
    <w:rsid w:val="00B20BD2"/>
    <w:rsid w:val="00B21BAB"/>
    <w:rsid w:val="00B2345F"/>
    <w:rsid w:val="00B23489"/>
    <w:rsid w:val="00B2507B"/>
    <w:rsid w:val="00B260CC"/>
    <w:rsid w:val="00B276AC"/>
    <w:rsid w:val="00B27C25"/>
    <w:rsid w:val="00B32099"/>
    <w:rsid w:val="00B32DE1"/>
    <w:rsid w:val="00B352FF"/>
    <w:rsid w:val="00B37FFE"/>
    <w:rsid w:val="00B403B4"/>
    <w:rsid w:val="00B421FF"/>
    <w:rsid w:val="00B444CC"/>
    <w:rsid w:val="00B50BF5"/>
    <w:rsid w:val="00B5120C"/>
    <w:rsid w:val="00B519D3"/>
    <w:rsid w:val="00B522D9"/>
    <w:rsid w:val="00B53D54"/>
    <w:rsid w:val="00B62139"/>
    <w:rsid w:val="00B622AB"/>
    <w:rsid w:val="00B6712A"/>
    <w:rsid w:val="00B67227"/>
    <w:rsid w:val="00B679DD"/>
    <w:rsid w:val="00B704C3"/>
    <w:rsid w:val="00B72D15"/>
    <w:rsid w:val="00B72EC6"/>
    <w:rsid w:val="00B746B9"/>
    <w:rsid w:val="00B759F8"/>
    <w:rsid w:val="00B7630D"/>
    <w:rsid w:val="00B83829"/>
    <w:rsid w:val="00B8417C"/>
    <w:rsid w:val="00B8731F"/>
    <w:rsid w:val="00B90388"/>
    <w:rsid w:val="00B911AF"/>
    <w:rsid w:val="00B93029"/>
    <w:rsid w:val="00B93894"/>
    <w:rsid w:val="00B93B31"/>
    <w:rsid w:val="00B9454A"/>
    <w:rsid w:val="00B950CD"/>
    <w:rsid w:val="00B97B7C"/>
    <w:rsid w:val="00BA17A5"/>
    <w:rsid w:val="00BA31B4"/>
    <w:rsid w:val="00BA5C87"/>
    <w:rsid w:val="00BA62F4"/>
    <w:rsid w:val="00BA6D89"/>
    <w:rsid w:val="00BB0122"/>
    <w:rsid w:val="00BB16A6"/>
    <w:rsid w:val="00BB1906"/>
    <w:rsid w:val="00BC1C05"/>
    <w:rsid w:val="00BC2A0C"/>
    <w:rsid w:val="00BC4213"/>
    <w:rsid w:val="00BC5E18"/>
    <w:rsid w:val="00BC5E40"/>
    <w:rsid w:val="00BC7B1E"/>
    <w:rsid w:val="00BD2C40"/>
    <w:rsid w:val="00BD2E45"/>
    <w:rsid w:val="00BD34A2"/>
    <w:rsid w:val="00BD35DE"/>
    <w:rsid w:val="00BD6398"/>
    <w:rsid w:val="00BE14C4"/>
    <w:rsid w:val="00BE1B30"/>
    <w:rsid w:val="00BE3B09"/>
    <w:rsid w:val="00BE53B6"/>
    <w:rsid w:val="00BE7641"/>
    <w:rsid w:val="00BF0365"/>
    <w:rsid w:val="00BF1B70"/>
    <w:rsid w:val="00BF5D07"/>
    <w:rsid w:val="00BF719C"/>
    <w:rsid w:val="00C02DBB"/>
    <w:rsid w:val="00C03BB6"/>
    <w:rsid w:val="00C054CB"/>
    <w:rsid w:val="00C07DBD"/>
    <w:rsid w:val="00C1104E"/>
    <w:rsid w:val="00C1160B"/>
    <w:rsid w:val="00C1511D"/>
    <w:rsid w:val="00C226E6"/>
    <w:rsid w:val="00C24722"/>
    <w:rsid w:val="00C25342"/>
    <w:rsid w:val="00C26C62"/>
    <w:rsid w:val="00C27232"/>
    <w:rsid w:val="00C27939"/>
    <w:rsid w:val="00C318A5"/>
    <w:rsid w:val="00C31D40"/>
    <w:rsid w:val="00C31F0A"/>
    <w:rsid w:val="00C3349B"/>
    <w:rsid w:val="00C4092B"/>
    <w:rsid w:val="00C54646"/>
    <w:rsid w:val="00C60736"/>
    <w:rsid w:val="00C60DC7"/>
    <w:rsid w:val="00C6154C"/>
    <w:rsid w:val="00C619E0"/>
    <w:rsid w:val="00C63190"/>
    <w:rsid w:val="00C63420"/>
    <w:rsid w:val="00C65440"/>
    <w:rsid w:val="00C669A0"/>
    <w:rsid w:val="00C72399"/>
    <w:rsid w:val="00C7251A"/>
    <w:rsid w:val="00C73B78"/>
    <w:rsid w:val="00C74581"/>
    <w:rsid w:val="00C7790A"/>
    <w:rsid w:val="00C80451"/>
    <w:rsid w:val="00C80A21"/>
    <w:rsid w:val="00C81914"/>
    <w:rsid w:val="00C81D2D"/>
    <w:rsid w:val="00C86260"/>
    <w:rsid w:val="00C87BF5"/>
    <w:rsid w:val="00C90C66"/>
    <w:rsid w:val="00C914DF"/>
    <w:rsid w:val="00C91F43"/>
    <w:rsid w:val="00C93739"/>
    <w:rsid w:val="00C94031"/>
    <w:rsid w:val="00C946E1"/>
    <w:rsid w:val="00C96D0F"/>
    <w:rsid w:val="00CA1EAD"/>
    <w:rsid w:val="00CA5E42"/>
    <w:rsid w:val="00CB25CA"/>
    <w:rsid w:val="00CB4F4C"/>
    <w:rsid w:val="00CB516F"/>
    <w:rsid w:val="00CC06B7"/>
    <w:rsid w:val="00CC2162"/>
    <w:rsid w:val="00CC2CB7"/>
    <w:rsid w:val="00CC7FAA"/>
    <w:rsid w:val="00CD2B17"/>
    <w:rsid w:val="00CD3AB2"/>
    <w:rsid w:val="00CE1426"/>
    <w:rsid w:val="00CE187B"/>
    <w:rsid w:val="00CE2D0E"/>
    <w:rsid w:val="00CE3B82"/>
    <w:rsid w:val="00CE4EFF"/>
    <w:rsid w:val="00CE65C0"/>
    <w:rsid w:val="00CE6964"/>
    <w:rsid w:val="00CE7184"/>
    <w:rsid w:val="00CF0A99"/>
    <w:rsid w:val="00CF0D24"/>
    <w:rsid w:val="00CF148A"/>
    <w:rsid w:val="00CF1CFE"/>
    <w:rsid w:val="00CF23B3"/>
    <w:rsid w:val="00CF4D35"/>
    <w:rsid w:val="00CF5B39"/>
    <w:rsid w:val="00D05DEC"/>
    <w:rsid w:val="00D06160"/>
    <w:rsid w:val="00D07504"/>
    <w:rsid w:val="00D07FE7"/>
    <w:rsid w:val="00D14073"/>
    <w:rsid w:val="00D14106"/>
    <w:rsid w:val="00D162E2"/>
    <w:rsid w:val="00D16733"/>
    <w:rsid w:val="00D1748F"/>
    <w:rsid w:val="00D17569"/>
    <w:rsid w:val="00D17DCC"/>
    <w:rsid w:val="00D21CB2"/>
    <w:rsid w:val="00D23876"/>
    <w:rsid w:val="00D257B5"/>
    <w:rsid w:val="00D263D3"/>
    <w:rsid w:val="00D33DB9"/>
    <w:rsid w:val="00D33FCA"/>
    <w:rsid w:val="00D357C4"/>
    <w:rsid w:val="00D359C4"/>
    <w:rsid w:val="00D41D41"/>
    <w:rsid w:val="00D441D8"/>
    <w:rsid w:val="00D458BD"/>
    <w:rsid w:val="00D47A26"/>
    <w:rsid w:val="00D575EF"/>
    <w:rsid w:val="00D60AFD"/>
    <w:rsid w:val="00D62A3B"/>
    <w:rsid w:val="00D654A8"/>
    <w:rsid w:val="00D6553C"/>
    <w:rsid w:val="00D65AEB"/>
    <w:rsid w:val="00D70E93"/>
    <w:rsid w:val="00D71268"/>
    <w:rsid w:val="00D720B2"/>
    <w:rsid w:val="00D726DF"/>
    <w:rsid w:val="00D73A31"/>
    <w:rsid w:val="00D748B9"/>
    <w:rsid w:val="00D757A4"/>
    <w:rsid w:val="00D80CBE"/>
    <w:rsid w:val="00D80DB7"/>
    <w:rsid w:val="00D811B0"/>
    <w:rsid w:val="00D91ECE"/>
    <w:rsid w:val="00D924DE"/>
    <w:rsid w:val="00D92BDC"/>
    <w:rsid w:val="00D94038"/>
    <w:rsid w:val="00D9472C"/>
    <w:rsid w:val="00D95B19"/>
    <w:rsid w:val="00D975E3"/>
    <w:rsid w:val="00DA0890"/>
    <w:rsid w:val="00DA293D"/>
    <w:rsid w:val="00DA2EEB"/>
    <w:rsid w:val="00DA3835"/>
    <w:rsid w:val="00DA56CB"/>
    <w:rsid w:val="00DA5E86"/>
    <w:rsid w:val="00DB002E"/>
    <w:rsid w:val="00DB0F11"/>
    <w:rsid w:val="00DB1D6D"/>
    <w:rsid w:val="00DB28A4"/>
    <w:rsid w:val="00DB3DE5"/>
    <w:rsid w:val="00DB57CB"/>
    <w:rsid w:val="00DB6F73"/>
    <w:rsid w:val="00DC0B5B"/>
    <w:rsid w:val="00DC0E1C"/>
    <w:rsid w:val="00DC31AF"/>
    <w:rsid w:val="00DC4679"/>
    <w:rsid w:val="00DC59C9"/>
    <w:rsid w:val="00DC6E23"/>
    <w:rsid w:val="00DC7BCE"/>
    <w:rsid w:val="00DD2110"/>
    <w:rsid w:val="00DD6191"/>
    <w:rsid w:val="00DD784E"/>
    <w:rsid w:val="00DE074A"/>
    <w:rsid w:val="00DE1B71"/>
    <w:rsid w:val="00DE30A6"/>
    <w:rsid w:val="00DE7D3F"/>
    <w:rsid w:val="00DF1541"/>
    <w:rsid w:val="00DF3BAD"/>
    <w:rsid w:val="00DF62D9"/>
    <w:rsid w:val="00DF7C81"/>
    <w:rsid w:val="00E03C3B"/>
    <w:rsid w:val="00E049D3"/>
    <w:rsid w:val="00E0691C"/>
    <w:rsid w:val="00E06D19"/>
    <w:rsid w:val="00E1061D"/>
    <w:rsid w:val="00E10DC4"/>
    <w:rsid w:val="00E172E5"/>
    <w:rsid w:val="00E1736C"/>
    <w:rsid w:val="00E2094C"/>
    <w:rsid w:val="00E21AED"/>
    <w:rsid w:val="00E25468"/>
    <w:rsid w:val="00E27EAA"/>
    <w:rsid w:val="00E313B7"/>
    <w:rsid w:val="00E31AB0"/>
    <w:rsid w:val="00E349D9"/>
    <w:rsid w:val="00E36E94"/>
    <w:rsid w:val="00E42308"/>
    <w:rsid w:val="00E447D4"/>
    <w:rsid w:val="00E44DE8"/>
    <w:rsid w:val="00E50E2D"/>
    <w:rsid w:val="00E533BF"/>
    <w:rsid w:val="00E53C8E"/>
    <w:rsid w:val="00E54E19"/>
    <w:rsid w:val="00E57887"/>
    <w:rsid w:val="00E579D7"/>
    <w:rsid w:val="00E6620D"/>
    <w:rsid w:val="00E67E41"/>
    <w:rsid w:val="00E70116"/>
    <w:rsid w:val="00E74A1C"/>
    <w:rsid w:val="00E77239"/>
    <w:rsid w:val="00E80248"/>
    <w:rsid w:val="00E8318B"/>
    <w:rsid w:val="00E83D38"/>
    <w:rsid w:val="00E847CB"/>
    <w:rsid w:val="00E850B5"/>
    <w:rsid w:val="00E87E43"/>
    <w:rsid w:val="00E90341"/>
    <w:rsid w:val="00E90634"/>
    <w:rsid w:val="00E918DD"/>
    <w:rsid w:val="00E92092"/>
    <w:rsid w:val="00E9270B"/>
    <w:rsid w:val="00E92C60"/>
    <w:rsid w:val="00E9501D"/>
    <w:rsid w:val="00E96AA3"/>
    <w:rsid w:val="00E96D8A"/>
    <w:rsid w:val="00E96E0C"/>
    <w:rsid w:val="00E97536"/>
    <w:rsid w:val="00EA05BF"/>
    <w:rsid w:val="00EA2C51"/>
    <w:rsid w:val="00EA3D1C"/>
    <w:rsid w:val="00EA56FF"/>
    <w:rsid w:val="00EA6181"/>
    <w:rsid w:val="00EA6EEF"/>
    <w:rsid w:val="00EB05A9"/>
    <w:rsid w:val="00EB1C12"/>
    <w:rsid w:val="00EB2EC6"/>
    <w:rsid w:val="00EB39B7"/>
    <w:rsid w:val="00EB3D57"/>
    <w:rsid w:val="00EB3FEC"/>
    <w:rsid w:val="00EB47F3"/>
    <w:rsid w:val="00EB68B5"/>
    <w:rsid w:val="00EC2036"/>
    <w:rsid w:val="00EC50F1"/>
    <w:rsid w:val="00EC5DA3"/>
    <w:rsid w:val="00EC69B2"/>
    <w:rsid w:val="00EE1703"/>
    <w:rsid w:val="00EE1A84"/>
    <w:rsid w:val="00EE2F8E"/>
    <w:rsid w:val="00EE32BA"/>
    <w:rsid w:val="00EE38C6"/>
    <w:rsid w:val="00EE3A0C"/>
    <w:rsid w:val="00EE4298"/>
    <w:rsid w:val="00EE448A"/>
    <w:rsid w:val="00EE45FE"/>
    <w:rsid w:val="00EE56D3"/>
    <w:rsid w:val="00EE6A5B"/>
    <w:rsid w:val="00EE6CFB"/>
    <w:rsid w:val="00EE7447"/>
    <w:rsid w:val="00EE7FC6"/>
    <w:rsid w:val="00EF0981"/>
    <w:rsid w:val="00EF2A92"/>
    <w:rsid w:val="00EF64B1"/>
    <w:rsid w:val="00F00354"/>
    <w:rsid w:val="00F0075A"/>
    <w:rsid w:val="00F01681"/>
    <w:rsid w:val="00F0302A"/>
    <w:rsid w:val="00F051B6"/>
    <w:rsid w:val="00F054FC"/>
    <w:rsid w:val="00F05A26"/>
    <w:rsid w:val="00F06265"/>
    <w:rsid w:val="00F06863"/>
    <w:rsid w:val="00F06F91"/>
    <w:rsid w:val="00F1176A"/>
    <w:rsid w:val="00F11E07"/>
    <w:rsid w:val="00F12B93"/>
    <w:rsid w:val="00F13774"/>
    <w:rsid w:val="00F15A87"/>
    <w:rsid w:val="00F160BD"/>
    <w:rsid w:val="00F16107"/>
    <w:rsid w:val="00F16EA0"/>
    <w:rsid w:val="00F20193"/>
    <w:rsid w:val="00F2022A"/>
    <w:rsid w:val="00F22CDE"/>
    <w:rsid w:val="00F30573"/>
    <w:rsid w:val="00F30616"/>
    <w:rsid w:val="00F3157D"/>
    <w:rsid w:val="00F31B76"/>
    <w:rsid w:val="00F3208D"/>
    <w:rsid w:val="00F33AA5"/>
    <w:rsid w:val="00F33C1A"/>
    <w:rsid w:val="00F33E12"/>
    <w:rsid w:val="00F3597F"/>
    <w:rsid w:val="00F37264"/>
    <w:rsid w:val="00F37671"/>
    <w:rsid w:val="00F41E5E"/>
    <w:rsid w:val="00F44ECA"/>
    <w:rsid w:val="00F453B6"/>
    <w:rsid w:val="00F4776A"/>
    <w:rsid w:val="00F516C5"/>
    <w:rsid w:val="00F53317"/>
    <w:rsid w:val="00F55BF0"/>
    <w:rsid w:val="00F55E7B"/>
    <w:rsid w:val="00F55FAF"/>
    <w:rsid w:val="00F66A1D"/>
    <w:rsid w:val="00F67958"/>
    <w:rsid w:val="00F7062B"/>
    <w:rsid w:val="00F70BE6"/>
    <w:rsid w:val="00F70DD0"/>
    <w:rsid w:val="00F72A28"/>
    <w:rsid w:val="00F72F99"/>
    <w:rsid w:val="00F740CD"/>
    <w:rsid w:val="00F757FA"/>
    <w:rsid w:val="00F809DA"/>
    <w:rsid w:val="00F8125E"/>
    <w:rsid w:val="00F814C8"/>
    <w:rsid w:val="00F84E72"/>
    <w:rsid w:val="00F8605B"/>
    <w:rsid w:val="00F872AC"/>
    <w:rsid w:val="00F87335"/>
    <w:rsid w:val="00F9064C"/>
    <w:rsid w:val="00F93869"/>
    <w:rsid w:val="00F93A2D"/>
    <w:rsid w:val="00F94A52"/>
    <w:rsid w:val="00F95D49"/>
    <w:rsid w:val="00FA0860"/>
    <w:rsid w:val="00FA0BB3"/>
    <w:rsid w:val="00FA2A4D"/>
    <w:rsid w:val="00FA2AD1"/>
    <w:rsid w:val="00FA2C61"/>
    <w:rsid w:val="00FA35F8"/>
    <w:rsid w:val="00FA4BF5"/>
    <w:rsid w:val="00FA72AE"/>
    <w:rsid w:val="00FA7BF0"/>
    <w:rsid w:val="00FB0202"/>
    <w:rsid w:val="00FB1915"/>
    <w:rsid w:val="00FB542B"/>
    <w:rsid w:val="00FB67FF"/>
    <w:rsid w:val="00FC1298"/>
    <w:rsid w:val="00FC4F0E"/>
    <w:rsid w:val="00FC5194"/>
    <w:rsid w:val="00FC5224"/>
    <w:rsid w:val="00FC5E60"/>
    <w:rsid w:val="00FC72D7"/>
    <w:rsid w:val="00FD1CD5"/>
    <w:rsid w:val="00FE450E"/>
    <w:rsid w:val="00FE540D"/>
    <w:rsid w:val="00FE63BF"/>
    <w:rsid w:val="00FF00AA"/>
    <w:rsid w:val="00FF42A8"/>
    <w:rsid w:val="00FF4389"/>
    <w:rsid w:val="00FF6848"/>
    <w:rsid w:val="00FF7C3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2874"/>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qFormat/>
    <w:rsid w:val="00452874"/>
    <w:pPr>
      <w:keepNext/>
      <w:spacing w:before="60" w:after="60" w:line="240" w:lineRule="auto"/>
      <w:ind w:firstLine="709"/>
      <w:jc w:val="both"/>
    </w:pPr>
    <w:rPr>
      <w:rFonts w:ascii="Times New Roman" w:hAnsi="Times New Roman"/>
      <w:sz w:val="24"/>
    </w:rPr>
  </w:style>
  <w:style w:type="paragraph" w:customStyle="1" w:styleId="odsek1">
    <w:name w:val="odsek1"/>
    <w:basedOn w:val="Normlny"/>
    <w:uiPriority w:val="99"/>
    <w:rsid w:val="00452874"/>
    <w:pPr>
      <w:keepNext/>
      <w:numPr>
        <w:numId w:val="1"/>
      </w:numPr>
      <w:spacing w:before="60" w:after="60" w:line="240" w:lineRule="auto"/>
      <w:jc w:val="both"/>
    </w:pPr>
    <w:rPr>
      <w:rFonts w:ascii="Times New Roman" w:hAnsi="Times New Roman"/>
      <w:sz w:val="24"/>
    </w:rPr>
  </w:style>
  <w:style w:type="paragraph" w:styleId="Odsekzoznamu">
    <w:name w:val="List Paragraph"/>
    <w:basedOn w:val="Normlny"/>
    <w:uiPriority w:val="34"/>
    <w:qFormat/>
    <w:rsid w:val="00452874"/>
    <w:pPr>
      <w:ind w:left="720"/>
      <w:contextualSpacing/>
    </w:pPr>
  </w:style>
  <w:style w:type="paragraph" w:styleId="Textpoznmkypodiarou">
    <w:name w:val="footnote text"/>
    <w:basedOn w:val="Normlny"/>
    <w:link w:val="TextpoznmkypodiarouChar"/>
    <w:uiPriority w:val="99"/>
    <w:unhideWhenUsed/>
    <w:rsid w:val="0045287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C054CB"/>
    <w:rPr>
      <w:rFonts w:cs="Times New Roman"/>
      <w:sz w:val="20"/>
      <w:szCs w:val="20"/>
    </w:rPr>
  </w:style>
  <w:style w:type="character" w:styleId="Odkaznapoznmkupodiarou">
    <w:name w:val="footnote reference"/>
    <w:basedOn w:val="Predvolenpsmoodseku"/>
    <w:uiPriority w:val="99"/>
    <w:semiHidden/>
    <w:unhideWhenUsed/>
    <w:rsid w:val="00C054CB"/>
    <w:rPr>
      <w:rFonts w:cs="Times New Roman"/>
      <w:vertAlign w:val="superscript"/>
    </w:rPr>
  </w:style>
  <w:style w:type="paragraph" w:customStyle="1" w:styleId="a">
    <w:name w:val="§"/>
    <w:basedOn w:val="Normlny"/>
    <w:qFormat/>
    <w:rsid w:val="00452874"/>
    <w:pPr>
      <w:keepNext/>
      <w:numPr>
        <w:numId w:val="5"/>
      </w:numPr>
      <w:tabs>
        <w:tab w:val="left" w:pos="425"/>
      </w:tabs>
      <w:spacing w:before="240" w:after="120" w:line="240" w:lineRule="auto"/>
      <w:jc w:val="center"/>
    </w:pPr>
    <w:rPr>
      <w:rFonts w:ascii="Times New Roman" w:hAnsi="Times New Roman"/>
      <w:sz w:val="24"/>
    </w:rPr>
  </w:style>
  <w:style w:type="character" w:styleId="Odkaznakomentr">
    <w:name w:val="annotation reference"/>
    <w:basedOn w:val="Predvolenpsmoodseku"/>
    <w:uiPriority w:val="99"/>
    <w:semiHidden/>
    <w:unhideWhenUsed/>
    <w:rsid w:val="00463FAB"/>
    <w:rPr>
      <w:rFonts w:cs="Times New Roman"/>
      <w:sz w:val="16"/>
      <w:szCs w:val="16"/>
    </w:rPr>
  </w:style>
  <w:style w:type="paragraph" w:styleId="Textkomentra">
    <w:name w:val="annotation text"/>
    <w:basedOn w:val="Normlny"/>
    <w:link w:val="TextkomentraChar"/>
    <w:uiPriority w:val="99"/>
    <w:unhideWhenUsed/>
    <w:rsid w:val="00452874"/>
    <w:pPr>
      <w:spacing w:line="240" w:lineRule="auto"/>
    </w:pPr>
    <w:rPr>
      <w:sz w:val="20"/>
      <w:szCs w:val="20"/>
    </w:rPr>
  </w:style>
  <w:style w:type="character" w:customStyle="1" w:styleId="TextkomentraChar">
    <w:name w:val="Text komentára Char"/>
    <w:basedOn w:val="Predvolenpsmoodseku"/>
    <w:link w:val="Textkomentra"/>
    <w:uiPriority w:val="99"/>
    <w:locked/>
    <w:rsid w:val="00463FAB"/>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452874"/>
    <w:rPr>
      <w:b/>
      <w:bCs/>
    </w:rPr>
  </w:style>
  <w:style w:type="character" w:customStyle="1" w:styleId="PredmetkomentraChar">
    <w:name w:val="Predmet komentára Char"/>
    <w:basedOn w:val="TextkomentraChar"/>
    <w:link w:val="Predmetkomentra"/>
    <w:uiPriority w:val="99"/>
    <w:semiHidden/>
    <w:locked/>
    <w:rsid w:val="00463FAB"/>
    <w:rPr>
      <w:rFonts w:cs="Times New Roman"/>
      <w:b/>
      <w:bCs/>
      <w:sz w:val="20"/>
      <w:szCs w:val="20"/>
    </w:rPr>
  </w:style>
  <w:style w:type="paragraph" w:styleId="Textbubliny">
    <w:name w:val="Balloon Text"/>
    <w:basedOn w:val="Normlny"/>
    <w:link w:val="TextbublinyChar"/>
    <w:uiPriority w:val="99"/>
    <w:semiHidden/>
    <w:unhideWhenUsed/>
    <w:rsid w:val="0045287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63FAB"/>
    <w:rPr>
      <w:rFonts w:ascii="Tahoma" w:hAnsi="Tahoma" w:cs="Tahoma"/>
      <w:sz w:val="16"/>
      <w:szCs w:val="16"/>
    </w:rPr>
  </w:style>
  <w:style w:type="paragraph" w:styleId="Revzia">
    <w:name w:val="Revision"/>
    <w:hidden/>
    <w:uiPriority w:val="99"/>
    <w:semiHidden/>
    <w:rsid w:val="00452874"/>
    <w:pPr>
      <w:spacing w:after="0" w:line="240" w:lineRule="auto"/>
    </w:pPr>
    <w:rPr>
      <w:rFonts w:cs="Times New Roman"/>
    </w:rPr>
  </w:style>
  <w:style w:type="paragraph" w:styleId="Hlavika">
    <w:name w:val="header"/>
    <w:basedOn w:val="Normlny"/>
    <w:link w:val="HlavikaChar"/>
    <w:uiPriority w:val="99"/>
    <w:unhideWhenUsed/>
    <w:rsid w:val="00452874"/>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725A70"/>
    <w:rPr>
      <w:rFonts w:cs="Times New Roman"/>
    </w:rPr>
  </w:style>
  <w:style w:type="paragraph" w:styleId="Pta">
    <w:name w:val="footer"/>
    <w:basedOn w:val="Normlny"/>
    <w:link w:val="PtaChar"/>
    <w:uiPriority w:val="99"/>
    <w:unhideWhenUsed/>
    <w:rsid w:val="00452874"/>
    <w:pPr>
      <w:tabs>
        <w:tab w:val="center" w:pos="4536"/>
        <w:tab w:val="right" w:pos="9072"/>
      </w:tabs>
      <w:spacing w:after="0" w:line="240" w:lineRule="auto"/>
    </w:pPr>
  </w:style>
  <w:style w:type="character" w:customStyle="1" w:styleId="PtaChar">
    <w:name w:val="Päta Char"/>
    <w:basedOn w:val="Predvolenpsmoodseku"/>
    <w:link w:val="Pta"/>
    <w:uiPriority w:val="99"/>
    <w:locked/>
    <w:rsid w:val="00725A70"/>
    <w:rPr>
      <w:rFonts w:cs="Times New Roman"/>
    </w:rPr>
  </w:style>
  <w:style w:type="character" w:styleId="Siln">
    <w:name w:val="Strong"/>
    <w:basedOn w:val="Predvolenpsmoodseku"/>
    <w:uiPriority w:val="22"/>
    <w:qFormat/>
    <w:rsid w:val="006E2FBD"/>
    <w:rPr>
      <w:rFonts w:cs="Times New Roman"/>
      <w:b/>
      <w:bCs/>
    </w:rPr>
  </w:style>
  <w:style w:type="character" w:styleId="Hypertextovprepojenie">
    <w:name w:val="Hyperlink"/>
    <w:basedOn w:val="Predvolenpsmoodseku"/>
    <w:uiPriority w:val="99"/>
    <w:semiHidden/>
    <w:unhideWhenUsed/>
    <w:rsid w:val="00370C9B"/>
    <w:rPr>
      <w:rFonts w:cs="Times New Roman"/>
      <w:color w:val="0000FF"/>
      <w:u w:val="single"/>
    </w:rPr>
  </w:style>
  <w:style w:type="character" w:styleId="PouitHypertextovPrepojenie">
    <w:name w:val="FollowedHyperlink"/>
    <w:basedOn w:val="Predvolenpsmoodseku"/>
    <w:uiPriority w:val="99"/>
    <w:semiHidden/>
    <w:unhideWhenUsed/>
    <w:rsid w:val="006A3BB7"/>
    <w:rPr>
      <w:rFonts w:cs="Times New Roman"/>
      <w:color w:val="800080" w:themeColor="followedHyperlink"/>
      <w:u w:val="single"/>
    </w:rPr>
  </w:style>
  <w:style w:type="paragraph" w:styleId="Textvysvetlivky">
    <w:name w:val="endnote text"/>
    <w:basedOn w:val="Normlny"/>
    <w:link w:val="TextvysvetlivkyChar"/>
    <w:uiPriority w:val="99"/>
    <w:semiHidden/>
    <w:unhideWhenUsed/>
    <w:rsid w:val="00C1104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C1104E"/>
    <w:rPr>
      <w:rFonts w:cs="Times New Roman"/>
      <w:sz w:val="20"/>
      <w:szCs w:val="20"/>
    </w:rPr>
  </w:style>
  <w:style w:type="character" w:styleId="Odkaznavysvetlivku">
    <w:name w:val="endnote reference"/>
    <w:basedOn w:val="Predvolenpsmoodseku"/>
    <w:uiPriority w:val="99"/>
    <w:semiHidden/>
    <w:unhideWhenUsed/>
    <w:rsid w:val="00C1104E"/>
    <w:rPr>
      <w:rFonts w:cs="Times New Roman"/>
      <w:vertAlign w:val="superscript"/>
    </w:rPr>
  </w:style>
  <w:style w:type="character" w:styleId="PremennHTML">
    <w:name w:val="HTML Variable"/>
    <w:basedOn w:val="Predvolenpsmoodseku"/>
    <w:uiPriority w:val="99"/>
    <w:semiHidden/>
    <w:unhideWhenUsed/>
    <w:rsid w:val="00DA0890"/>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2874"/>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qFormat/>
    <w:rsid w:val="00452874"/>
    <w:pPr>
      <w:keepNext/>
      <w:spacing w:before="60" w:after="60" w:line="240" w:lineRule="auto"/>
      <w:ind w:firstLine="709"/>
      <w:jc w:val="both"/>
    </w:pPr>
    <w:rPr>
      <w:rFonts w:ascii="Times New Roman" w:hAnsi="Times New Roman"/>
      <w:sz w:val="24"/>
    </w:rPr>
  </w:style>
  <w:style w:type="paragraph" w:customStyle="1" w:styleId="odsek1">
    <w:name w:val="odsek1"/>
    <w:basedOn w:val="Normlny"/>
    <w:uiPriority w:val="99"/>
    <w:rsid w:val="00452874"/>
    <w:pPr>
      <w:keepNext/>
      <w:numPr>
        <w:numId w:val="1"/>
      </w:numPr>
      <w:spacing w:before="60" w:after="60" w:line="240" w:lineRule="auto"/>
      <w:jc w:val="both"/>
    </w:pPr>
    <w:rPr>
      <w:rFonts w:ascii="Times New Roman" w:hAnsi="Times New Roman"/>
      <w:sz w:val="24"/>
    </w:rPr>
  </w:style>
  <w:style w:type="paragraph" w:styleId="Odsekzoznamu">
    <w:name w:val="List Paragraph"/>
    <w:basedOn w:val="Normlny"/>
    <w:uiPriority w:val="34"/>
    <w:qFormat/>
    <w:rsid w:val="00452874"/>
    <w:pPr>
      <w:ind w:left="720"/>
      <w:contextualSpacing/>
    </w:pPr>
  </w:style>
  <w:style w:type="paragraph" w:styleId="Textpoznmkypodiarou">
    <w:name w:val="footnote text"/>
    <w:basedOn w:val="Normlny"/>
    <w:link w:val="TextpoznmkypodiarouChar"/>
    <w:uiPriority w:val="99"/>
    <w:unhideWhenUsed/>
    <w:rsid w:val="0045287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C054CB"/>
    <w:rPr>
      <w:rFonts w:cs="Times New Roman"/>
      <w:sz w:val="20"/>
      <w:szCs w:val="20"/>
    </w:rPr>
  </w:style>
  <w:style w:type="character" w:styleId="Odkaznapoznmkupodiarou">
    <w:name w:val="footnote reference"/>
    <w:basedOn w:val="Predvolenpsmoodseku"/>
    <w:uiPriority w:val="99"/>
    <w:semiHidden/>
    <w:unhideWhenUsed/>
    <w:rsid w:val="00C054CB"/>
    <w:rPr>
      <w:rFonts w:cs="Times New Roman"/>
      <w:vertAlign w:val="superscript"/>
    </w:rPr>
  </w:style>
  <w:style w:type="paragraph" w:customStyle="1" w:styleId="a">
    <w:name w:val="§"/>
    <w:basedOn w:val="Normlny"/>
    <w:qFormat/>
    <w:rsid w:val="00452874"/>
    <w:pPr>
      <w:keepNext/>
      <w:numPr>
        <w:numId w:val="5"/>
      </w:numPr>
      <w:tabs>
        <w:tab w:val="left" w:pos="425"/>
      </w:tabs>
      <w:spacing w:before="240" w:after="120" w:line="240" w:lineRule="auto"/>
      <w:jc w:val="center"/>
    </w:pPr>
    <w:rPr>
      <w:rFonts w:ascii="Times New Roman" w:hAnsi="Times New Roman"/>
      <w:sz w:val="24"/>
    </w:rPr>
  </w:style>
  <w:style w:type="character" w:styleId="Odkaznakomentr">
    <w:name w:val="annotation reference"/>
    <w:basedOn w:val="Predvolenpsmoodseku"/>
    <w:uiPriority w:val="99"/>
    <w:semiHidden/>
    <w:unhideWhenUsed/>
    <w:rsid w:val="00463FAB"/>
    <w:rPr>
      <w:rFonts w:cs="Times New Roman"/>
      <w:sz w:val="16"/>
      <w:szCs w:val="16"/>
    </w:rPr>
  </w:style>
  <w:style w:type="paragraph" w:styleId="Textkomentra">
    <w:name w:val="annotation text"/>
    <w:basedOn w:val="Normlny"/>
    <w:link w:val="TextkomentraChar"/>
    <w:uiPriority w:val="99"/>
    <w:unhideWhenUsed/>
    <w:rsid w:val="00452874"/>
    <w:pPr>
      <w:spacing w:line="240" w:lineRule="auto"/>
    </w:pPr>
    <w:rPr>
      <w:sz w:val="20"/>
      <w:szCs w:val="20"/>
    </w:rPr>
  </w:style>
  <w:style w:type="character" w:customStyle="1" w:styleId="TextkomentraChar">
    <w:name w:val="Text komentára Char"/>
    <w:basedOn w:val="Predvolenpsmoodseku"/>
    <w:link w:val="Textkomentra"/>
    <w:uiPriority w:val="99"/>
    <w:locked/>
    <w:rsid w:val="00463FAB"/>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452874"/>
    <w:rPr>
      <w:b/>
      <w:bCs/>
    </w:rPr>
  </w:style>
  <w:style w:type="character" w:customStyle="1" w:styleId="PredmetkomentraChar">
    <w:name w:val="Predmet komentára Char"/>
    <w:basedOn w:val="TextkomentraChar"/>
    <w:link w:val="Predmetkomentra"/>
    <w:uiPriority w:val="99"/>
    <w:semiHidden/>
    <w:locked/>
    <w:rsid w:val="00463FAB"/>
    <w:rPr>
      <w:rFonts w:cs="Times New Roman"/>
      <w:b/>
      <w:bCs/>
      <w:sz w:val="20"/>
      <w:szCs w:val="20"/>
    </w:rPr>
  </w:style>
  <w:style w:type="paragraph" w:styleId="Textbubliny">
    <w:name w:val="Balloon Text"/>
    <w:basedOn w:val="Normlny"/>
    <w:link w:val="TextbublinyChar"/>
    <w:uiPriority w:val="99"/>
    <w:semiHidden/>
    <w:unhideWhenUsed/>
    <w:rsid w:val="0045287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63FAB"/>
    <w:rPr>
      <w:rFonts w:ascii="Tahoma" w:hAnsi="Tahoma" w:cs="Tahoma"/>
      <w:sz w:val="16"/>
      <w:szCs w:val="16"/>
    </w:rPr>
  </w:style>
  <w:style w:type="paragraph" w:styleId="Revzia">
    <w:name w:val="Revision"/>
    <w:hidden/>
    <w:uiPriority w:val="99"/>
    <w:semiHidden/>
    <w:rsid w:val="00452874"/>
    <w:pPr>
      <w:spacing w:after="0" w:line="240" w:lineRule="auto"/>
    </w:pPr>
    <w:rPr>
      <w:rFonts w:cs="Times New Roman"/>
    </w:rPr>
  </w:style>
  <w:style w:type="paragraph" w:styleId="Hlavika">
    <w:name w:val="header"/>
    <w:basedOn w:val="Normlny"/>
    <w:link w:val="HlavikaChar"/>
    <w:uiPriority w:val="99"/>
    <w:unhideWhenUsed/>
    <w:rsid w:val="00452874"/>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725A70"/>
    <w:rPr>
      <w:rFonts w:cs="Times New Roman"/>
    </w:rPr>
  </w:style>
  <w:style w:type="paragraph" w:styleId="Pta">
    <w:name w:val="footer"/>
    <w:basedOn w:val="Normlny"/>
    <w:link w:val="PtaChar"/>
    <w:uiPriority w:val="99"/>
    <w:unhideWhenUsed/>
    <w:rsid w:val="00452874"/>
    <w:pPr>
      <w:tabs>
        <w:tab w:val="center" w:pos="4536"/>
        <w:tab w:val="right" w:pos="9072"/>
      </w:tabs>
      <w:spacing w:after="0" w:line="240" w:lineRule="auto"/>
    </w:pPr>
  </w:style>
  <w:style w:type="character" w:customStyle="1" w:styleId="PtaChar">
    <w:name w:val="Päta Char"/>
    <w:basedOn w:val="Predvolenpsmoodseku"/>
    <w:link w:val="Pta"/>
    <w:uiPriority w:val="99"/>
    <w:locked/>
    <w:rsid w:val="00725A70"/>
    <w:rPr>
      <w:rFonts w:cs="Times New Roman"/>
    </w:rPr>
  </w:style>
  <w:style w:type="character" w:styleId="Siln">
    <w:name w:val="Strong"/>
    <w:basedOn w:val="Predvolenpsmoodseku"/>
    <w:uiPriority w:val="22"/>
    <w:qFormat/>
    <w:rsid w:val="006E2FBD"/>
    <w:rPr>
      <w:rFonts w:cs="Times New Roman"/>
      <w:b/>
      <w:bCs/>
    </w:rPr>
  </w:style>
  <w:style w:type="character" w:styleId="Hypertextovprepojenie">
    <w:name w:val="Hyperlink"/>
    <w:basedOn w:val="Predvolenpsmoodseku"/>
    <w:uiPriority w:val="99"/>
    <w:semiHidden/>
    <w:unhideWhenUsed/>
    <w:rsid w:val="00370C9B"/>
    <w:rPr>
      <w:rFonts w:cs="Times New Roman"/>
      <w:color w:val="0000FF"/>
      <w:u w:val="single"/>
    </w:rPr>
  </w:style>
  <w:style w:type="character" w:styleId="PouitHypertextovPrepojenie">
    <w:name w:val="FollowedHyperlink"/>
    <w:basedOn w:val="Predvolenpsmoodseku"/>
    <w:uiPriority w:val="99"/>
    <w:semiHidden/>
    <w:unhideWhenUsed/>
    <w:rsid w:val="006A3BB7"/>
    <w:rPr>
      <w:rFonts w:cs="Times New Roman"/>
      <w:color w:val="800080" w:themeColor="followedHyperlink"/>
      <w:u w:val="single"/>
    </w:rPr>
  </w:style>
  <w:style w:type="paragraph" w:styleId="Textvysvetlivky">
    <w:name w:val="endnote text"/>
    <w:basedOn w:val="Normlny"/>
    <w:link w:val="TextvysvetlivkyChar"/>
    <w:uiPriority w:val="99"/>
    <w:semiHidden/>
    <w:unhideWhenUsed/>
    <w:rsid w:val="00C1104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C1104E"/>
    <w:rPr>
      <w:rFonts w:cs="Times New Roman"/>
      <w:sz w:val="20"/>
      <w:szCs w:val="20"/>
    </w:rPr>
  </w:style>
  <w:style w:type="character" w:styleId="Odkaznavysvetlivku">
    <w:name w:val="endnote reference"/>
    <w:basedOn w:val="Predvolenpsmoodseku"/>
    <w:uiPriority w:val="99"/>
    <w:semiHidden/>
    <w:unhideWhenUsed/>
    <w:rsid w:val="00C1104E"/>
    <w:rPr>
      <w:rFonts w:cs="Times New Roman"/>
      <w:vertAlign w:val="superscript"/>
    </w:rPr>
  </w:style>
  <w:style w:type="character" w:styleId="PremennHTML">
    <w:name w:val="HTML Variable"/>
    <w:basedOn w:val="Predvolenpsmoodseku"/>
    <w:uiPriority w:val="99"/>
    <w:semiHidden/>
    <w:unhideWhenUsed/>
    <w:rsid w:val="00DA089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71187">
      <w:marLeft w:val="0"/>
      <w:marRight w:val="0"/>
      <w:marTop w:val="0"/>
      <w:marBottom w:val="0"/>
      <w:divBdr>
        <w:top w:val="none" w:sz="0" w:space="0" w:color="auto"/>
        <w:left w:val="none" w:sz="0" w:space="0" w:color="auto"/>
        <w:bottom w:val="none" w:sz="0" w:space="0" w:color="auto"/>
        <w:right w:val="none" w:sz="0" w:space="0" w:color="auto"/>
      </w:divBdr>
      <w:divsChild>
        <w:div w:id="846871188">
          <w:marLeft w:val="255"/>
          <w:marRight w:val="0"/>
          <w:marTop w:val="75"/>
          <w:marBottom w:val="0"/>
          <w:divBdr>
            <w:top w:val="none" w:sz="0" w:space="0" w:color="auto"/>
            <w:left w:val="none" w:sz="0" w:space="0" w:color="auto"/>
            <w:bottom w:val="none" w:sz="0" w:space="0" w:color="auto"/>
            <w:right w:val="none" w:sz="0" w:space="0" w:color="auto"/>
          </w:divBdr>
        </w:div>
        <w:div w:id="846871189">
          <w:marLeft w:val="255"/>
          <w:marRight w:val="0"/>
          <w:marTop w:val="75"/>
          <w:marBottom w:val="0"/>
          <w:divBdr>
            <w:top w:val="none" w:sz="0" w:space="0" w:color="auto"/>
            <w:left w:val="none" w:sz="0" w:space="0" w:color="auto"/>
            <w:bottom w:val="none" w:sz="0" w:space="0" w:color="auto"/>
            <w:right w:val="none" w:sz="0" w:space="0" w:color="auto"/>
          </w:divBdr>
        </w:div>
        <w:div w:id="846871190">
          <w:marLeft w:val="255"/>
          <w:marRight w:val="0"/>
          <w:marTop w:val="75"/>
          <w:marBottom w:val="0"/>
          <w:divBdr>
            <w:top w:val="none" w:sz="0" w:space="0" w:color="auto"/>
            <w:left w:val="none" w:sz="0" w:space="0" w:color="auto"/>
            <w:bottom w:val="none" w:sz="0" w:space="0" w:color="auto"/>
            <w:right w:val="none" w:sz="0" w:space="0" w:color="auto"/>
          </w:divBdr>
        </w:div>
        <w:div w:id="846871191">
          <w:marLeft w:val="0"/>
          <w:marRight w:val="75"/>
          <w:marTop w:val="0"/>
          <w:marBottom w:val="0"/>
          <w:divBdr>
            <w:top w:val="none" w:sz="0" w:space="0" w:color="auto"/>
            <w:left w:val="none" w:sz="0" w:space="0" w:color="auto"/>
            <w:bottom w:val="none" w:sz="0" w:space="0" w:color="auto"/>
            <w:right w:val="none" w:sz="0" w:space="0" w:color="auto"/>
          </w:divBdr>
        </w:div>
        <w:div w:id="846871192">
          <w:marLeft w:val="0"/>
          <w:marRight w:val="0"/>
          <w:marTop w:val="0"/>
          <w:marBottom w:val="300"/>
          <w:divBdr>
            <w:top w:val="none" w:sz="0" w:space="0" w:color="auto"/>
            <w:left w:val="none" w:sz="0" w:space="0" w:color="auto"/>
            <w:bottom w:val="none" w:sz="0" w:space="0" w:color="auto"/>
            <w:right w:val="none" w:sz="0" w:space="0" w:color="auto"/>
          </w:divBdr>
        </w:div>
        <w:div w:id="846871193">
          <w:marLeft w:val="255"/>
          <w:marRight w:val="0"/>
          <w:marTop w:val="75"/>
          <w:marBottom w:val="0"/>
          <w:divBdr>
            <w:top w:val="none" w:sz="0" w:space="0" w:color="auto"/>
            <w:left w:val="none" w:sz="0" w:space="0" w:color="auto"/>
            <w:bottom w:val="none" w:sz="0" w:space="0" w:color="auto"/>
            <w:right w:val="none" w:sz="0" w:space="0" w:color="auto"/>
          </w:divBdr>
          <w:divsChild>
            <w:div w:id="846871184">
              <w:marLeft w:val="255"/>
              <w:marRight w:val="0"/>
              <w:marTop w:val="0"/>
              <w:marBottom w:val="0"/>
              <w:divBdr>
                <w:top w:val="none" w:sz="0" w:space="0" w:color="auto"/>
                <w:left w:val="none" w:sz="0" w:space="0" w:color="auto"/>
                <w:bottom w:val="none" w:sz="0" w:space="0" w:color="auto"/>
                <w:right w:val="none" w:sz="0" w:space="0" w:color="auto"/>
              </w:divBdr>
            </w:div>
            <w:div w:id="846871185">
              <w:marLeft w:val="255"/>
              <w:marRight w:val="0"/>
              <w:marTop w:val="0"/>
              <w:marBottom w:val="0"/>
              <w:divBdr>
                <w:top w:val="none" w:sz="0" w:space="0" w:color="auto"/>
                <w:left w:val="none" w:sz="0" w:space="0" w:color="auto"/>
                <w:bottom w:val="none" w:sz="0" w:space="0" w:color="auto"/>
                <w:right w:val="none" w:sz="0" w:space="0" w:color="auto"/>
              </w:divBdr>
            </w:div>
            <w:div w:id="8468711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46871194">
      <w:marLeft w:val="0"/>
      <w:marRight w:val="0"/>
      <w:marTop w:val="0"/>
      <w:marBottom w:val="0"/>
      <w:divBdr>
        <w:top w:val="none" w:sz="0" w:space="0" w:color="auto"/>
        <w:left w:val="none" w:sz="0" w:space="0" w:color="auto"/>
        <w:bottom w:val="none" w:sz="0" w:space="0" w:color="auto"/>
        <w:right w:val="none" w:sz="0" w:space="0" w:color="auto"/>
      </w:divBdr>
    </w:div>
    <w:div w:id="846871204">
      <w:marLeft w:val="0"/>
      <w:marRight w:val="0"/>
      <w:marTop w:val="0"/>
      <w:marBottom w:val="0"/>
      <w:divBdr>
        <w:top w:val="none" w:sz="0" w:space="0" w:color="auto"/>
        <w:left w:val="none" w:sz="0" w:space="0" w:color="auto"/>
        <w:bottom w:val="none" w:sz="0" w:space="0" w:color="auto"/>
        <w:right w:val="none" w:sz="0" w:space="0" w:color="auto"/>
      </w:divBdr>
      <w:divsChild>
        <w:div w:id="846871195">
          <w:marLeft w:val="0"/>
          <w:marRight w:val="0"/>
          <w:marTop w:val="0"/>
          <w:marBottom w:val="0"/>
          <w:divBdr>
            <w:top w:val="none" w:sz="0" w:space="0" w:color="auto"/>
            <w:left w:val="none" w:sz="0" w:space="0" w:color="auto"/>
            <w:bottom w:val="none" w:sz="0" w:space="0" w:color="auto"/>
            <w:right w:val="none" w:sz="0" w:space="0" w:color="auto"/>
          </w:divBdr>
          <w:divsChild>
            <w:div w:id="846871199">
              <w:marLeft w:val="0"/>
              <w:marRight w:val="0"/>
              <w:marTop w:val="0"/>
              <w:marBottom w:val="0"/>
              <w:divBdr>
                <w:top w:val="none" w:sz="0" w:space="0" w:color="auto"/>
                <w:left w:val="none" w:sz="0" w:space="0" w:color="auto"/>
                <w:bottom w:val="none" w:sz="0" w:space="0" w:color="auto"/>
                <w:right w:val="none" w:sz="0" w:space="0" w:color="auto"/>
              </w:divBdr>
            </w:div>
            <w:div w:id="846871203">
              <w:marLeft w:val="0"/>
              <w:marRight w:val="0"/>
              <w:marTop w:val="0"/>
              <w:marBottom w:val="0"/>
              <w:divBdr>
                <w:top w:val="none" w:sz="0" w:space="0" w:color="auto"/>
                <w:left w:val="none" w:sz="0" w:space="0" w:color="auto"/>
                <w:bottom w:val="none" w:sz="0" w:space="0" w:color="auto"/>
                <w:right w:val="none" w:sz="0" w:space="0" w:color="auto"/>
              </w:divBdr>
              <w:divsChild>
                <w:div w:id="846871172">
                  <w:marLeft w:val="0"/>
                  <w:marRight w:val="0"/>
                  <w:marTop w:val="0"/>
                  <w:marBottom w:val="0"/>
                  <w:divBdr>
                    <w:top w:val="none" w:sz="0" w:space="0" w:color="auto"/>
                    <w:left w:val="none" w:sz="0" w:space="0" w:color="auto"/>
                    <w:bottom w:val="none" w:sz="0" w:space="0" w:color="auto"/>
                    <w:right w:val="none" w:sz="0" w:space="0" w:color="auto"/>
                  </w:divBdr>
                  <w:divsChild>
                    <w:div w:id="846871161">
                      <w:marLeft w:val="0"/>
                      <w:marRight w:val="0"/>
                      <w:marTop w:val="0"/>
                      <w:marBottom w:val="0"/>
                      <w:divBdr>
                        <w:top w:val="none" w:sz="0" w:space="0" w:color="auto"/>
                        <w:left w:val="none" w:sz="0" w:space="0" w:color="auto"/>
                        <w:bottom w:val="none" w:sz="0" w:space="0" w:color="auto"/>
                        <w:right w:val="none" w:sz="0" w:space="0" w:color="auto"/>
                      </w:divBdr>
                      <w:divsChild>
                        <w:div w:id="846871166">
                          <w:marLeft w:val="0"/>
                          <w:marRight w:val="0"/>
                          <w:marTop w:val="0"/>
                          <w:marBottom w:val="0"/>
                          <w:divBdr>
                            <w:top w:val="none" w:sz="0" w:space="0" w:color="auto"/>
                            <w:left w:val="none" w:sz="0" w:space="0" w:color="auto"/>
                            <w:bottom w:val="none" w:sz="0" w:space="0" w:color="auto"/>
                            <w:right w:val="none" w:sz="0" w:space="0" w:color="auto"/>
                          </w:divBdr>
                        </w:div>
                        <w:div w:id="846871179">
                          <w:marLeft w:val="0"/>
                          <w:marRight w:val="0"/>
                          <w:marTop w:val="0"/>
                          <w:marBottom w:val="0"/>
                          <w:divBdr>
                            <w:top w:val="none" w:sz="0" w:space="0" w:color="auto"/>
                            <w:left w:val="none" w:sz="0" w:space="0" w:color="auto"/>
                            <w:bottom w:val="none" w:sz="0" w:space="0" w:color="auto"/>
                            <w:right w:val="none" w:sz="0" w:space="0" w:color="auto"/>
                          </w:divBdr>
                        </w:div>
                      </w:divsChild>
                    </w:div>
                    <w:div w:id="846871164">
                      <w:marLeft w:val="0"/>
                      <w:marRight w:val="0"/>
                      <w:marTop w:val="0"/>
                      <w:marBottom w:val="0"/>
                      <w:divBdr>
                        <w:top w:val="none" w:sz="0" w:space="0" w:color="auto"/>
                        <w:left w:val="none" w:sz="0" w:space="0" w:color="auto"/>
                        <w:bottom w:val="none" w:sz="0" w:space="0" w:color="auto"/>
                        <w:right w:val="none" w:sz="0" w:space="0" w:color="auto"/>
                      </w:divBdr>
                      <w:divsChild>
                        <w:div w:id="846871178">
                          <w:marLeft w:val="0"/>
                          <w:marRight w:val="0"/>
                          <w:marTop w:val="0"/>
                          <w:marBottom w:val="0"/>
                          <w:divBdr>
                            <w:top w:val="none" w:sz="0" w:space="0" w:color="auto"/>
                            <w:left w:val="none" w:sz="0" w:space="0" w:color="auto"/>
                            <w:bottom w:val="none" w:sz="0" w:space="0" w:color="auto"/>
                            <w:right w:val="none" w:sz="0" w:space="0" w:color="auto"/>
                          </w:divBdr>
                        </w:div>
                        <w:div w:id="846871182">
                          <w:marLeft w:val="0"/>
                          <w:marRight w:val="0"/>
                          <w:marTop w:val="0"/>
                          <w:marBottom w:val="0"/>
                          <w:divBdr>
                            <w:top w:val="none" w:sz="0" w:space="0" w:color="auto"/>
                            <w:left w:val="none" w:sz="0" w:space="0" w:color="auto"/>
                            <w:bottom w:val="none" w:sz="0" w:space="0" w:color="auto"/>
                            <w:right w:val="none" w:sz="0" w:space="0" w:color="auto"/>
                          </w:divBdr>
                        </w:div>
                      </w:divsChild>
                    </w:div>
                    <w:div w:id="846871171">
                      <w:marLeft w:val="0"/>
                      <w:marRight w:val="0"/>
                      <w:marTop w:val="0"/>
                      <w:marBottom w:val="0"/>
                      <w:divBdr>
                        <w:top w:val="none" w:sz="0" w:space="0" w:color="auto"/>
                        <w:left w:val="none" w:sz="0" w:space="0" w:color="auto"/>
                        <w:bottom w:val="none" w:sz="0" w:space="0" w:color="auto"/>
                        <w:right w:val="none" w:sz="0" w:space="0" w:color="auto"/>
                      </w:divBdr>
                      <w:divsChild>
                        <w:div w:id="846871163">
                          <w:marLeft w:val="0"/>
                          <w:marRight w:val="0"/>
                          <w:marTop w:val="0"/>
                          <w:marBottom w:val="0"/>
                          <w:divBdr>
                            <w:top w:val="none" w:sz="0" w:space="0" w:color="auto"/>
                            <w:left w:val="none" w:sz="0" w:space="0" w:color="auto"/>
                            <w:bottom w:val="none" w:sz="0" w:space="0" w:color="auto"/>
                            <w:right w:val="none" w:sz="0" w:space="0" w:color="auto"/>
                          </w:divBdr>
                        </w:div>
                        <w:div w:id="846871198">
                          <w:marLeft w:val="0"/>
                          <w:marRight w:val="0"/>
                          <w:marTop w:val="0"/>
                          <w:marBottom w:val="0"/>
                          <w:divBdr>
                            <w:top w:val="none" w:sz="0" w:space="0" w:color="auto"/>
                            <w:left w:val="none" w:sz="0" w:space="0" w:color="auto"/>
                            <w:bottom w:val="none" w:sz="0" w:space="0" w:color="auto"/>
                            <w:right w:val="none" w:sz="0" w:space="0" w:color="auto"/>
                          </w:divBdr>
                        </w:div>
                      </w:divsChild>
                    </w:div>
                    <w:div w:id="846871174">
                      <w:marLeft w:val="0"/>
                      <w:marRight w:val="0"/>
                      <w:marTop w:val="0"/>
                      <w:marBottom w:val="0"/>
                      <w:divBdr>
                        <w:top w:val="none" w:sz="0" w:space="0" w:color="auto"/>
                        <w:left w:val="none" w:sz="0" w:space="0" w:color="auto"/>
                        <w:bottom w:val="none" w:sz="0" w:space="0" w:color="auto"/>
                        <w:right w:val="none" w:sz="0" w:space="0" w:color="auto"/>
                      </w:divBdr>
                    </w:div>
                    <w:div w:id="846871176">
                      <w:marLeft w:val="0"/>
                      <w:marRight w:val="0"/>
                      <w:marTop w:val="0"/>
                      <w:marBottom w:val="0"/>
                      <w:divBdr>
                        <w:top w:val="none" w:sz="0" w:space="0" w:color="auto"/>
                        <w:left w:val="none" w:sz="0" w:space="0" w:color="auto"/>
                        <w:bottom w:val="none" w:sz="0" w:space="0" w:color="auto"/>
                        <w:right w:val="none" w:sz="0" w:space="0" w:color="auto"/>
                      </w:divBdr>
                      <w:divsChild>
                        <w:div w:id="846871181">
                          <w:marLeft w:val="0"/>
                          <w:marRight w:val="0"/>
                          <w:marTop w:val="0"/>
                          <w:marBottom w:val="0"/>
                          <w:divBdr>
                            <w:top w:val="none" w:sz="0" w:space="0" w:color="auto"/>
                            <w:left w:val="none" w:sz="0" w:space="0" w:color="auto"/>
                            <w:bottom w:val="none" w:sz="0" w:space="0" w:color="auto"/>
                            <w:right w:val="none" w:sz="0" w:space="0" w:color="auto"/>
                          </w:divBdr>
                        </w:div>
                        <w:div w:id="846871197">
                          <w:marLeft w:val="0"/>
                          <w:marRight w:val="0"/>
                          <w:marTop w:val="0"/>
                          <w:marBottom w:val="0"/>
                          <w:divBdr>
                            <w:top w:val="none" w:sz="0" w:space="0" w:color="auto"/>
                            <w:left w:val="none" w:sz="0" w:space="0" w:color="auto"/>
                            <w:bottom w:val="none" w:sz="0" w:space="0" w:color="auto"/>
                            <w:right w:val="none" w:sz="0" w:space="0" w:color="auto"/>
                          </w:divBdr>
                        </w:div>
                      </w:divsChild>
                    </w:div>
                    <w:div w:id="846871177">
                      <w:marLeft w:val="0"/>
                      <w:marRight w:val="0"/>
                      <w:marTop w:val="0"/>
                      <w:marBottom w:val="0"/>
                      <w:divBdr>
                        <w:top w:val="none" w:sz="0" w:space="0" w:color="auto"/>
                        <w:left w:val="none" w:sz="0" w:space="0" w:color="auto"/>
                        <w:bottom w:val="none" w:sz="0" w:space="0" w:color="auto"/>
                        <w:right w:val="none" w:sz="0" w:space="0" w:color="auto"/>
                      </w:divBdr>
                      <w:divsChild>
                        <w:div w:id="846871162">
                          <w:marLeft w:val="0"/>
                          <w:marRight w:val="0"/>
                          <w:marTop w:val="0"/>
                          <w:marBottom w:val="0"/>
                          <w:divBdr>
                            <w:top w:val="none" w:sz="0" w:space="0" w:color="auto"/>
                            <w:left w:val="none" w:sz="0" w:space="0" w:color="auto"/>
                            <w:bottom w:val="none" w:sz="0" w:space="0" w:color="auto"/>
                            <w:right w:val="none" w:sz="0" w:space="0" w:color="auto"/>
                          </w:divBdr>
                        </w:div>
                        <w:div w:id="846871173">
                          <w:marLeft w:val="0"/>
                          <w:marRight w:val="0"/>
                          <w:marTop w:val="0"/>
                          <w:marBottom w:val="0"/>
                          <w:divBdr>
                            <w:top w:val="none" w:sz="0" w:space="0" w:color="auto"/>
                            <w:left w:val="none" w:sz="0" w:space="0" w:color="auto"/>
                            <w:bottom w:val="none" w:sz="0" w:space="0" w:color="auto"/>
                            <w:right w:val="none" w:sz="0" w:space="0" w:color="auto"/>
                          </w:divBdr>
                        </w:div>
                      </w:divsChild>
                    </w:div>
                    <w:div w:id="846871201">
                      <w:marLeft w:val="0"/>
                      <w:marRight w:val="0"/>
                      <w:marTop w:val="0"/>
                      <w:marBottom w:val="0"/>
                      <w:divBdr>
                        <w:top w:val="none" w:sz="0" w:space="0" w:color="auto"/>
                        <w:left w:val="none" w:sz="0" w:space="0" w:color="auto"/>
                        <w:bottom w:val="none" w:sz="0" w:space="0" w:color="auto"/>
                        <w:right w:val="none" w:sz="0" w:space="0" w:color="auto"/>
                      </w:divBdr>
                      <w:divsChild>
                        <w:div w:id="846871168">
                          <w:marLeft w:val="0"/>
                          <w:marRight w:val="0"/>
                          <w:marTop w:val="0"/>
                          <w:marBottom w:val="0"/>
                          <w:divBdr>
                            <w:top w:val="none" w:sz="0" w:space="0" w:color="auto"/>
                            <w:left w:val="none" w:sz="0" w:space="0" w:color="auto"/>
                            <w:bottom w:val="none" w:sz="0" w:space="0" w:color="auto"/>
                            <w:right w:val="none" w:sz="0" w:space="0" w:color="auto"/>
                          </w:divBdr>
                        </w:div>
                        <w:div w:id="846871170">
                          <w:marLeft w:val="0"/>
                          <w:marRight w:val="0"/>
                          <w:marTop w:val="0"/>
                          <w:marBottom w:val="0"/>
                          <w:divBdr>
                            <w:top w:val="none" w:sz="0" w:space="0" w:color="auto"/>
                            <w:left w:val="none" w:sz="0" w:space="0" w:color="auto"/>
                            <w:bottom w:val="none" w:sz="0" w:space="0" w:color="auto"/>
                            <w:right w:val="none" w:sz="0" w:space="0" w:color="auto"/>
                          </w:divBdr>
                        </w:div>
                      </w:divsChild>
                    </w:div>
                    <w:div w:id="846871202">
                      <w:marLeft w:val="0"/>
                      <w:marRight w:val="0"/>
                      <w:marTop w:val="0"/>
                      <w:marBottom w:val="0"/>
                      <w:divBdr>
                        <w:top w:val="none" w:sz="0" w:space="0" w:color="auto"/>
                        <w:left w:val="none" w:sz="0" w:space="0" w:color="auto"/>
                        <w:bottom w:val="none" w:sz="0" w:space="0" w:color="auto"/>
                        <w:right w:val="none" w:sz="0" w:space="0" w:color="auto"/>
                      </w:divBdr>
                      <w:divsChild>
                        <w:div w:id="846871175">
                          <w:marLeft w:val="0"/>
                          <w:marRight w:val="0"/>
                          <w:marTop w:val="0"/>
                          <w:marBottom w:val="0"/>
                          <w:divBdr>
                            <w:top w:val="none" w:sz="0" w:space="0" w:color="auto"/>
                            <w:left w:val="none" w:sz="0" w:space="0" w:color="auto"/>
                            <w:bottom w:val="none" w:sz="0" w:space="0" w:color="auto"/>
                            <w:right w:val="none" w:sz="0" w:space="0" w:color="auto"/>
                          </w:divBdr>
                        </w:div>
                        <w:div w:id="846871183">
                          <w:marLeft w:val="0"/>
                          <w:marRight w:val="0"/>
                          <w:marTop w:val="0"/>
                          <w:marBottom w:val="0"/>
                          <w:divBdr>
                            <w:top w:val="none" w:sz="0" w:space="0" w:color="auto"/>
                            <w:left w:val="none" w:sz="0" w:space="0" w:color="auto"/>
                            <w:bottom w:val="none" w:sz="0" w:space="0" w:color="auto"/>
                            <w:right w:val="none" w:sz="0" w:space="0" w:color="auto"/>
                          </w:divBdr>
                        </w:div>
                        <w:div w:id="846871196">
                          <w:marLeft w:val="0"/>
                          <w:marRight w:val="0"/>
                          <w:marTop w:val="0"/>
                          <w:marBottom w:val="0"/>
                          <w:divBdr>
                            <w:top w:val="none" w:sz="0" w:space="0" w:color="auto"/>
                            <w:left w:val="none" w:sz="0" w:space="0" w:color="auto"/>
                            <w:bottom w:val="none" w:sz="0" w:space="0" w:color="auto"/>
                            <w:right w:val="none" w:sz="0" w:space="0" w:color="auto"/>
                          </w:divBdr>
                          <w:divsChild>
                            <w:div w:id="846871167">
                              <w:marLeft w:val="0"/>
                              <w:marRight w:val="0"/>
                              <w:marTop w:val="0"/>
                              <w:marBottom w:val="0"/>
                              <w:divBdr>
                                <w:top w:val="none" w:sz="0" w:space="0" w:color="auto"/>
                                <w:left w:val="none" w:sz="0" w:space="0" w:color="auto"/>
                                <w:bottom w:val="none" w:sz="0" w:space="0" w:color="auto"/>
                                <w:right w:val="none" w:sz="0" w:space="0" w:color="auto"/>
                              </w:divBdr>
                            </w:div>
                          </w:divsChild>
                        </w:div>
                        <w:div w:id="846871206">
                          <w:marLeft w:val="0"/>
                          <w:marRight w:val="0"/>
                          <w:marTop w:val="0"/>
                          <w:marBottom w:val="0"/>
                          <w:divBdr>
                            <w:top w:val="none" w:sz="0" w:space="0" w:color="auto"/>
                            <w:left w:val="none" w:sz="0" w:space="0" w:color="auto"/>
                            <w:bottom w:val="none" w:sz="0" w:space="0" w:color="auto"/>
                            <w:right w:val="none" w:sz="0" w:space="0" w:color="auto"/>
                          </w:divBdr>
                          <w:divsChild>
                            <w:div w:id="8468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205">
                      <w:marLeft w:val="0"/>
                      <w:marRight w:val="0"/>
                      <w:marTop w:val="0"/>
                      <w:marBottom w:val="0"/>
                      <w:divBdr>
                        <w:top w:val="none" w:sz="0" w:space="0" w:color="auto"/>
                        <w:left w:val="none" w:sz="0" w:space="0" w:color="auto"/>
                        <w:bottom w:val="none" w:sz="0" w:space="0" w:color="auto"/>
                        <w:right w:val="none" w:sz="0" w:space="0" w:color="auto"/>
                      </w:divBdr>
                      <w:divsChild>
                        <w:div w:id="846871165">
                          <w:marLeft w:val="0"/>
                          <w:marRight w:val="0"/>
                          <w:marTop w:val="0"/>
                          <w:marBottom w:val="0"/>
                          <w:divBdr>
                            <w:top w:val="none" w:sz="0" w:space="0" w:color="auto"/>
                            <w:left w:val="none" w:sz="0" w:space="0" w:color="auto"/>
                            <w:bottom w:val="none" w:sz="0" w:space="0" w:color="auto"/>
                            <w:right w:val="none" w:sz="0" w:space="0" w:color="auto"/>
                          </w:divBdr>
                        </w:div>
                        <w:div w:id="8468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1207">
      <w:marLeft w:val="0"/>
      <w:marRight w:val="0"/>
      <w:marTop w:val="0"/>
      <w:marBottom w:val="0"/>
      <w:divBdr>
        <w:top w:val="none" w:sz="0" w:space="0" w:color="auto"/>
        <w:left w:val="none" w:sz="0" w:space="0" w:color="auto"/>
        <w:bottom w:val="none" w:sz="0" w:space="0" w:color="auto"/>
        <w:right w:val="none" w:sz="0" w:space="0" w:color="auto"/>
      </w:divBdr>
      <w:divsChild>
        <w:div w:id="846871160">
          <w:marLeft w:val="0"/>
          <w:marRight w:val="75"/>
          <w:marTop w:val="0"/>
          <w:marBottom w:val="0"/>
          <w:divBdr>
            <w:top w:val="none" w:sz="0" w:space="0" w:color="auto"/>
            <w:left w:val="none" w:sz="0" w:space="0" w:color="auto"/>
            <w:bottom w:val="none" w:sz="0" w:space="0" w:color="auto"/>
            <w:right w:val="none" w:sz="0" w:space="0" w:color="auto"/>
          </w:divBdr>
        </w:div>
        <w:div w:id="846871208">
          <w:marLeft w:val="0"/>
          <w:marRight w:val="0"/>
          <w:marTop w:val="0"/>
          <w:marBottom w:val="300"/>
          <w:divBdr>
            <w:top w:val="none" w:sz="0" w:space="0" w:color="auto"/>
            <w:left w:val="none" w:sz="0" w:space="0" w:color="auto"/>
            <w:bottom w:val="none" w:sz="0" w:space="0" w:color="auto"/>
            <w:right w:val="none" w:sz="0" w:space="0" w:color="auto"/>
          </w:divBdr>
        </w:div>
      </w:divsChild>
    </w:div>
    <w:div w:id="1059479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BA3F-7C33-4494-953A-291D2A1F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4097</Words>
  <Characters>23894</Characters>
  <Application>Microsoft Office Word</Application>
  <DocSecurity>0</DocSecurity>
  <Lines>199</Lines>
  <Paragraphs>55</Paragraphs>
  <ScaleCrop>false</ScaleCrop>
  <HeadingPairs>
    <vt:vector size="2" baseType="variant">
      <vt:variant>
        <vt:lpstr>Názov</vt:lpstr>
      </vt:variant>
      <vt:variant>
        <vt:i4>1</vt:i4>
      </vt:variant>
    </vt:vector>
  </HeadingPairs>
  <TitlesOfParts>
    <vt:vector size="1" baseType="lpstr">
      <vt:lpstr/>
    </vt:vector>
  </TitlesOfParts>
  <Company>ÚNMS SR</Company>
  <LinksUpToDate>false</LinksUpToDate>
  <CharactersWithSpaces>27936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Kalužská Veronika</dc:creator>
  <cp:lastModifiedBy>Pankievičová Anežka</cp:lastModifiedBy>
  <cp:revision>9</cp:revision>
  <cp:lastPrinted>2018-09-12T12:20:00Z</cp:lastPrinted>
  <dcterms:created xsi:type="dcterms:W3CDTF">2019-07-18T10:26:00Z</dcterms:created>
  <dcterms:modified xsi:type="dcterms:W3CDTF">2019-08-28T12:18:00Z</dcterms:modified>
</cp:coreProperties>
</file>