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1246F5" w:rsidRDefault="00927118" w:rsidP="00927118">
      <w:pPr>
        <w:adjustRightInd w:val="0"/>
        <w:spacing w:after="0" w:line="240" w:lineRule="auto"/>
        <w:jc w:val="center"/>
        <w:rPr>
          <w:rFonts w:ascii="Times New Roman" w:eastAsia="Times New Roman" w:hAnsi="Times New Roman" w:cs="Times New Roman"/>
          <w:b/>
          <w:caps/>
          <w:sz w:val="28"/>
          <w:szCs w:val="28"/>
        </w:rPr>
      </w:pPr>
      <w:r w:rsidRPr="001246F5">
        <w:rPr>
          <w:rFonts w:ascii="Times New Roman" w:eastAsia="Times New Roman" w:hAnsi="Times New Roman" w:cs="Times New Roman"/>
          <w:b/>
          <w:caps/>
          <w:sz w:val="28"/>
          <w:szCs w:val="28"/>
        </w:rPr>
        <w:t>Vyhodnotenie medzirezortného pripomienkového konania</w:t>
      </w:r>
    </w:p>
    <w:p w:rsidR="00927118" w:rsidRPr="001246F5" w:rsidRDefault="00927118" w:rsidP="00927118">
      <w:pPr>
        <w:jc w:val="center"/>
        <w:rPr>
          <w:rFonts w:ascii="Times New Roman" w:hAnsi="Times New Roman" w:cs="Times New Roman"/>
          <w:sz w:val="24"/>
          <w:szCs w:val="24"/>
        </w:rPr>
      </w:pPr>
    </w:p>
    <w:p w:rsidR="000317EC" w:rsidRPr="001246F5" w:rsidRDefault="000317EC">
      <w:pPr>
        <w:jc w:val="center"/>
        <w:divId w:val="1646624409"/>
        <w:rPr>
          <w:rFonts w:ascii="Times New Roman" w:hAnsi="Times New Roman" w:cs="Times New Roman"/>
          <w:sz w:val="24"/>
          <w:szCs w:val="24"/>
        </w:rPr>
      </w:pPr>
      <w:r w:rsidRPr="001246F5">
        <w:rPr>
          <w:rFonts w:ascii="Times New Roman" w:hAnsi="Times New Roman" w:cs="Times New Roman"/>
          <w:sz w:val="24"/>
          <w:szCs w:val="24"/>
        </w:rPr>
        <w:t xml:space="preserve">Nariadenie vlády Slovenskej republiky, ktorým sa mení a dopĺňa nariadenie vlády Slovenskej republiky č. 193/2016 Z. z. </w:t>
      </w:r>
      <w:r w:rsidR="001246F5">
        <w:rPr>
          <w:rFonts w:ascii="Times New Roman" w:hAnsi="Times New Roman" w:cs="Times New Roman"/>
          <w:sz w:val="24"/>
          <w:szCs w:val="24"/>
        </w:rPr>
        <w:br/>
      </w:r>
      <w:r w:rsidRPr="001246F5">
        <w:rPr>
          <w:rFonts w:ascii="Times New Roman" w:hAnsi="Times New Roman" w:cs="Times New Roman"/>
          <w:sz w:val="24"/>
          <w:szCs w:val="24"/>
        </w:rPr>
        <w:t>o sprístupňovaní rádiových zariadení na trhu</w:t>
      </w:r>
    </w:p>
    <w:p w:rsidR="00927118" w:rsidRPr="001246F5"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 </w:t>
            </w:r>
          </w:p>
        </w:tc>
      </w:tr>
      <w:tr w:rsidR="00A251BF" w:rsidRPr="001246F5" w:rsidTr="00B76589">
        <w:tc>
          <w:tcPr>
            <w:tcW w:w="7797" w:type="dxa"/>
            <w:tcBorders>
              <w:top w:val="nil"/>
              <w:left w:val="nil"/>
              <w:bottom w:val="nil"/>
              <w:right w:val="nil"/>
            </w:tcBorders>
          </w:tcPr>
          <w:p w:rsidR="00A251BF" w:rsidRPr="001246F5" w:rsidRDefault="00A251BF" w:rsidP="00E165A9">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1246F5" w:rsidRDefault="000317EC" w:rsidP="000317EC">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30 /0</w:t>
            </w: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1246F5" w:rsidRDefault="000317EC" w:rsidP="000317EC">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30</w:t>
            </w: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1246F5" w:rsidRDefault="000317EC" w:rsidP="000317EC">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13 /0</w:t>
            </w: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1246F5" w:rsidRDefault="000317EC" w:rsidP="000317EC">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5 /0</w:t>
            </w: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1246F5" w:rsidRDefault="000317EC" w:rsidP="000317EC">
            <w:pPr>
              <w:spacing w:after="0" w:line="240" w:lineRule="auto"/>
              <w:rPr>
                <w:rFonts w:ascii="Times New Roman" w:hAnsi="Times New Roman" w:cs="Times New Roman"/>
                <w:sz w:val="24"/>
                <w:szCs w:val="24"/>
              </w:rPr>
            </w:pPr>
            <w:r w:rsidRPr="001246F5">
              <w:rPr>
                <w:rFonts w:ascii="Times New Roman" w:hAnsi="Times New Roman" w:cs="Times New Roman"/>
                <w:sz w:val="24"/>
                <w:szCs w:val="24"/>
              </w:rPr>
              <w:t>12 /0</w:t>
            </w: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r w:rsidRPr="001246F5">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bCs/>
                <w:sz w:val="24"/>
                <w:szCs w:val="24"/>
              </w:rPr>
            </w:pPr>
            <w:r w:rsidRPr="001246F5">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p>
        </w:tc>
      </w:tr>
      <w:tr w:rsidR="00927118" w:rsidRPr="001246F5" w:rsidTr="00B76589">
        <w:tc>
          <w:tcPr>
            <w:tcW w:w="7797"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bCs/>
                <w:sz w:val="24"/>
                <w:szCs w:val="24"/>
              </w:rPr>
            </w:pPr>
            <w:r w:rsidRPr="001246F5">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1246F5" w:rsidRDefault="00927118" w:rsidP="00E165A9">
            <w:pPr>
              <w:spacing w:after="0" w:line="240" w:lineRule="auto"/>
              <w:rPr>
                <w:rFonts w:ascii="Times New Roman" w:hAnsi="Times New Roman" w:cs="Times New Roman"/>
                <w:sz w:val="24"/>
                <w:szCs w:val="24"/>
              </w:rPr>
            </w:pPr>
            <w:bookmarkStart w:id="0" w:name="_GoBack"/>
            <w:bookmarkEnd w:id="0"/>
          </w:p>
        </w:tc>
      </w:tr>
    </w:tbl>
    <w:p w:rsidR="00927118" w:rsidRPr="001246F5" w:rsidRDefault="00927118" w:rsidP="00927118">
      <w:pPr>
        <w:spacing w:after="0" w:line="240" w:lineRule="auto"/>
        <w:rPr>
          <w:rFonts w:ascii="Times New Roman" w:hAnsi="Times New Roman" w:cs="Times New Roman"/>
          <w:b/>
          <w:sz w:val="24"/>
          <w:szCs w:val="24"/>
        </w:rPr>
      </w:pPr>
    </w:p>
    <w:p w:rsidR="00927118" w:rsidRPr="001246F5" w:rsidRDefault="00927118" w:rsidP="00927118">
      <w:pPr>
        <w:spacing w:after="0" w:line="240" w:lineRule="auto"/>
        <w:rPr>
          <w:rFonts w:ascii="Times New Roman" w:hAnsi="Times New Roman" w:cs="Times New Roman"/>
          <w:sz w:val="24"/>
          <w:szCs w:val="24"/>
        </w:rPr>
      </w:pPr>
      <w:proofErr w:type="spellStart"/>
      <w:r w:rsidRPr="001246F5">
        <w:rPr>
          <w:rFonts w:ascii="Times New Roman" w:hAnsi="Times New Roman" w:cs="Times New Roman"/>
          <w:sz w:val="24"/>
          <w:szCs w:val="24"/>
        </w:rPr>
        <w:t>Sumarizácia</w:t>
      </w:r>
      <w:proofErr w:type="spellEnd"/>
      <w:r w:rsidRPr="001246F5">
        <w:rPr>
          <w:rFonts w:ascii="Times New Roman" w:hAnsi="Times New Roman" w:cs="Times New Roman"/>
          <w:sz w:val="24"/>
          <w:szCs w:val="24"/>
        </w:rPr>
        <w:t xml:space="preserve"> vznesených pripomienok podľa subjektov</w:t>
      </w:r>
    </w:p>
    <w:p w:rsidR="000317EC" w:rsidRPr="001246F5" w:rsidRDefault="000317EC"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0317EC" w:rsidRPr="001246F5">
        <w:trPr>
          <w:divId w:val="20612053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Vôbec nezaslali</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 xml:space="preserve">Asociácia </w:t>
            </w:r>
            <w:proofErr w:type="spellStart"/>
            <w:r w:rsidRPr="001246F5">
              <w:rPr>
                <w:rFonts w:ascii="Times New Roman" w:hAnsi="Times New Roman" w:cs="Times New Roman"/>
                <w:sz w:val="24"/>
                <w:szCs w:val="24"/>
              </w:rPr>
              <w:t>zamestnávatelských</w:t>
            </w:r>
            <w:proofErr w:type="spellEnd"/>
            <w:r w:rsidRPr="001246F5">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 xml:space="preserve">Slovenská legálna </w:t>
            </w:r>
            <w:proofErr w:type="spellStart"/>
            <w:r w:rsidRPr="001246F5">
              <w:rPr>
                <w:rFonts w:ascii="Times New Roman" w:hAnsi="Times New Roman" w:cs="Times New Roman"/>
                <w:sz w:val="24"/>
                <w:szCs w:val="24"/>
              </w:rPr>
              <w:t>metrológia,n.o</w:t>
            </w:r>
            <w:proofErr w:type="spellEnd"/>
            <w:r w:rsidRPr="001246F5">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56.</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x</w:t>
            </w:r>
          </w:p>
        </w:tc>
      </w:tr>
      <w:tr w:rsidR="000317EC" w:rsidRPr="001246F5">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Pr="001246F5" w:rsidRDefault="000317EC">
            <w:pPr>
              <w:jc w:val="center"/>
              <w:rPr>
                <w:rFonts w:ascii="Times New Roman" w:hAnsi="Times New Roman" w:cs="Times New Roman"/>
                <w:sz w:val="24"/>
                <w:szCs w:val="24"/>
              </w:rPr>
            </w:pPr>
          </w:p>
        </w:tc>
      </w:tr>
    </w:tbl>
    <w:p w:rsidR="00BF7CE0" w:rsidRPr="001246F5" w:rsidRDefault="00BF7CE0" w:rsidP="00841FA6">
      <w:pPr>
        <w:rPr>
          <w:rFonts w:ascii="Times New Roman" w:hAnsi="Times New Roman" w:cs="Times New Roman"/>
          <w:b/>
          <w:bCs/>
          <w:color w:val="000000"/>
          <w:sz w:val="24"/>
          <w:szCs w:val="24"/>
        </w:rPr>
      </w:pPr>
      <w:r w:rsidRPr="001246F5">
        <w:rPr>
          <w:rFonts w:ascii="Times New Roman" w:eastAsia="Times New Roman" w:hAnsi="Times New Roman" w:cs="Times New Roman"/>
          <w:bCs/>
          <w:color w:val="000000"/>
          <w:sz w:val="24"/>
          <w:szCs w:val="24"/>
          <w:lang w:eastAsia="sk-SK"/>
        </w:rPr>
        <w:t>Vyhodnotenie vecných pripomienok je uvedené v tabuľkovej časti.</w:t>
      </w:r>
    </w:p>
    <w:p w:rsidR="00BF7CE0" w:rsidRPr="001246F5"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1246F5" w:rsidTr="00943EB2">
        <w:trPr>
          <w:cantSplit/>
        </w:trPr>
        <w:tc>
          <w:tcPr>
            <w:tcW w:w="4928" w:type="dxa"/>
            <w:gridSpan w:val="2"/>
            <w:tcBorders>
              <w:top w:val="nil"/>
              <w:left w:val="nil"/>
              <w:bottom w:val="nil"/>
              <w:right w:val="nil"/>
            </w:tcBorders>
          </w:tcPr>
          <w:p w:rsidR="00BF7CE0" w:rsidRPr="001246F5" w:rsidRDefault="00BF7CE0" w:rsidP="00342C19">
            <w:pPr>
              <w:pStyle w:val="Zkladntext"/>
              <w:widowControl/>
              <w:jc w:val="both"/>
              <w:rPr>
                <w:b w:val="0"/>
                <w:color w:val="000000"/>
                <w:sz w:val="24"/>
                <w:szCs w:val="24"/>
              </w:rPr>
            </w:pPr>
            <w:r w:rsidRPr="001246F5">
              <w:rPr>
                <w:b w:val="0"/>
                <w:color w:val="000000"/>
                <w:sz w:val="24"/>
                <w:szCs w:val="24"/>
              </w:rPr>
              <w:t>Vysvetlivky  k použitým skratkám v tabuľke:</w:t>
            </w:r>
          </w:p>
        </w:tc>
      </w:tr>
      <w:tr w:rsidR="00BF7CE0" w:rsidRPr="001246F5" w:rsidTr="00943EB2">
        <w:trPr>
          <w:cantSplit/>
        </w:trPr>
        <w:tc>
          <w:tcPr>
            <w:tcW w:w="1809" w:type="dxa"/>
            <w:tcBorders>
              <w:top w:val="nil"/>
              <w:left w:val="nil"/>
              <w:bottom w:val="nil"/>
              <w:right w:val="nil"/>
            </w:tcBorders>
          </w:tcPr>
          <w:p w:rsidR="00BF7CE0" w:rsidRPr="001246F5" w:rsidRDefault="00BF7CE0" w:rsidP="00342C19">
            <w:pPr>
              <w:pStyle w:val="Zkladntext"/>
              <w:widowControl/>
              <w:jc w:val="both"/>
              <w:rPr>
                <w:b w:val="0"/>
                <w:color w:val="000000"/>
                <w:sz w:val="24"/>
                <w:szCs w:val="24"/>
              </w:rPr>
            </w:pPr>
            <w:r w:rsidRPr="001246F5">
              <w:rPr>
                <w:b w:val="0"/>
                <w:color w:val="000000"/>
                <w:sz w:val="24"/>
                <w:szCs w:val="24"/>
              </w:rPr>
              <w:t>O – obyčajná</w:t>
            </w:r>
          </w:p>
        </w:tc>
        <w:tc>
          <w:tcPr>
            <w:tcW w:w="3119" w:type="dxa"/>
            <w:tcBorders>
              <w:top w:val="nil"/>
              <w:left w:val="nil"/>
              <w:bottom w:val="nil"/>
              <w:right w:val="nil"/>
            </w:tcBorders>
          </w:tcPr>
          <w:p w:rsidR="00BF7CE0" w:rsidRPr="001246F5" w:rsidRDefault="00BF7CE0" w:rsidP="00342C19">
            <w:pPr>
              <w:pStyle w:val="Zkladntext"/>
              <w:widowControl/>
              <w:jc w:val="both"/>
              <w:rPr>
                <w:b w:val="0"/>
                <w:color w:val="000000"/>
                <w:sz w:val="24"/>
                <w:szCs w:val="24"/>
              </w:rPr>
            </w:pPr>
            <w:r w:rsidRPr="001246F5">
              <w:rPr>
                <w:b w:val="0"/>
                <w:color w:val="000000"/>
                <w:sz w:val="24"/>
                <w:szCs w:val="24"/>
              </w:rPr>
              <w:t>A – akceptovaná</w:t>
            </w:r>
          </w:p>
        </w:tc>
      </w:tr>
      <w:tr w:rsidR="00BF7CE0" w:rsidRPr="001246F5" w:rsidTr="00943EB2">
        <w:trPr>
          <w:cantSplit/>
        </w:trPr>
        <w:tc>
          <w:tcPr>
            <w:tcW w:w="1809" w:type="dxa"/>
            <w:tcBorders>
              <w:top w:val="nil"/>
              <w:left w:val="nil"/>
              <w:bottom w:val="nil"/>
              <w:right w:val="nil"/>
            </w:tcBorders>
          </w:tcPr>
          <w:p w:rsidR="00BF7CE0" w:rsidRPr="001246F5" w:rsidRDefault="00BF7CE0" w:rsidP="00342C19">
            <w:pPr>
              <w:pStyle w:val="Zkladntext"/>
              <w:widowControl/>
              <w:jc w:val="both"/>
              <w:rPr>
                <w:b w:val="0"/>
                <w:color w:val="000000"/>
                <w:sz w:val="24"/>
                <w:szCs w:val="24"/>
              </w:rPr>
            </w:pPr>
            <w:r w:rsidRPr="001246F5">
              <w:rPr>
                <w:b w:val="0"/>
                <w:color w:val="000000"/>
                <w:sz w:val="24"/>
                <w:szCs w:val="24"/>
              </w:rPr>
              <w:t>Z – zásadná</w:t>
            </w:r>
          </w:p>
        </w:tc>
        <w:tc>
          <w:tcPr>
            <w:tcW w:w="3119" w:type="dxa"/>
            <w:tcBorders>
              <w:top w:val="nil"/>
              <w:left w:val="nil"/>
              <w:bottom w:val="nil"/>
              <w:right w:val="nil"/>
            </w:tcBorders>
          </w:tcPr>
          <w:p w:rsidR="00BF7CE0" w:rsidRPr="001246F5" w:rsidRDefault="00BF7CE0" w:rsidP="00342C19">
            <w:pPr>
              <w:pStyle w:val="Zkladntext"/>
              <w:widowControl/>
              <w:jc w:val="both"/>
              <w:rPr>
                <w:b w:val="0"/>
                <w:color w:val="000000"/>
                <w:sz w:val="24"/>
                <w:szCs w:val="24"/>
              </w:rPr>
            </w:pPr>
            <w:r w:rsidRPr="001246F5">
              <w:rPr>
                <w:b w:val="0"/>
                <w:color w:val="000000"/>
                <w:sz w:val="24"/>
                <w:szCs w:val="24"/>
              </w:rPr>
              <w:t>N – neakceptovaná</w:t>
            </w:r>
          </w:p>
        </w:tc>
      </w:tr>
      <w:tr w:rsidR="00BF7CE0" w:rsidRPr="001246F5" w:rsidTr="00943EB2">
        <w:trPr>
          <w:cantSplit/>
        </w:trPr>
        <w:tc>
          <w:tcPr>
            <w:tcW w:w="1809" w:type="dxa"/>
            <w:tcBorders>
              <w:top w:val="nil"/>
              <w:left w:val="nil"/>
              <w:bottom w:val="nil"/>
              <w:right w:val="nil"/>
            </w:tcBorders>
          </w:tcPr>
          <w:p w:rsidR="00BF7CE0" w:rsidRPr="001246F5"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1246F5" w:rsidRDefault="00BF7CE0" w:rsidP="00342C19">
            <w:pPr>
              <w:pStyle w:val="Zkladntext"/>
              <w:widowControl/>
              <w:jc w:val="both"/>
              <w:rPr>
                <w:b w:val="0"/>
                <w:color w:val="000000"/>
                <w:sz w:val="24"/>
                <w:szCs w:val="24"/>
              </w:rPr>
            </w:pPr>
            <w:r w:rsidRPr="001246F5">
              <w:rPr>
                <w:b w:val="0"/>
                <w:color w:val="000000"/>
                <w:sz w:val="24"/>
                <w:szCs w:val="24"/>
              </w:rPr>
              <w:t>ČA – čiastočne akceptovaná</w:t>
            </w:r>
          </w:p>
        </w:tc>
      </w:tr>
    </w:tbl>
    <w:p w:rsidR="00E85710" w:rsidRPr="001246F5" w:rsidRDefault="00E85710">
      <w:pPr>
        <w:rPr>
          <w:rFonts w:ascii="Times New Roman" w:hAnsi="Times New Roman" w:cs="Times New Roman"/>
          <w:sz w:val="24"/>
          <w:szCs w:val="24"/>
        </w:rPr>
      </w:pPr>
      <w:r w:rsidRPr="001246F5">
        <w:rPr>
          <w:rFonts w:ascii="Times New Roman" w:hAnsi="Times New Roman" w:cs="Times New Roman"/>
          <w:sz w:val="24"/>
          <w:szCs w:val="24"/>
        </w:rPr>
        <w:br w:type="page"/>
      </w:r>
    </w:p>
    <w:p w:rsidR="000317EC" w:rsidRPr="001246F5" w:rsidRDefault="000317EC"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proofErr w:type="spellStart"/>
            <w:r w:rsidRPr="001246F5">
              <w:rPr>
                <w:rFonts w:ascii="Times New Roman" w:hAnsi="Times New Roman" w:cs="Times New Roman"/>
                <w:b/>
                <w:bCs/>
                <w:sz w:val="24"/>
                <w:szCs w:val="24"/>
              </w:rPr>
              <w:t>Vyh</w:t>
            </w:r>
            <w:proofErr w:type="spellEnd"/>
            <w:r w:rsidRPr="001246F5">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Spôsob vyhodnotenia</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predloženému návrhu</w:t>
            </w:r>
            <w:r w:rsidRPr="001246F5">
              <w:rPr>
                <w:rFonts w:ascii="Times New Roman" w:hAnsi="Times New Roman" w:cs="Times New Roman"/>
                <w:sz w:val="24"/>
                <w:szCs w:val="24"/>
              </w:rPr>
              <w:br/>
              <w:t>nemá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Všeobecne</w:t>
            </w:r>
            <w:r w:rsidRPr="001246F5">
              <w:rPr>
                <w:rFonts w:ascii="Times New Roman" w:hAnsi="Times New Roman" w:cs="Times New Roman"/>
                <w:sz w:val="24"/>
                <w:szCs w:val="24"/>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Berieme na vedomie.</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Všeobecne</w:t>
            </w:r>
            <w:r w:rsidRPr="001246F5">
              <w:rPr>
                <w:rFonts w:ascii="Times New Roman" w:hAnsi="Times New Roman" w:cs="Times New Roman"/>
                <w:sz w:val="24"/>
                <w:szCs w:val="24"/>
              </w:rPr>
              <w:br/>
              <w:t>Návrh je potrebné zosúladiť s prílohou č. 1 Legislatívnych pravidiel vlády SR (napríklad v čl. I bode 3 vypustiť aj čiarku pred slovom „ak“, v bode 4 úvodnej vete slovo „písmena“ nahradiť slovom „písmená“, v písmene i) nahradiť slovo „zaručiť“ slovom „zabezpečiť“, bod 6 preformulovať takto: „6. V § 10 ods. 1 sa písmeno „u)“ nahrádza písmenom „k)“.“, upozorňujem, že v súvislosti s novým zmením § 19 bola vypustená aj legislatívna skratka (ďalej len „úrad“), ktorá sa naďalej používa v prílohách č. 3 a 4, v bode 22 slovo „ohľadu“ nahradiť slovom „dohľadu“, v úvodnej vete k poznámkam pod čiarou k odkazom 28 až 30 slová „28, 29 a 30“ nahradiť slovami „28 až 30“, na koniec bodu 22 doplniť túto vetu: „Poznámky pod čiarou k odkazom 31 až 33 sa vypúšťajú.“).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Návrh bol upravený v zmysle pripomienok MF SR. Novelizačný bod 3 bol vypustený, slová „písmena“ a „zaručiť“ boli nahradené, bod 6 bol čiastočne preformulovaný, legislatívna skratka bola zavedená na inom mieste, slovo „ohľadu“ bolo nahradené a poznámky boli upravené v súvislosti s úpravou materiálu iným spôsobom.</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 16 ods. 5 nariadenia vlády (nad rámec návrhu)</w:t>
            </w:r>
            <w:r w:rsidRPr="001246F5">
              <w:rPr>
                <w:rFonts w:ascii="Times New Roman" w:hAnsi="Times New Roman" w:cs="Times New Roman"/>
                <w:sz w:val="24"/>
                <w:szCs w:val="24"/>
              </w:rPr>
              <w:br/>
              <w:t xml:space="preserve">Navrhujeme predkladateľovi zvážiť vypustenie § 16 ods. 5 platného znenia nariadenia vlády. Odôvodnenie: Navrhujeme predkladateľovi v záujme dosiahnutia ním vytýčeného cieľa, odstrániť duplicitné ustanovenia v novelizovanom nariadení vlády vo väzbe na zákon č. 56/2018 Z. z., zvážiť vypustenie § 16 ods. 5 tohto nariadenia vlády v nadväznosti na § 23 ods. 5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podľa pripomienky upravený.</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4</w:t>
            </w:r>
            <w:r w:rsidRPr="001246F5">
              <w:rPr>
                <w:rFonts w:ascii="Times New Roman" w:hAnsi="Times New Roman" w:cs="Times New Roman"/>
                <w:sz w:val="24"/>
                <w:szCs w:val="24"/>
              </w:rPr>
              <w:br/>
              <w:t xml:space="preserve">Nad rámec znenia novelizačného bodu 4 navrhujeme v § 9 nariadenia vlády vypustenie písmena a) a ponechanie písmen h), j) a k). Súčasne navrhujeme primerané prečíslovanie a zmenu znenia </w:t>
            </w:r>
            <w:proofErr w:type="spellStart"/>
            <w:r w:rsidRPr="001246F5">
              <w:rPr>
                <w:rFonts w:ascii="Times New Roman" w:hAnsi="Times New Roman" w:cs="Times New Roman"/>
                <w:sz w:val="24"/>
                <w:szCs w:val="24"/>
              </w:rPr>
              <w:t>novovkladanej</w:t>
            </w:r>
            <w:proofErr w:type="spellEnd"/>
            <w:r w:rsidRPr="001246F5">
              <w:rPr>
                <w:rFonts w:ascii="Times New Roman" w:hAnsi="Times New Roman" w:cs="Times New Roman"/>
                <w:sz w:val="24"/>
                <w:szCs w:val="24"/>
              </w:rPr>
              <w:t xml:space="preserve"> poznámky pod čiarou k odkazu vzťahujúcemu sa na plnenie povinností hospodárskeho subjektu podľa osobitného predpisu tak, aby bolo zabezpečené potrebné prepojenie nariadenia vlády ako </w:t>
            </w:r>
            <w:proofErr w:type="spellStart"/>
            <w:r w:rsidRPr="001246F5">
              <w:rPr>
                <w:rFonts w:ascii="Times New Roman" w:hAnsi="Times New Roman" w:cs="Times New Roman"/>
                <w:sz w:val="24"/>
                <w:szCs w:val="24"/>
              </w:rPr>
              <w:t>lex</w:t>
            </w:r>
            <w:proofErr w:type="spellEnd"/>
            <w:r w:rsidRPr="001246F5">
              <w:rPr>
                <w:rFonts w:ascii="Times New Roman" w:hAnsi="Times New Roman" w:cs="Times New Roman"/>
                <w:sz w:val="24"/>
                <w:szCs w:val="24"/>
              </w:rPr>
              <w:t xml:space="preserve"> </w:t>
            </w:r>
            <w:proofErr w:type="spellStart"/>
            <w:r w:rsidRPr="001246F5">
              <w:rPr>
                <w:rFonts w:ascii="Times New Roman" w:hAnsi="Times New Roman" w:cs="Times New Roman"/>
                <w:sz w:val="24"/>
                <w:szCs w:val="24"/>
              </w:rPr>
              <w:t>specialis</w:t>
            </w:r>
            <w:proofErr w:type="spellEnd"/>
            <w:r w:rsidRPr="001246F5">
              <w:rPr>
                <w:rFonts w:ascii="Times New Roman" w:hAnsi="Times New Roman" w:cs="Times New Roman"/>
                <w:sz w:val="24"/>
                <w:szCs w:val="24"/>
              </w:rPr>
              <w:t xml:space="preserve"> so zákonom č. 56/2018 Z. z. ako </w:t>
            </w:r>
            <w:proofErr w:type="spellStart"/>
            <w:r w:rsidRPr="001246F5">
              <w:rPr>
                <w:rFonts w:ascii="Times New Roman" w:hAnsi="Times New Roman" w:cs="Times New Roman"/>
                <w:sz w:val="24"/>
                <w:szCs w:val="24"/>
              </w:rPr>
              <w:t>lex</w:t>
            </w:r>
            <w:proofErr w:type="spellEnd"/>
            <w:r w:rsidRPr="001246F5">
              <w:rPr>
                <w:rFonts w:ascii="Times New Roman" w:hAnsi="Times New Roman" w:cs="Times New Roman"/>
                <w:sz w:val="24"/>
                <w:szCs w:val="24"/>
              </w:rPr>
              <w:t xml:space="preserve"> </w:t>
            </w:r>
            <w:proofErr w:type="spellStart"/>
            <w:r w:rsidRPr="001246F5">
              <w:rPr>
                <w:rFonts w:ascii="Times New Roman" w:hAnsi="Times New Roman" w:cs="Times New Roman"/>
                <w:sz w:val="24"/>
                <w:szCs w:val="24"/>
              </w:rPr>
              <w:t>generalis</w:t>
            </w:r>
            <w:proofErr w:type="spellEnd"/>
            <w:r w:rsidRPr="001246F5">
              <w:rPr>
                <w:rFonts w:ascii="Times New Roman" w:hAnsi="Times New Roman" w:cs="Times New Roman"/>
                <w:sz w:val="24"/>
                <w:szCs w:val="24"/>
              </w:rPr>
              <w:t xml:space="preserve">, pokiaľ ide o plnenie povinností podľa § 5 ods. 1 písm. a), f), k) až q) zákona č. 56/2018 Z. z. výrobcom rádiových zariadení. Rovnako navrhujeme primerané prečíslovanie nasledujúcich poznámok pod čiarou. Odôvodnenie: Navrhované znenie podľa nášho názoru dôslednejšie zabezpečuje predkladateľom sledovaný cieľ, a to zabezpečiť súlad so zákonom č. 56/2018 Z. z. a odstrániť nadbytočnú duplicitu. V návrhu znenia sa ponecháva v § 9 nariadenia vlády tiež písmeno a), čo považujeme za nadbytočné a duplicitné vo vzťahu k 5 ods. 1 písm. a) v spojení s § 2 písm. d) zákona č. 56/2018 Z. z. Na druhej strane považujeme za potrebné ponechať aj naďalej v § 9 nariadenia vlády písmená h), j) a k) v súčasnosti platného znenia predmetného nariadenia vlády. Písmeno h) nariadenia vlády je svojím obsahom obdobou § 5 ods. 1 písm. g) 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193/2016 Z. z. V zmysle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g) zákona č. 56/2018 Z. z. do poznámky pod čiarou k odkazu 18) predloženého návrhu, ale v záujme zabezpečenia právnej istoty adresátov právnej normy navrhujeme jeho výslovné uvedenie v legislatívnom texte nariadenia vlády, za predpokladu, že výrobca rádiových zariadení má naďalej plniť uvedenú povinnosť týkajúcu sa zavedenia postupov na zachovanie zhody sériovej výroby rádiových zariadení. Obdobne to platí pre povinnosť podľa § 9 písm. j) nariadenia vlády vo vzťahu k § 5 ods. 1 písm. i) zákona č. 56/2018 Z. z. a § 9 písm. k) nariadenia vlády v nadväznosti na § 5 ods. 1 písm. j)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 xml:space="preserve">Materiál bol predkladateľom preformulovaný tak, aby bola zachovaná normatívnosť predmetných ustanovení upravujúcich povinnosti výrobcov rádiových zariadení. </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5</w:t>
            </w:r>
            <w:r w:rsidRPr="001246F5">
              <w:rPr>
                <w:rFonts w:ascii="Times New Roman" w:hAnsi="Times New Roman" w:cs="Times New Roman"/>
                <w:sz w:val="24"/>
                <w:szCs w:val="24"/>
              </w:rPr>
              <w:br/>
              <w:t xml:space="preserve">Navrhujeme slová „l) až u)“ nahradiť slovami „n) až u)“. Odôvodnenie: Legislatívno-technická pripomienka v nadväznosti na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Neakceptované nakoľko slová „l) až u)“ boli nahradené slovami „k až u“ z dôvodu preformulovania predmetného ustanovenia.</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23</w:t>
            </w:r>
            <w:r w:rsidRPr="001246F5">
              <w:rPr>
                <w:rFonts w:ascii="Times New Roman" w:hAnsi="Times New Roman" w:cs="Times New Roman"/>
                <w:sz w:val="24"/>
                <w:szCs w:val="24"/>
              </w:rPr>
              <w:br/>
              <w:t xml:space="preserve">Navrhujeme slová „podľa § 9 písm. h)“ nahradiť slovami „podľa § 9 písm. j)“. Odôvodnenie: Legislatívno-technická pripomienka v nadväznosti na nami uplatnenú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Neakceptované nakoľko bolo ustanovenie § 9 predkladateľom preformulované tak, aby sa dosiahla normatívnosť textu a odstránila sa duplicita predmetného ustanovenia so zákonom č. 56/2018 Z. z.</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16</w:t>
            </w:r>
            <w:r w:rsidRPr="001246F5">
              <w:rPr>
                <w:rFonts w:ascii="Times New Roman" w:hAnsi="Times New Roman" w:cs="Times New Roman"/>
                <w:sz w:val="24"/>
                <w:szCs w:val="24"/>
              </w:rPr>
              <w:br/>
              <w:t xml:space="preserve">Navrhujeme slová „podľa § 9 písm. i)“ nahradiť slovami „podľa § 9 písm. k)“. Odôvodnenie: Legislatívno-technická pripomienka v nadväznosti na nami uplatnenú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Neakceptované nakoľko bolo ustanovenie § 9 predkladateľom preformulované tak, aby sa dosiahla normatívnosť textu a odstránila sa duplicita predmetného ustanovenia so zákonom č. 56/2018 Z. z.</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6</w:t>
            </w:r>
            <w:r w:rsidRPr="001246F5">
              <w:rPr>
                <w:rFonts w:ascii="Times New Roman" w:hAnsi="Times New Roman" w:cs="Times New Roman"/>
                <w:sz w:val="24"/>
                <w:szCs w:val="24"/>
              </w:rPr>
              <w:br/>
              <w:t xml:space="preserve">Navrhujeme slovo „k)“ nahradiť slovom „m)“. Odôvodnenie: Legislatívno-technická pripomienka v nadväznosti na nami uplatnenú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Neakceptované nakoľko bolo ustanovenie § 9 predkladateľom preformulované tak, aby sa dosiahla normatívnosť textu a odstránila sa duplicita predmetného ustanovenia so zákonom č. 56/2018 Z. z.</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18</w:t>
            </w:r>
            <w:r w:rsidRPr="001246F5">
              <w:rPr>
                <w:rFonts w:ascii="Times New Roman" w:hAnsi="Times New Roman" w:cs="Times New Roman"/>
                <w:sz w:val="24"/>
                <w:szCs w:val="24"/>
              </w:rPr>
              <w:br/>
              <w:t xml:space="preserve">Navrhujeme vypustiť § 17 ods. 3 druhej vety v platnom znení nariadenia vlády SR. Súčasne navrhujeme nahradiť znenie poznámky pod čiarou k odkazu vkladanému v novelizačnom bode 18 znením: „§ 25 ods. 1, 2, 4 a 6 zákona č. 56/2018 Z. z.“. Odôvodnenie: Navrhujeme predkladateľovi v záujme dosiahnutia ním vytýčeného cieľa, odstrániť duplicitné ustanovenia v novelizovanom nariadení vlády v nadväznosti na zákon č. 56/2018 Z. z., zvážiť vypustenie druhej vety v § 17 ods. 3 tohto nariadenia vlády v nadväznosti na § 25 ods. 2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 xml:space="preserve">Neakceptované nakoľko § 17 ods. 3 návrhu nariadenia vlády ustanovuje špecifické odlišnosti označenia CE pri rádiových zariadeniach, ktoré spočíva v označení identifikačného čísla notifikovanej osoby v prípade použitia postupu posudzovania zhody podľa prílohy č. 4 tohto nariadenia vlády pričom v tom prípade platí, že predmetné identifikačné číslo musí mať rovnakú výšku ako označenie CE. </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9</w:t>
            </w:r>
            <w:r w:rsidRPr="001246F5">
              <w:rPr>
                <w:rFonts w:ascii="Times New Roman" w:hAnsi="Times New Roman" w:cs="Times New Roman"/>
                <w:sz w:val="24"/>
                <w:szCs w:val="24"/>
              </w:rPr>
              <w:br/>
              <w:t xml:space="preserve">Navrhujeme zvážiť vypustenie § 11 ods. 1 nariadenia vlády (v minimálnom rozsahu písmen a) a d)). Alternatívne navrhujeme v návrhu nahradiť slová „b) až d), f), h) až j)“ slovami „a) až c), e), i) až l)“. Súčasne navrhujeme nahradiť tiež slová „j) až l)“ v znení poznámky pod čiarou k odkazu vkladanému v rámci uvedeného novelizačného bodu znením „k) a l)“. Odôvodnenie: Navrhujeme predkladateľovi v záujme dosiahnutia ním vytýčeného cieľa, odstrániť duplicitné ustanovenia v novelizovanom nariadení vlády v nadväznosti na zákon č. 56/2018 Z. z., zvážiť ďalšie znenie § 11 ods. 1 tohto nariadenia vlády s ohľadom na znenie § 7 ods. 1 zákona č. 56/2018 Z. z. Alternatívna možnosť predstavuje len legislatívno-technickú pripomienku v nadväznosti na nami uplatnenú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 xml:space="preserve">Neakceptované nakoľko bolo ustanovenie § 11 predkladateľom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vzťahujú. </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11</w:t>
            </w:r>
            <w:r w:rsidRPr="001246F5">
              <w:rPr>
                <w:rFonts w:ascii="Times New Roman" w:hAnsi="Times New Roman" w:cs="Times New Roman"/>
                <w:sz w:val="24"/>
                <w:szCs w:val="24"/>
              </w:rPr>
              <w:br/>
              <w:t xml:space="preserve">Navrhujeme zvážiť vypustenie § 12 ods. 1 nariadenia vlády (v minimálnom rozsahu písmen a) a d)). Alternatívne navrhujeme precizovanie § 12 ods. 1 písm. c) nariadenia vlády v prípade akceptácie našich pripomienok k novelizačným bodom 4 a 9. Súčasne navrhujeme v § 12 ods. 1 písm. d) nariadenia vlády vypustiť slová „v štátnom jazyku“. Odôvodnenie: Navrhujeme predkladateľovi v záujme dosiahnutia ním vytýčeného cieľa, odstrániť duplicitné ustanovenia v novelizovanom nariadení vlády vo väzbe na zákon č. 56/2018 Z. z., zvážiť ďalšie znenie § 12 ods. 1 tohto nariadenia vlády s ohľadom na znenie § 8 ods. 1 zákona č. 56/2018 Z. z. , najmä písmená a) a c). Alternatívna možnosť predstavuje len legislatívno-technickú pripomienku v nadväznosti na pripomienku k novelizačnému bodu 4. V nadväznosti na § 8 ods. 1 písm. c) zákona č. 56/2018 Z. z. a absenciu generálnej povinnosti výrobcu vypracovávať sprievodnú dokumentáciu definovanú v § 2 písm. j) zákona č. 56/2018 Z. z. v štátnom jazyku, navrhujeme zváženie ponechania § 12 ods. 1 písm. d) nariadenia vlády v nezmenenom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Predkladateľ neakceptoval prvú časť pripomienky týkajúcu sa § 12 ods. 1 nakoľko bolo ustanovenie § 12 predkladateľom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vzťahujú. V § 12 ods. 1 písm. d) bol materiál upravený podľa pripomienky predkladateľa a teda boli vypustené slová „v štátnom jazyku“ avšak predkladateľ zároveň podotýka, že výrobca je podľa § 5 ods. 1 písm. l) priložiť k určenému výrobku návod na použitie a bezpečnostné pokyny v štátnom jazyku, pričom návod na použitie ako aj bezpečnostné pokyny predstavujú sprievodnú dokumentáciu určeného výrobku, bez ktorého nie je možné určený výrobok uviesť na trh a ktoré sú zároveň súčasťou technickej dokumentácie, ktoré je výrobca povinný vypracovať.</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10</w:t>
            </w:r>
            <w:r w:rsidRPr="001246F5">
              <w:rPr>
                <w:rFonts w:ascii="Times New Roman" w:hAnsi="Times New Roman" w:cs="Times New Roman"/>
                <w:sz w:val="24"/>
                <w:szCs w:val="24"/>
              </w:rPr>
              <w:br/>
              <w:t xml:space="preserve">V § 11 ods. 2 nariadenia vlády SR navrhujeme ponechanie písmen d) a e). Odôvodnenie: Navrhované znenie podľa nášho názoru dôslednejšie zabezpečuje predkladateľom sledovaný cieľ, a to zabezpečiť súlad so zákonom č. 56/2018 Z. z. V zmysle návrhu má nariadenie vlády, pokiaľ ide o povinnosti dovozcu podľa § 11 ods. 2 platného znenia nariadenia vlády, ďalej len odkazovať na § 7 ods. 2 písm. a) až k) zákona č. 56/2018 Z. z., t.j. dovozca nemá plniť žiadne povinnosti nad rámec zákona č. 56/2018 Z. z. Obsahovo sa s predmetným ustanovením stotožňujeme, avšak vzhľadom na znenie § 7 ods. 2 písm. d) a e) zákona č. 56/2018 Z. z. považujeme za potrebné naďalej ponechať text v § 11 ods. 2 písm. d) a e) platného znenia nariadenia vlády ako súčasť legislatívneho textu nariadenia vlády v záujme zabezpečenia právnej istoty adresátov právnej normy. V ďalšej časti odôvodnenia sa odvolávame na podrobnejšie rozpracovanie ideologickej koncepcie pripomienky v rámci odôvodnenia pripomienky uplatnenej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Predkladateľ neakceptoval pripomienku týkajúcu sa § 11 ods. 2 nakoľko bolo ustanovenie § 11 ods. 2 predkladateľom vypustené a nahradené ustanovením § 22 ods. 1, ktoré bolo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vzťahujú.</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K bodu 22</w:t>
            </w:r>
            <w:r w:rsidRPr="001246F5">
              <w:rPr>
                <w:rFonts w:ascii="Times New Roman" w:hAnsi="Times New Roman" w:cs="Times New Roman"/>
                <w:sz w:val="24"/>
                <w:szCs w:val="24"/>
              </w:rPr>
              <w:br/>
              <w:t>Slová "orgán ohľadu" odporúčame nahradiť slovami "orgán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preformulovaný.</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čl. I bod 22</w:t>
            </w:r>
            <w:r w:rsidRPr="001246F5">
              <w:rPr>
                <w:rFonts w:ascii="Times New Roman" w:hAnsi="Times New Roman" w:cs="Times New Roman"/>
                <w:sz w:val="24"/>
                <w:szCs w:val="24"/>
              </w:rPr>
              <w:br/>
              <w:t>Slová „k odkazom 28, 29 a 30“ odporúčame nahradiť slovami „k odkazom 28 až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upravený iným spôsobom.</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br/>
              <w:t>Tretí novelizačný bod odporúčame formulovať tak, aby v zmenenom znení § 6 bol odkaz 12a umiestnený za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Tretí novelizačný bod bol vypustený.</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Čl. 1 bod 4 [§ 9 písm. h)]</w:t>
            </w:r>
            <w:r w:rsidRPr="001246F5">
              <w:rPr>
                <w:rFonts w:ascii="Times New Roman" w:hAnsi="Times New Roman" w:cs="Times New Roman"/>
                <w:sz w:val="24"/>
                <w:szCs w:val="24"/>
              </w:rPr>
              <w:br/>
              <w:t>Z dôvodu dodržania Pravidiel slovenského pravopisu a precizovania textu odporúčame predkladateľovi v navrhovanom § 9 písm. h) nahradiť slovo „pre“ pred slovami „rádiové zariadenie“ slovami „v prípade, ak ide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Neakceptované nakoľko slová „v prípade“ sa vzhľadom na zaužívanú legislatívnu prax Sekcie vládnej legislatívy ÚV SR nepoužívajú.</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proofErr w:type="spellStart"/>
            <w:r w:rsidRPr="001246F5">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doložke zlučiteľnosti návrhu právneho predpisu s právom EÚ</w:t>
            </w:r>
            <w:r w:rsidRPr="001246F5">
              <w:rPr>
                <w:rFonts w:ascii="Times New Roman" w:hAnsi="Times New Roman" w:cs="Times New Roman"/>
                <w:sz w:val="24"/>
                <w:szCs w:val="24"/>
              </w:rPr>
              <w:br/>
              <w:t>Odporúčame zaradiť Nariadenie Európskeho parlamentu a Rady (ES) 765/2008 z 9. júla 2008 a Rozhodnutie Európskeho parlamentu a Rady č. 768/2008/ES z 9. júla 2008 medzi legislatívne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Doložka zlučiteľnosti bola upravená podľa prílohy č. 2 k Legislatívnym pravidlám vlády SR v znení účinnom od 1. júna 2018.</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celému materiálu</w:t>
            </w:r>
            <w:r w:rsidRPr="001246F5">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 xml:space="preserve">doložke zlučiteľnosti </w:t>
            </w:r>
            <w:r w:rsidRPr="001246F5">
              <w:rPr>
                <w:rFonts w:ascii="Times New Roman" w:hAnsi="Times New Roman" w:cs="Times New Roman"/>
                <w:sz w:val="24"/>
                <w:szCs w:val="24"/>
              </w:rPr>
              <w:br/>
              <w:t>V doložke zlučiteľnosti odporúčame bod 3 upraviť v súlade s Prílohou č. 2 k Legislatívnym pravidlám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upravený podľa prílohy č. 2 k Legislatívnym pravidlám vlády SR v znení účinnom od 1. júna 2018.</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22</w:t>
            </w:r>
            <w:r w:rsidRPr="001246F5">
              <w:rPr>
                <w:rFonts w:ascii="Times New Roman" w:hAnsi="Times New Roman" w:cs="Times New Roman"/>
                <w:sz w:val="24"/>
                <w:szCs w:val="24"/>
              </w:rPr>
              <w:br/>
              <w:t>V novelizačnom bode 22 odporúčame slovo „ohľadu“ nahradiť slovom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preformulovaný.</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bodu 9</w:t>
            </w:r>
            <w:r w:rsidRPr="001246F5">
              <w:rPr>
                <w:rFonts w:ascii="Times New Roman" w:hAnsi="Times New Roman" w:cs="Times New Roman"/>
                <w:sz w:val="24"/>
                <w:szCs w:val="24"/>
              </w:rPr>
              <w:br/>
              <w:t>Z obsahu materiálu na obale materiálu do MPK odporúčame vypustiť bod 9 (návrh komuniké) v zmysle Legislatívnych pravidiel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 xml:space="preserve">Materiál bol upravený, uvedená situácia vznikla z dôvodu, že materiál bol vytvorený prostredníctvom </w:t>
            </w:r>
            <w:proofErr w:type="spellStart"/>
            <w:r w:rsidRPr="001246F5">
              <w:rPr>
                <w:rFonts w:ascii="Times New Roman" w:hAnsi="Times New Roman" w:cs="Times New Roman"/>
                <w:sz w:val="24"/>
                <w:szCs w:val="24"/>
              </w:rPr>
              <w:t>Slov-Lexu</w:t>
            </w:r>
            <w:proofErr w:type="spellEnd"/>
            <w:r w:rsidRPr="001246F5">
              <w:rPr>
                <w:rFonts w:ascii="Times New Roman" w:hAnsi="Times New Roman" w:cs="Times New Roman"/>
                <w:sz w:val="24"/>
                <w:szCs w:val="24"/>
              </w:rPr>
              <w:t>, ktorý nezohľadnil zmeny Legislatívnych pravidiel vlády SR.</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K doložke zlučiteľnosti</w:t>
            </w:r>
            <w:r w:rsidRPr="001246F5">
              <w:rPr>
                <w:rFonts w:ascii="Times New Roman" w:hAnsi="Times New Roman" w:cs="Times New Roman"/>
                <w:sz w:val="24"/>
                <w:szCs w:val="24"/>
              </w:rPr>
              <w:br/>
              <w:t>1.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k Legislatívnym pravidlám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upravený podľa prílohy č. 2 k Legislatívnym pravidlám vlády SR v znení účinnom od 1. júna 2018.</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K doložke zlučiteľnosti</w:t>
            </w:r>
            <w:r w:rsidRPr="001246F5">
              <w:rPr>
                <w:rFonts w:ascii="Times New Roman" w:hAnsi="Times New Roman" w:cs="Times New Roman"/>
                <w:sz w:val="24"/>
                <w:szCs w:val="24"/>
              </w:rPr>
              <w:br/>
              <w:t>2. Žiadame doplniť do doložky zlučiteľnosti nariadenie (EÚ) č. 1025/2012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podľa pripomienky upravený.</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K čl. I bod 15 návrhu nariadenia</w:t>
            </w:r>
            <w:r w:rsidRPr="001246F5">
              <w:rPr>
                <w:rFonts w:ascii="Times New Roman" w:hAnsi="Times New Roman" w:cs="Times New Roman"/>
                <w:sz w:val="24"/>
                <w:szCs w:val="24"/>
              </w:rPr>
              <w:br/>
              <w:t>Do § 16 ods. 2 návrhu nariadenia žiadame transponovať čl. 18 ods. 2 smernice 2014/53/EÚ a to v časti: EÚ vyhlásenie o zhode sa priebežne aktualizuje a preloží sa do jazyka alebo jazykov požadovaných členským štátom, v ktorom sa rádiové zariadenie uvádza na trh alebo sa na ňom sprístupňuje.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Článok 18 ods. 2 smernice 2014/53/EÚ v pripomienkovanej časti je transponovaný ustanovením § 16 ods. 1, ktorý upravuje, že EÚ vyhlásenie o zhode sa vypracuje podľa osobitného predpisu, ktorým je v odkaze 22d) v poznámke pod čiarou § 23 zákona č. 56/2018. Ustanovenie § 23 zákona č. 56/2018 Z. z. upravuje všetky všeobecné požiadavky na vypracovanie EÚ vyhlásenia o zhode, ktoré musia byť pri uvedení určeného výrobku na trh splnené. Predkladateľ však upozorňuje, že predmetné ustanovenie bolo po ukončení MPK preformulované tak, že sú tieto povinnosti upravené v § 22 ods. 5 návrhu nariadenia vlády, ktoré priamo upravuje, že na EÚ vyhlásenie o zhode sa vzťahuje § 23 zákona č. 56/2018, ktorý konkrétne v odseku 4 ustanovuje: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 Vyhlásenie o zhode podľa § 23 zákona v sebe vzhľadom na v zákone zavedenú legislatívnu skratku zahŕňa aj EÚ vyhlásenie o zhode.</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Všeobecne k návrhu nariadenia</w:t>
            </w:r>
            <w:r w:rsidRPr="001246F5">
              <w:rPr>
                <w:rFonts w:ascii="Times New Roman" w:hAnsi="Times New Roman" w:cs="Times New Roman"/>
                <w:sz w:val="24"/>
                <w:szCs w:val="24"/>
              </w:rPr>
              <w:br/>
              <w:t>Predkladateľ predložil do legislatívneho procesu spolu s návrhom nariadenia aj tabuľku zhody so smernicou 2014/53/EÚ. V úvodnom stĺpci tabuľky zhody, kde sú uvedené právne predpisy Slovenskej republiky do ktorých sa smernica 2014/53/EÚ transponuje, predkladateľ uviedol návrh nariadenia pod číslom Xxx/2018, pričom túto skratku používa v celej tabuľke zhody. Predkladateľ však v tabuľke zhody používa v stĺpci (4) aj skratku Xxx/2016, takto označený právny predpis však v úvodnom stĺpci absentuje. Ide (pravdepodobne) o platné znenie nariadenia vlády SR č. 193/2016 Z. z. v znení neskorších predpisov. Zároveň však predkladateľ používa v tabuľke zhody na preukazovanie transpozície smernice 2014/53/EÚ aj platné znenie nariadenia vlády SR č. 193/2016 Z. z. v znení neskorších predpisov, a to pod skratkou „193/2016 Z. z.“. Na základe uvedeného sa tabuľka zhody stáva neprehľadnou a zmätočnou. Tabuľku zhody žiadame upraviť a jasne rozlišovať medzi návrhom nariadenia a jeho platným znením. Zároveň dávame predkladateľovi na zváženie, aby vypracoval tabuľku zhody podľa prílohy č. 3 k Legislatívnym pravidlám vlády SR: „Ak sa v elektronickej databáze už tabuľka zhody k príslušnej smernici nachádza, predkladateľ vypracúva tabuľku zhody v písomnej forme len k článkom smernice, ktoré sa v návrhu právneho predpisu transponujú.“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Predkladateľ upravil tabuľku zhody podľa pripomienky.</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K tabuľke zhody so smernicou 2014.53.EÚ</w:t>
            </w:r>
            <w:r w:rsidRPr="001246F5">
              <w:rPr>
                <w:rFonts w:ascii="Times New Roman" w:hAnsi="Times New Roman" w:cs="Times New Roman"/>
                <w:sz w:val="24"/>
                <w:szCs w:val="24"/>
              </w:rPr>
              <w:br/>
              <w:t>Ustanovenie čl. 12 ods. 2 smernice sa v tabuľke zhody preukazuje ustanovením § 11 ods. 1 nariadenia vlády SR č. 193/2016 Z. z. v znení neskorších predpisov (s navrhovanou novelou). V § 11 ods. 1 nariadenia vlády SR č. 193/2016 Z. z. v znení neskorších predpisov sa ustanovuje, aké rádiové zariadenie dovozca nesmie uviesť na trh. Smernica však vo svojom čl. 12 ods. 2 ukladá dovozcovi aj iné povinnosti, okrem „neuvedenia na trh“. Takými sú napr. aby dovozca zabezpečil, aby výrobca vykonal primeraný postup posudzovania zhody uvedený v článku 17 a aby rádiové zariadenie bolo skonštruované tak, aby mohlo byť prevádzkované aspoň v jednom členskom štáte bez toho, aby došlo k porušeniu platných požiadaviek na využívanie rádiového frekvenčného spektra. Ďalej má dovozca zabezpečiť, aby výrobca vypracoval technickú dokumentáciu, aby na rádiovom zariadení bolo umiestnené označenie CE, aby boli k rádiovému zariadeniu priložené informácie a dokumenty uvedené v článku 10 ods. 8, 9 a 10 a aby výrobca splnil požiadavky stanovené v článku 10 ods. 6 a 7. Odporúčame uvedené zapracovať do návrhu nariadenia, resp. preukázať v tabuľke zhody. Zároveň žiadame zapracovať do návrhu nariadenia, resp. preukázať v tabuľke zhody aj predmetné ustanovenie smernice v časti: „Navyše ak rádiové zariadenie predstavuje riziko, dovozca o tom informuje výrobcu a orgány dohľadu nad trhom.“ Uvedenú pripomienku primerane uplatňujeme aj k transpozícii čl. 13 ods. 2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 xml:space="preserve">Neakceptované nakoľko predmetné články 12 ods. 2 smernice ako aj čl. 13 ods. 2 smernice sú transponované ustanovením § 11 ods. 1 a 12 ods. 1 návrhu nariadenia vlády. V § 11 ods. 1 znie: „(1) Dovozca nesmie uviesť na trh rádiové zariadenie, ak a) nespĺňa požiadavky podľa tohto nariadenia vlády, b) sa domnieva alebo má dôvod domnievať sa, že rádiové zariadenie nespĺňa základné požiadavky, c) výrobca nesplnil niektorú z povinností podľa § 9 písm. b) až d), f), h) až j) alebo d) výrobca nedodal k rádiovému zariadeniu sprievodnú dokumentáciu rádiového zariadenia.“ Zároveň bol po ukončení MPK preformulovaný § 22 ods. 2 a3 návrhu nariadenia vlády, ktorý nahradil pôvodné znenie § 11 ods. 1 písm. c) v časti: „c)...a povinnosti podľa osobitného predpisu20) alebo“ a § 12 ods. 1 písm. c) v časti: „c) a povinnosti podľa osobitného predpisu20) a dovozca nesplnil povinnosti podľa osobitného predpisu22) alebo“, ktoré boli preformulované do § 22 spoločné, prechodné a záverečné ustanovenia nasledovne: „(2) Dovozca nesmie uviesť na trh rádiové zariadenie, ak výrobca nesplnil povinnosti podľa § 5 ods. 1 písm. j) až l) zákona č. 56/2018 Z. z. o posudzovaní zhody výrobku, sprístupňovaní určeného výrobku na trhu a o zmene a doplnení niektorých zákonov. (3) Distribútor nesmie sprístupniť rádiové zariadenie na trhu, ak výrobca nesplnil povinnosti podľa § 5 ods. 1 písm. j) až l) zákona č. 56/2018 Z. z. o posudzovaní zhody výrobku, sprístupňovanie určeného výrobku na trhu a o zmene a doplnení niektorých zákonov a dovozca nesplnil povinnosti podľa § 7 ods. 2 písm. a) zákona č. 56/2018 Z. z. o posudzovaní zhody výrobku, sprístupňovaní určeného výrobku na trhu a o zmene a doplnení niektorých zákonov.“ Tieto povinnosti dovozcu a distribútora boli tak v pôvodnom a účinnom texte § 11ods. 1 a § 12 ods. 1 nariadenia vlády ako aj v návrhu nariadenia vlády správne a úplne transponované týmito ustanoveniami, ktoré ustanovujú, že dovozca nesmie uviesť na trh a distribútor nesmie sprístupniť na trhu určený výrobok ak výrobca nesplní požiadavky podľa § 9 písm. b) až d), f), h) až j) alebo ak výrobca nedodal k rádiovému zariadeniu sprievodnú dokumentáciu rádiového zariadenia atď. Doplnenie vyššie uvedeného znenia spoločných ustanovení predstavuje vyplynulo z potreby odstránenia duplicitnej úpravy voči zákonu č. 56/2018 Z. z. a prepojenia povinností dovozcu, distribútora ale aj iných hospodárskych subjektov a inštitútov upravených návrhom nariadenia vlády so zákonom č. 56/2018 Z. z. Predmetné ustanovenie smernice v časti: „Navyše ak rádiové zariadenie predstavuje riziko, dovozca o tom informuje výrobcu a orgány dohľadu nad trhom.“ je transponované tak ako je uvedené v tabuľke zhody ako aj v znení návrhu nariadenia vlády v § 11 ods. 2! „(2) Dovozca je povinný plniť povinnosti ustanovené osobitným predpisom.21)“ Práve poznámka pod čiarou upravuje povinnosť, ktorú je dovozca povinný splniť a ktorá bola z paragrafového znenia nariadenia vlády odstránená z dôvodu duplicity so zákonom č. 56/2018 Z. z. konkrétne § 7 ods. 2 písm. g) z dôvodu potreby odstránenia duplicitnej právnej úpravy. Predkladateľ po ukončení MPK preformuloval toto ustanovenie a presunul ho do spoločných, prechodných a záverečných ustanovení v nasledujúcom znení, ktoré tak ako doteraz správne a úplne transponuje povinnosť dovozcu podľa čl. 12 ods. 2 druhý </w:t>
            </w:r>
            <w:proofErr w:type="spellStart"/>
            <w:r w:rsidRPr="001246F5">
              <w:rPr>
                <w:rFonts w:ascii="Times New Roman" w:hAnsi="Times New Roman" w:cs="Times New Roman"/>
                <w:sz w:val="24"/>
                <w:szCs w:val="24"/>
              </w:rPr>
              <w:t>pododsek</w:t>
            </w:r>
            <w:proofErr w:type="spellEnd"/>
            <w:r w:rsidRPr="001246F5">
              <w:rPr>
                <w:rFonts w:ascii="Times New Roman" w:hAnsi="Times New Roman" w:cs="Times New Roman"/>
                <w:sz w:val="24"/>
                <w:szCs w:val="24"/>
              </w:rPr>
              <w:t xml:space="preserve"> prepojením návrhu nariadenia vlády a povinností, ktoré sa na dovozcu vzťahujú.</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čl. I bodu 22</w:t>
            </w:r>
            <w:r w:rsidRPr="001246F5">
              <w:rPr>
                <w:rFonts w:ascii="Times New Roman" w:hAnsi="Times New Roman" w:cs="Times New Roman"/>
                <w:sz w:val="24"/>
                <w:szCs w:val="24"/>
              </w:rPr>
              <w:br/>
              <w:t xml:space="preserve">Navrhujeme slová „k odkazom 28, 29 a 30“ nahradiť slovami „k odkazom 28 až 30“.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upravený iným spôsobom.</w:t>
            </w:r>
          </w:p>
        </w:tc>
      </w:tr>
      <w:tr w:rsidR="000317EC" w:rsidRPr="001246F5">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b/>
                <w:bCs/>
                <w:sz w:val="24"/>
                <w:szCs w:val="24"/>
              </w:rPr>
            </w:pPr>
            <w:r w:rsidRPr="001246F5">
              <w:rPr>
                <w:rFonts w:ascii="Times New Roman" w:hAnsi="Times New Roman" w:cs="Times New Roman"/>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b/>
                <w:bCs/>
                <w:sz w:val="24"/>
                <w:szCs w:val="24"/>
              </w:rPr>
              <w:t>Čl. I bodu 4</w:t>
            </w:r>
            <w:r w:rsidRPr="001246F5">
              <w:rPr>
                <w:rFonts w:ascii="Times New Roman" w:hAnsi="Times New Roman" w:cs="Times New Roman"/>
                <w:sz w:val="24"/>
                <w:szCs w:val="24"/>
              </w:rPr>
              <w:br/>
              <w:t xml:space="preserve">V úvodnej vete navrhujeme slovo „písmena“ nahradiť slovom „písmená“.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jc w:val="center"/>
              <w:rPr>
                <w:rFonts w:ascii="Times New Roman" w:hAnsi="Times New Roman" w:cs="Times New Roman"/>
                <w:sz w:val="24"/>
                <w:szCs w:val="24"/>
              </w:rPr>
            </w:pPr>
            <w:r w:rsidRPr="001246F5">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Pr="001246F5" w:rsidRDefault="000317EC">
            <w:pPr>
              <w:rPr>
                <w:rFonts w:ascii="Times New Roman" w:hAnsi="Times New Roman" w:cs="Times New Roman"/>
                <w:sz w:val="24"/>
                <w:szCs w:val="24"/>
              </w:rPr>
            </w:pPr>
            <w:r w:rsidRPr="001246F5">
              <w:rPr>
                <w:rFonts w:ascii="Times New Roman" w:hAnsi="Times New Roman" w:cs="Times New Roman"/>
                <w:sz w:val="24"/>
                <w:szCs w:val="24"/>
              </w:rPr>
              <w:t>Materiál bol podľa pripomienky upravený.</w:t>
            </w:r>
          </w:p>
        </w:tc>
      </w:tr>
    </w:tbl>
    <w:p w:rsidR="00154A91" w:rsidRPr="001246F5" w:rsidRDefault="00154A91" w:rsidP="00CE47A6">
      <w:pPr>
        <w:rPr>
          <w:rFonts w:ascii="Times New Roman" w:hAnsi="Times New Roman" w:cs="Times New Roman"/>
          <w:sz w:val="24"/>
          <w:szCs w:val="24"/>
        </w:rPr>
      </w:pPr>
    </w:p>
    <w:p w:rsidR="00154A91" w:rsidRPr="001246F5" w:rsidRDefault="00154A91" w:rsidP="00CE47A6">
      <w:pPr>
        <w:rPr>
          <w:rFonts w:ascii="Times New Roman" w:hAnsi="Times New Roman" w:cs="Times New Roman"/>
          <w:sz w:val="24"/>
          <w:szCs w:val="24"/>
        </w:rPr>
      </w:pPr>
    </w:p>
    <w:sectPr w:rsidR="00154A91" w:rsidRPr="001246F5" w:rsidSect="00874B0F">
      <w:footerReference w:type="default" r:id="rId8"/>
      <w:pgSz w:w="15840" w:h="12240" w:orient="landscape"/>
      <w:pgMar w:top="1417" w:right="1417" w:bottom="1417"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471000"/>
      <w:docPartObj>
        <w:docPartGallery w:val="Page Numbers (Bottom of Page)"/>
        <w:docPartUnique/>
      </w:docPartObj>
    </w:sdtPr>
    <w:sdtEndPr>
      <w:rPr>
        <w:rFonts w:ascii="Times New Roman" w:hAnsi="Times New Roman" w:cs="Times New Roman"/>
      </w:rPr>
    </w:sdtEndPr>
    <w:sdtContent>
      <w:p w:rsidR="00874B0F" w:rsidRPr="00874B0F" w:rsidRDefault="00874B0F">
        <w:pPr>
          <w:pStyle w:val="Pta"/>
          <w:jc w:val="center"/>
          <w:rPr>
            <w:rFonts w:ascii="Times New Roman" w:hAnsi="Times New Roman" w:cs="Times New Roman"/>
          </w:rPr>
        </w:pPr>
        <w:r w:rsidRPr="00874B0F">
          <w:rPr>
            <w:rFonts w:ascii="Times New Roman" w:hAnsi="Times New Roman" w:cs="Times New Roman"/>
          </w:rPr>
          <w:fldChar w:fldCharType="begin"/>
        </w:r>
        <w:r w:rsidRPr="00874B0F">
          <w:rPr>
            <w:rFonts w:ascii="Times New Roman" w:hAnsi="Times New Roman" w:cs="Times New Roman"/>
          </w:rPr>
          <w:instrText>PAGE   \* MERGEFORMAT</w:instrText>
        </w:r>
        <w:r w:rsidRPr="00874B0F">
          <w:rPr>
            <w:rFonts w:ascii="Times New Roman" w:hAnsi="Times New Roman" w:cs="Times New Roman"/>
          </w:rPr>
          <w:fldChar w:fldCharType="separate"/>
        </w:r>
        <w:r w:rsidR="001246F5">
          <w:rPr>
            <w:rFonts w:ascii="Times New Roman" w:hAnsi="Times New Roman" w:cs="Times New Roman"/>
            <w:noProof/>
          </w:rPr>
          <w:t>19</w:t>
        </w:r>
        <w:r w:rsidRPr="00874B0F">
          <w:rPr>
            <w:rFonts w:ascii="Times New Roman" w:hAnsi="Times New Roman" w:cs="Times New Roman"/>
          </w:rPr>
          <w:fldChar w:fldCharType="end"/>
        </w:r>
      </w:p>
    </w:sdtContent>
  </w:sdt>
  <w:p w:rsidR="00874B0F" w:rsidRDefault="00874B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17EC"/>
    <w:rsid w:val="000324A3"/>
    <w:rsid w:val="0006543E"/>
    <w:rsid w:val="000A67D5"/>
    <w:rsid w:val="000E25CA"/>
    <w:rsid w:val="000F7A42"/>
    <w:rsid w:val="001246F5"/>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74B0F"/>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507870383">
      <w:bodyDiv w:val="1"/>
      <w:marLeft w:val="0"/>
      <w:marRight w:val="0"/>
      <w:marTop w:val="0"/>
      <w:marBottom w:val="0"/>
      <w:divBdr>
        <w:top w:val="none" w:sz="0" w:space="0" w:color="auto"/>
        <w:left w:val="none" w:sz="0" w:space="0" w:color="auto"/>
        <w:bottom w:val="none" w:sz="0" w:space="0" w:color="auto"/>
        <w:right w:val="none" w:sz="0" w:space="0" w:color="auto"/>
      </w:divBdr>
    </w:div>
    <w:div w:id="1201481346">
      <w:bodyDiv w:val="1"/>
      <w:marLeft w:val="0"/>
      <w:marRight w:val="0"/>
      <w:marTop w:val="0"/>
      <w:marBottom w:val="0"/>
      <w:divBdr>
        <w:top w:val="none" w:sz="0" w:space="0" w:color="auto"/>
        <w:left w:val="none" w:sz="0" w:space="0" w:color="auto"/>
        <w:bottom w:val="none" w:sz="0" w:space="0" w:color="auto"/>
        <w:right w:val="none" w:sz="0" w:space="0" w:color="auto"/>
      </w:divBdr>
    </w:div>
    <w:div w:id="1336685758">
      <w:bodyDiv w:val="1"/>
      <w:marLeft w:val="0"/>
      <w:marRight w:val="0"/>
      <w:marTop w:val="0"/>
      <w:marBottom w:val="0"/>
      <w:divBdr>
        <w:top w:val="none" w:sz="0" w:space="0" w:color="auto"/>
        <w:left w:val="none" w:sz="0" w:space="0" w:color="auto"/>
        <w:bottom w:val="none" w:sz="0" w:space="0" w:color="auto"/>
        <w:right w:val="none" w:sz="0" w:space="0" w:color="auto"/>
      </w:divBdr>
    </w:div>
    <w:div w:id="1465847735">
      <w:bodyDiv w:val="1"/>
      <w:marLeft w:val="0"/>
      <w:marRight w:val="0"/>
      <w:marTop w:val="0"/>
      <w:marBottom w:val="0"/>
      <w:divBdr>
        <w:top w:val="none" w:sz="0" w:space="0" w:color="auto"/>
        <w:left w:val="none" w:sz="0" w:space="0" w:color="auto"/>
        <w:bottom w:val="none" w:sz="0" w:space="0" w:color="auto"/>
        <w:right w:val="none" w:sz="0" w:space="0" w:color="auto"/>
      </w:divBdr>
    </w:div>
    <w:div w:id="1541162574">
      <w:bodyDiv w:val="1"/>
      <w:marLeft w:val="0"/>
      <w:marRight w:val="0"/>
      <w:marTop w:val="0"/>
      <w:marBottom w:val="0"/>
      <w:divBdr>
        <w:top w:val="none" w:sz="0" w:space="0" w:color="auto"/>
        <w:left w:val="none" w:sz="0" w:space="0" w:color="auto"/>
        <w:bottom w:val="none" w:sz="0" w:space="0" w:color="auto"/>
        <w:right w:val="none" w:sz="0" w:space="0" w:color="auto"/>
      </w:divBdr>
    </w:div>
    <w:div w:id="1646624409">
      <w:bodyDiv w:val="1"/>
      <w:marLeft w:val="0"/>
      <w:marRight w:val="0"/>
      <w:marTop w:val="0"/>
      <w:marBottom w:val="0"/>
      <w:divBdr>
        <w:top w:val="none" w:sz="0" w:space="0" w:color="auto"/>
        <w:left w:val="none" w:sz="0" w:space="0" w:color="auto"/>
        <w:bottom w:val="none" w:sz="0" w:space="0" w:color="auto"/>
        <w:right w:val="none" w:sz="0" w:space="0" w:color="auto"/>
      </w:divBdr>
    </w:div>
    <w:div w:id="20612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8.2018 15:12:12"/>
    <f:field ref="objchangedby" par="" text="Administrator, System"/>
    <f:field ref="objmodifiedat" par="" text="20.8.2018 15:12: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4236</Words>
  <Characters>24150</Characters>
  <Application>Microsoft Office Word</Application>
  <DocSecurity>0</DocSecurity>
  <Lines>201</Lines>
  <Paragraphs>56</Paragraphs>
  <ScaleCrop>false</ScaleCrop>
  <Company/>
  <LinksUpToDate>false</LinksUpToDate>
  <CharactersWithSpaces>28330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2018-08-20T13:12:00Z</dcterms:created>
  <dcterms:modified xsi:type="dcterms:W3CDTF">2019-08-20T11:33:00Z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193/2016 Z. z. o sprístupňovaní rádiových zariadení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193/2016 Z. z. o sprístupňovaní rádiových zariadení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2018/300/007594/02539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LP/2018/458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193/2016 Z. z. o sprístupňovaní rádiových zariadení na trhu (ďalej len „návrh nariadenia vlády Slovenskej republi</vt:lpwstr>
  </property>
  <property fmtid="{D5CDD505-2E9C-101B-9397-08002B2CF9AE}" pid="149" name="FSC#COOSYSTEM@1.1:Container">
    <vt:lpwstr>COO.2145.1000.3.2930772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20. 8. 2018</vt:lpwstr>
  </property>
</Properties>
</file>