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00D90" w:rsidRDefault="00A00D90">
      <w:pPr>
        <w:jc w:val="center"/>
        <w:divId w:val="1521360399"/>
        <w:rPr>
          <w:rFonts w:ascii="Times" w:hAnsi="Times" w:cs="Times"/>
          <w:sz w:val="25"/>
          <w:szCs w:val="25"/>
        </w:rPr>
      </w:pPr>
      <w:r>
        <w:rPr>
          <w:rFonts w:ascii="Times" w:hAnsi="Times" w:cs="Times"/>
          <w:sz w:val="25"/>
          <w:szCs w:val="25"/>
        </w:rPr>
        <w:t>Zákon, ktorým sa mení a dopĺňa zákon č. 321/2002 Z. z. o ozbrojených silách Slovenskej republiky v znení neskorších predpisov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00D90" w:rsidP="00A00D90">
            <w:pPr>
              <w:spacing w:after="0" w:line="240" w:lineRule="auto"/>
              <w:rPr>
                <w:rFonts w:ascii="Times New Roman" w:hAnsi="Times New Roman" w:cs="Calibri"/>
                <w:sz w:val="20"/>
                <w:szCs w:val="20"/>
              </w:rPr>
            </w:pPr>
            <w:r>
              <w:rPr>
                <w:rFonts w:ascii="Times" w:hAnsi="Times" w:cs="Times"/>
                <w:sz w:val="25"/>
                <w:szCs w:val="25"/>
              </w:rPr>
              <w:t>46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00D90" w:rsidP="00A00D90">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00D90" w:rsidP="00A00D90">
            <w:pPr>
              <w:spacing w:after="0" w:line="240" w:lineRule="auto"/>
              <w:rPr>
                <w:rFonts w:ascii="Times New Roman" w:hAnsi="Times New Roman" w:cs="Calibri"/>
                <w:sz w:val="20"/>
                <w:szCs w:val="20"/>
              </w:rPr>
            </w:pPr>
            <w:r>
              <w:rPr>
                <w:rFonts w:ascii="Times" w:hAnsi="Times" w:cs="Times"/>
                <w:sz w:val="25"/>
                <w:szCs w:val="25"/>
              </w:rPr>
              <w:t>25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00D90" w:rsidP="00A00D90">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00D90" w:rsidP="00A00D90">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00D90" w:rsidRDefault="00A00D9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00D90">
        <w:trPr>
          <w:divId w:val="194683995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Vôbec nezaslali</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x</w:t>
            </w:r>
          </w:p>
        </w:tc>
      </w:tr>
      <w:tr w:rsidR="00A00D90">
        <w:trPr>
          <w:divId w:val="1946839958"/>
          <w:jc w:val="center"/>
        </w:trPr>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46 (43o,3z)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D90" w:rsidRDefault="00A00D9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00D90" w:rsidRDefault="00A00D9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Spôsob vyhodnotenia</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sz w:val="20"/>
                <w:szCs w:val="20"/>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k čl. I novelizačný bod 13 a nad rámec návrhu zákona </w:t>
            </w:r>
            <w:r>
              <w:rPr>
                <w:rFonts w:ascii="Times" w:hAnsi="Times" w:cs="Times"/>
                <w:sz w:val="25"/>
                <w:szCs w:val="25"/>
              </w:rPr>
              <w:br/>
              <w:t xml:space="preserve">Navrhujeme v bode 13 v navrhovanom znení ustanovenia § 4b ods. 2 písm. b) slová „alebo veliteľom pohotovostného lietadla“ a slová „alebo pokyny a signály veliteľa pohotovostného lietadla“ vypustiť. Zároveň s touto úpravou navrhujeme doplniť zákon č. 321/2002 Z. z. v znení neskorších predpisov o stanovenie podmienok, po splnení ktorých je možné voči civilnému lietadlu letiacemu vo vzdušnom priestore Slovenskej republiky zakročiť, a teda použiť lietadlo zakročujúce (pohotovostné), v súlade s vykonávacím nariadením (EÚ) č. 923/2012 v platnom znení a Dohovorom o medzinárodnom civilnom letectve za účelom stanovenia jednoznačných pravidiel pre používateľov vzdušného priestoru Slovenskej republiky, stanovište riadiace zakročovanie ako aj ďalšie subjekty, ktorým vykonávacie nariadenie (EÚ) č. 923/2012 v platnom znení, Dohovor o medzinárodnom civilnom letectve a ďalšie právne predpisy, stanovujú povinnosti v prípade zakročovania proti civilným lietadlám a to v záujme zaistenia potrebnej úrovne bezpečnosti letovej prevádzky. Odôvodnenie Bod 13 návrhu zákona, ktorým sa mení ustanovenie § 4b ods. 2 písm. b) zákona č. 321/2002 Z. z. v znení neskorších predpisov, stanovuje ako jednu z podmienok, po splnení ktorej je možné považovať vzdušný objekt za podozrivého narušiteľa vzdušného priestoru, aj podmienku nekomunikovania s veliteľom pohotovostného lietadla alebo podmienku nevykonávania pokynov a signálov veliteľa pohotovostného lietadla. Podľa ustanovenia SERA.11015 písm. a) prílohy vykonávacieho nariadenia (EÚ) č. 923/2012 v platnom znení s výnimkou služby zakročovania a sprievodu poskytovaných lietadlu na požiadanie sa zakročovanie proti civilným lietadlám riadi príslušnými predpismi a administratívnymi smernicami vydanými členskými štátmi v súlade s Dohovorom o medzinárodnom civilnom letectve, a najmä článkom 3 písm. d), podľa ktorého sa zmluvné štáty ICAO pri vydávaní predpisov pre svoje lietadlá (verzia v anglickom jazyku používa pojem „State aircraft“, teda štátne lietadlá) zaväzujú riadnym spôsobom zohľadňovať bezpečnosť prevádzky civilných lietadiel. Uvedené ustanovenie SERA.11015 vykonávacieho nariadenia (EÚ) č. 923/2012 v platnom znení ďalej podrobne upravuje povinnosti veliteľa civilného lietadla, proti ktorému sa zakročuje, signály zakročujúceho lietadla a odpovede lietadla, proti ktorému sa zakročuje, ďalej signály lietadla, proti ktorému sa zakročuje a odpovede zakročujúceho lietadla ako aj frázy používané v komunikácií medzi týmito lietadlami; súčasne upravuje povinnosti stanovišťa letových prevádzkových služieb, keď sa v priestore jeho zodpovednosti proti lietadlu zakročuje. V zmysle terminológie vykonávacieho nariadenia (EÚ) č. 923/2012 v platnom znení lietadlo, ktoré odovzdáva pokyny a signály lietadlu, proti ktorému sa zakročuje (a ktoré s takýmto lietadlom komunikuje) sa označuje ako lietadlo zakročujúce (zákon č. 321/2002 Z. z. v znení neskorších predpisov definuje a používa pojem pohotovostné lietadlo). Podľa ustanovenia SERA.11015 písm. b) bod 1 prílohy vykonávacieho nariadenia (EÚ) č. 923/2012 v platnom znení veliteľ civilného lietadla v prípade zakročovania musí okamžite plniť pokyny odovzdávané zakročujúcim lietadlom, sledovať a odpovedať na vizuálne signály v súlade s postupmi uvedenými v tabuľkách S11 - 1 a S 11 – 2. Z formulácie uvedenej v bode 13 návrhu zákona, a to „nekomunikuje s veliteľom pohotovostného lietadla“ a „nevykonáva pokyny a signály veliteľa pohotovostného lietadla“, možno vyvodiť, že v zmysle terminológie citovaného právne záväzného aktu Európskej únie a štandardov a odporúčaní Annex 2 Dohovoru o medzinárodnom civilnom letectve upravených leteckým predpisom L 2 ide o pohotovostné lietadlo už zakročujúce voči civilnému lietadlu, avšak zákon č. 321/2002 Z. z. v znení neskorších predpisov neupravuje podmienky, po splnení ktorých možno voči civilnému lietadlu takto zakročiť; zákon č. 321/2002 Z. z. v znení neskorších predpisov upravuje len podmienky po splnení, ktorých možno vzdušný objekt považovať za podozrivého narušiteľa vzdušného priestoru, pravdepodobného narušiteľa vzdušného priestoru a potvrdeného narušiteľa vzdušného priestoru, vrátane narušiteľa režimu letu. Vzhľadom na uvedené navrhujeme vypustiť z novo navrhovaného znenia § 4b ods. 2 písm. b) podmienku nekomunikovania s veliteľom pohotovostného lietadla a podmienku nevykonávania pokynov a signálov veliteľa pohotovostného lietadla a návrh zákona súčasne doplniť o ustanovenia určujúce podmienky, kedy môže štátne (vojenské) lietadlo zakročiť proti civilnému lietadlu letiacemu vo vzdušnom priestore Slovenskej republiky tak, ako to požaduje príslušná európska a medzinárodná legislatíva. V prípade, ak bude akceptovaná uvedená pripomienka, je potrebné upraviť v zmysle jej akceptovania aj novo navrhované znenie § 4b ods. 3 písm. b) uvedené v novelizačnom bode 15 návrhu zákona a ustanovenie § 4b ods. 5 zákona č. 321/2002 Z. z. v znení neskorších predpisov. Uvedené pripomienky považujeme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Rozpor bol odstránený po vysvetlení problematiky na rozporovom konaní 8. augusta 2019. Po vzájomne dohode boli v § 4b vykonané tieto úpravy - v ods. 2 písm. b) sa vypustili slová „alebo veliteľom pohotovostného lietadla“ a slová „alebo pokyny a signály veliteľa pohotovostného lietadla“ a v ods. 3 písm. b) sa za slovom „ktorý“ vypustilo slovo „opakovane“.</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čl. I novelizačný bod 13 a nad rámec návrhu zákona</w:t>
            </w:r>
            <w:r>
              <w:rPr>
                <w:rFonts w:ascii="Times" w:hAnsi="Times" w:cs="Times"/>
                <w:sz w:val="25"/>
                <w:szCs w:val="25"/>
              </w:rPr>
              <w:br/>
              <w:t>Navrhujeme v bode 13 v navrhovanom znení ustanovenia § 4b ods. 2 písm. b) slová „orgán riadenia letovej prevádzky“ vo všetkých tvaroch nahradiť slovami „stanovište riadenia letovej prevádzky1) alebo vojenské stanovište riadenia2)“ v príslušnom tvare (alt. 1) alebo za slová „vzdušný objekt“ doplniť slová „sa nachádza v časti vzdušného priestoru Slovenskej republiky, v ktorej osobitný predpis3) vyžaduje nepretržité hlasové spojenie lietadlo-zem a“ (alt. 2). Poznámky pod čiarou k odkazom 1 až 3 znejú: „1) Čl. 2 bod 31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 2) Čl. 2 ods. 2 písm. g) nariadenia Komisie (ES) č. 2150/2005 z 23. decembra 2005, ktorým sa stanovujú spoločné pravidlá pružného využívania vzdušného priestoru (Ú. v. EÚ L 342, 24.12.2005). 3) Vykonávacie nariadenie (EÚ) č. 923/2012 v platnom znení.“. Nad rámec návrhu zákona a v nadväznosti na navrhovanú zmenu pojmov uvedenú vyššie v texte pripomienky k novelizačnému bodu 13 v alternatíve 1 a za účelom používania jednotnej terminológie v súlade s príslušnými právne záväznými aktmi Európskej únie v celom texte zákona č. 321/2002 Z. z. o ozbrojených silách Slovenskej republiky v znení neskorších predpisov zároveň navrhujeme upraviť definíciu pojmu príslušný orgán riadenia letovej prevádzky uvedenú v § 4a písm. d) zákona č. 321/2002 Z. z. v znení neskorších predpisov takto: „d) príslušným orgánom riadenia letovej prevádzky 1. stanovište letových prevádzkových služieb4), 2. stanovište riadenia letovej prevádzky5) alebo 3. vojenské stanovište riadenia6).“. Poznámky pod čiarou k odkazom 4 až 6 znejú: „4) Čl. 2 bod 35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 5) Čl. 2 bod 31 vykonávacieho nariadenia (EÚ) č. 923/2012 v platnom znení. 6) Čl. 2 ods. 2 písm. g) nariadenia Komisie (ES) č. 2150/2005 z 23. decembra 2005, ktorým sa stanovujú spoločné pravidlá pružného využívania vzdušného priestoru (Ú. v. EÚ L 342, 24.12.2005).“. Odôvodnenie Bod 13 návrhu zákona, ktorým sa mení znenie ustanovenia § 4b ods. 2 písm. b), stanovuje podmienku komunikácie, resp. nekomunikovania, s príslušným orgánom riadenia letovej prevádzky, ktorým sa podľa § 4a písm. d) zákona č. 321/2002 Z. z. v znení neskorších predpisov rozumie poskytovateľ letových prevádzkových služieb podľa pravidiel lietania platných pre civilné letectvo alebo poskytovateľ letových prevádzkových služieb a riadenia letov lietadiel vo vojenských službách alebo v policajných službách. Podľa čl. 2 bod 32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v platnom znení je letová prevádzková služba (ATS) všeobecný výraz, ktorý znamená letovú informačnú službu, pohotovostnú službu, letovú poradnú službu, službu riadenia letovej prevádzky (oblastnú službu riadenia, približovaciu službu riadenia alebo letiskovú službu riadenia). Čl. 2 bod 35 vykonávacieho nariadenia (EÚ) č. 923/2012 v platnom znení definuje pojem stanovište letových prevádzkových služieb (ATS) ako všeobecný výraz, ktorý znamená buď stanovište riadenia letovej prevádzky, letové informačné stredisko, stanovište poskytujúce letiskové letové informačné služby alebo ohlasovňu letových prevádzkových služieb. Čl. 2 bod 31 vykonávacieho nariadenia (EÚ) č. 923/2012 v platnom znení definuje pojem stanovište riadenia letovej prevádzky (ATC) ako všeobecný výraz, ktorý znamená, buď oblastné stredisko riadenia, približovacie stanovište riadenia alebo letiskovú riadiacu vežu. Čl. 2 ods. 2 písm. g) nariadenia Komisie (ES) č. 2150/2005 z 23. decembra 2005, ktorým sa stanovujú spoločné pravidlá pružného využívania vzdušného priestoru, definuje pojem vojenské stanovište riadenia ako každé stacionárne alebo mobilné vojenské stanovište, ktoré riadi vojenskú letovú prevádzku a/alebo činnosti, ktoré si pre svoj špecifický charakter môžu vyžadovať rezerváciu alebo obmedzenie vzdušného priestoru. Podľa bodu 13 návrhu zákona sa ustanovenie § 4b ods. 2 písm. b) zákona č. 321/2002 Z. z. v znení neskorších predpisov dopĺňa v tom zmysle, že za podozrivého narušiteľa vzdušného priestoru sa po splnení ďalšej podmienky z podmienok uvedených v § 4b ods. 2 písm. a) až i) zákona č. 321/2002 Z. z. v znení návrhu zákona, bude považovať aj vzdušný objekt, ktorý nekomunikuje s príslušným orgánom riadenia letovej prevádzky alebo veliteľom pohotovostného lietadla. Príloha vykonávacieho nariadenia (EÚ) č. 923/2012 v platnom znení v ustanovení SERA.6001, vrátane Dodatku 4, klasifikuje vzdušný priestor na triedy vzdušného priestoru A až G. Podľa ustanovenia SERA.6001 písm. a) bod 7 prílohy vykonávacieho nariadenia (EÚ) č. 923/2012 v platnom znení v triede G vzdušného priestoru sú povolené lety IFR (let vykonávaný podľa pravidiel letu podľa prístrojov) a VFR (let vykonávaný v súlade s pravidlami letu za viditeľnosti), pričom sa im na požiadanie poskytuje letová informačná služba. V triede G vzdušného priestoru len lety IFR musia byť schopné nadviazať hlasové spojenie lietadlo-zem; táto požiadavka na hlasové spojenie lietadlo-zem sa nevyžaduje v prípade letov VFR. Rovnako Dodatok 4 vykonávacieho nariadenia (EÚ) č. 923/2012 v platnom znení nepožaduje v triede G vzdušného priestoru pre lety IFR a VFR nepretržité obojsmerné rádiové spojenie lietadlo-zem; požiadavka na rádiové spojenie je v tejto triede vzdušného priestoru stanovená len pre lety IFR. Vzhľadom na uvedené, ak ide o lety vykonávané vo vzdušnom priestore triedy G, je možné predpokladať, že vzhľadom na to, že pri týchto letoch sa v uvedenej triede vzdušného priestoru nevyžaduje nepretržité obojstranné rádiové spojenie lietadlo-zem, a ak ide o lety VFR žiadne rádiové spojenie, takéto lety, resp. lietadlo, bude možné vyhodnotiť ako vzdušný objekt nekomunikujúci s príslušným orgánom riadenia letovej prevádzky alebo veliteľom pohotovostného lietadla len preto, že nie je schopné hlasové spojenie nadviazať. Vzhľadom na vyššie uvedené navrhujeme upraviť bod 13 návrhu zákona, ktorým sa mení § 4b ods. 2 písm. b) zákona č. 321/2002 Z. z. v znení neskorších predpisov tak, že sa stanoví podmienka nekomunikovania s príslušným stanovišťom riadenia letovej prevádzky alebo s vojenským stanovišťom riadenia v zmysle definícií týchto pojmov uvedených v príslušných právne záväzných aktoch Európskej únie, namiesto podmienky nekomunikovania s príslušným orgánom riadenia letovej prevádzky v zmysle definície tohto pojmu vymedzenej v § 4a písm. d) zákona č. 321/2002 Z. z. v znení neskorších predpisov (alt. 1) alebo sa uvedený bod 13 návrhu zákona upraví tak, že podmienka nekomunikovania s príslušným orgánom riadenia letovej prevádzky ako jedna z podmienok, po splnení ktorej je možné vzdušný objekt považovať za podozrivého narušiteľa vzdušného priestoru, sa stanoví len v prípade letov vykonávaných v tých častiach (triedach) vzdušného priestoru Slovenskej republiky, v ktorých ustanovenie SERA.6001 písm. a) prílohy, vrátane Dodatku 4, vykonávacieho nariadenia (EÚ) č. 923/2012 v platnom znení stanovuje požiadavku na hlasové spojenie. Za účelom jednotného používania pojmov definovaných a používaných najmä vykonávacím nariadením (EÚ) č. 923/2012 v platnom znení a inými právne záväznými aktmi Európskej únie upravujúcimi oblasť civilného letectva, preferujeme zvoliť prístup spočívajúci v komplexnej úprave, a teda zmeniť v zmysle uvedenej pripomienky nad rámec návrhu zákona definíciu pojmu príslušný orgán riadenia letovej prevádzky podľa § 4a písm. d) zákona č. 321/2002 Z. z. v znení neskorších predpisov, čím sa celý text tohto zákona terminologicky zosúladí s citovanými nariadeniami Európskej únie a len v prípade, ak nebude akceptovaná táto pripomienka spočívajúca v zmene definície pojmu príslušný orgán riadenia letovej prevádzky, upraviť terminológiu len v navrhovanom novom znení § 4b ods. 2 písm. b) podľa novelizačného bodu 13 a súčasne v navrhovanom novom znení § 4b ods. 3 písm. b) podľa novelizačného bodu 15. V prípade, akceptovania uvedenej pripomienky nad rámec návrhu zákona a zmeny definície pojmu príslušný orgán riadenia letovej prevádzky, je potrebné súčasne upraviť § 4b ods. 2 písm. a), b), a d), § 4b ods. 3 písm. b) a § 4b ods. 5 zákona č. 321/2002 Z. z. v znení návrhu zákona tak, že príslušným orgánom riadenia letovej prevádzky na účely týchto ustanovení bude stanovište riadenia letovej prevádzky alebo vojenské stanovište riadenia. Ďalej je potrebné upraviť § 4c ods. 1 zákona č. 321/2002 Z. z. v znení neskorších predpisov tak, že príslušným orgánom riadenia letovej prevádzky na účely vydávania pokynov vzdušnému objektu na zmenu dráhy letu alebo na pristátie na určenom letisku bude stanovište riadenia letovej prevádzky alebo vojenské stanovište riadenia; pričom príslušným orgánom riadenia letovej prevádzky, ktorému sa ukladá povinnosť informovať príslušnú zložku ozbrojených síl, bude stanovište letových prevádzkových služieb, stanovište riadenia letovej prevádzky a vojenské stanovište riadenia. Zároveň s vykonaním uvedenej úpravy navrhujeme v § 4c ods. 1 zákona č. 321/2002 Z. z. v znení neskorších predpisov spojku „a“ za slovami „medzinárodnou zmluvou“ nahradiť spojkou „alebo“. Uvedene pripomienky považujeme za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Rozpor bol odstránený po vysvetlení problematiky na rozporovom konaní 8. augusta 2019. Po vzájomnej dohode bol text upravený tak, že v § 4b ods. 2 písm. b) sa na konci pripojili slová „ak pravidlá lietania vydané pre jednotlivé časti vzdušného priestoru neustanovujú inak.“.</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1. V Čl. I bode 10 odporúčame slová „i) až k)“ nahradiť slovami „j) až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V nadväznosti na úpravu v bode 5, ktorým sa vypúšťa v § 4 ods.4 písmeno a), sa doterajšie písmená b) až i) označujú ako písmená a) až h). Doplnené písmená sa preto označujú ako písmená i) až k).</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Čl. I bod 15 </w:t>
            </w:r>
            <w:r>
              <w:rPr>
                <w:rFonts w:ascii="Times" w:hAnsi="Times" w:cs="Times"/>
                <w:sz w:val="25"/>
                <w:szCs w:val="25"/>
              </w:rPr>
              <w:br/>
              <w:t>2. V Čl. I bode 15 odporúčame slová „odsekov 1 alebo 2“ nahradiť slovami „odseku 1 alebo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Čl. I bod 25 </w:t>
            </w:r>
            <w:r>
              <w:rPr>
                <w:rFonts w:ascii="Times" w:hAnsi="Times" w:cs="Times"/>
                <w:sz w:val="25"/>
                <w:szCs w:val="25"/>
              </w:rPr>
              <w:br/>
              <w:t>3. V Čl. I bode 25 odporúčame v poznámke pod čiarou k odkazu 19a pred slová „§ 3 ods. 3“ vložiť slová „§ 2 ods. 5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Poznámku pod čiarou nie je potrebné doplniť vzhľadom na to, že informuje o tom, s ktorými prvkami sa ozbrojené sily Slovenskej republiky pripravujú na obranu štátu.</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4. V Čl. I bode 26 odporúčame na konci doplniť slová „v znení neskorších predpisov.“. Táto pripomienka platí aj pre Čl. III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t xml:space="preserve">5. V Čl. I bode 35 odporúčame za slovami „Slovenskej republiky“ vypustiť čiarku a vložiť slová „a poskytovania služieb,“. Odôvodnenie: Prekladateľ v dôvodovej správe k bodu 35 odôvodňuje vypustenie „poskytovanie služieb“ skutočnosťou, že v čase spracovávania konkrétneho návrhu na vyslanie nie sú predkladateľovi známe okolnosti týkajúce sa poskytovania služieb. Toto tvrdenie možno považovať za zovšeobecňovanie, nakoľko predkladateľ neuviedol konkrétne prípady, kedy k takejto situácii došlo a či to malo zásadný negatívny vplyv na proces predkladania návrhu na vyslanie ozbrojených síl mimo územia Slovenskej republiky. Aj vzhľadom na skutočnosť, že sa podstatným spôsobom rozširuje okruh účelu, na ktoré je možné ozbrojené sily použiť (pozri § 4 ods. 3 návrhu novelizovaného znenia zákona) považujeme za relevantné pre rozhodnutie vlády o konkrétnom návrhu na vyslanie ozbrojených síl mimo územia Slovenskej republiky v tomto návrhu taxatívne uvádzať spôsob poskytnutia služieb, ktoré sú nevyhnutné pre činnosť jednotiek ozbrojených síl mimo územia Slovenskej republiky (napr. služby zabezpečenia stravovania alebo dodávok pitnej 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V čase spracovania návrhu na vyslanie ozbrojených síl Slovenskej republiky mimo územia Slovenskej republiky nie sú dostupné všetky relevantné informácie ohľadne služieb, ktoré budú poskytované ozbrojeným silám Slovenskej republiky vyslaným mimo územia Slovenskej republiky, preto sa v návrhu neuvádzajú.</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6. V Čl. I bode 38 odporúčame za slova „a) až c)“ vložiť slová „a k)“. Odôvodnenie: Použitie zbrane resp. zbraňového systému pri ochrane štátnych hraníc považujeme za legitímne v intenciách ústavného zákona č. 227/2002 Z. z. o bezpečnosti štátu v čase vojny, vojnového stavu, výnimočného stavu a núdzového stavu v znení neskorších predpisov a žiadame ho vyššie uvedeným spôsobom doplniť do návrhu novelizovaného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 xml:space="preserve">Podľa § 4 ods. 4 písm. k) ozbrojené sily Slovenskej republiky plnia ďalšie úlohy podľa osobitných predpisov, napr. podľa zákona Národnej rady Slovenskej republiky č. 171/1993 Z. z. o Policajnom zbore v znení neskorších predpisov a zákona č. 129/2002 Z. z. o integrovanom záchrannom systéme v znení neskorších predpisov. V prípade akceptácie pripomienky by ozbrojené sily Slovenskej republiky mohli použiť zbraň aj v prípade plnenia úloh podľa zákona č. 129/2002 Z. z. Ochrana štátnej hranice patrí podľa § 11 písm. a) zákona č. 575/2001 Z. z. o organizácii činnosti vlády a organizácii ústrednej štátnej správy v znení neskorších predpisov do pôsobnosti Ministerstva vnútra Slovenskej republiky. Ak sily a prostriedky Policajného zboru nebudú postačovať na zabezpečenie ochrany štátnej hranice, môže vláda Slovenskej republiky vyčleniť na tento účel profesionálnych vojakov (§ 70 zákona Národnej rady Slovenskej republiky č. 171/1993 Z. z. o Policajnom zbore v znení neskorších predpisov). Použitie zbrane v tomto prípade upravuje zákon Národnej rady Slovenskej republiky č. 171/1993 Z. z. o Policajnom zbore v znení neskorších predpisov a vyhláška Ministerstva vnútra Slovenskej republiky č. 283/1993 Z. z., ktorou sa upravujú podrobnosti výkonu služby vojakov pri plnení úloh Policajného zboru. </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Nad rámec</w:t>
            </w:r>
            <w:r>
              <w:rPr>
                <w:rFonts w:ascii="Times" w:hAnsi="Times" w:cs="Times"/>
                <w:sz w:val="25"/>
                <w:szCs w:val="25"/>
              </w:rPr>
              <w:br/>
              <w:t xml:space="preserve">7. Nad rámec novely odporúčame § 4d doplniť odsekom 4, ktorý znie: „(4) V čase vojny a vojnového stavu ministerstvo obrany rozhoduje o využívaní vzdušného priestoru Slovenskej republiky, zákaze vykonávania letov a o zabezpečení a vykonávaní leteckých navigačných služieb ozbrojenými silami podľa § 4 písm. h) alebo osobou podľa osobitného predpisu.13ga)“. Poznámka pod čiarkou k odkazu 13ga) znie: „13ga) § 8 až 11 zákona č. 143/1998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Pripomienka je nad rámec návrhu zákona. Navrhované znenie znamená nové kompetencie Ministerstva obrany Slovenskej republiky. Akceptácia pripomienky nie je možná bez predchádzajúcej hlbšej analýzy súvisiacich právnych predpisov (napr. zákon č. 575/2001 Z. z. o organizácii činnosti vlády a organizácii ústrednej štátnej správy) a vecnej analýzy s cieľom predísť prípadným výkladovým problémom, aplikačným problémom a kompetenčným sporom.</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Nad rámec </w:t>
            </w:r>
            <w:r>
              <w:rPr>
                <w:rFonts w:ascii="Times" w:hAnsi="Times" w:cs="Times"/>
                <w:sz w:val="25"/>
                <w:szCs w:val="25"/>
              </w:rPr>
              <w:br/>
              <w:t xml:space="preserve">8. V návrhu zákona odporúčame vložiť nový článok II, ktorý znie: „Čl. II 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 a zákona č. 213/2019 Z. z. sa mení takto: V § 6 ods. 3 sa vypúšťajú slová „vojny, vojnového stavu,“. Nasledujúce články sa prečíslujú. Odôvodnenie: Aj v čase vojny a vojnového stavu je potrebné mať stanovené pravidlá, na základe ktorých bude možné využívať vzdušný priestor Slovenskej republiky. S ohľadom na potrebu vykonávať príslušné činnosti spojené so zabezpečovaním nedotknuteľnosti vzdušného priestoru bez zdržaní, s okamžitou platnosťou, je potrebné, aby o tom, či bude možné využívať vzdušný priestor civilnými lietadlami alebo štátnymi lietadlami cudzích štátov a za akých podmienok, rozhodoval taký orgán štátnej správy, ktorý je zodpovedný za zabezpečovanie nedotknuteľnosti vzdušného priestoru. Navrhovanou právnou úpravou sa doplní kompetencia pre Ministerstvo obrany Slovenskej republiky rozhodnúť, ako bude vzdušný priestor využívaný, napr. v akej určenej časti vzdušného priestoru bude možné vykonávať lety príslušných kategórií lietadiel. V prípade umožnenia letov civilných lietadiel podľa pravidiel lietania vydaných pre jednotlivé časti vzdušného priestoru (pravidlá lietania platné pre civilné letectvo) je potrebné zabezpečiť, aby boli tieto pravidlá dodržiavané a aby boli poskytované príslušné letecké navigačné služby. Vo vzťahu k jednotlivým leteckým navigačným službám bude ministerstvo obrany oprávnené rozhodnúť o tom, akým spôsobom budú tieto služby zabezpečené, napr. kto a za akých podmienok ich bude poskytovať. Môže rozhodnúť, s ohľadom na aktuálnu situáciu v čase vojny a vojnového stavu, že letecké navigačné služby budú zabezpečené prostredníctvom ozbrojených síl. Ak by to situácia umožňovala, na ich zabezpečenie v príslušnej určenej časti vzdušného priestoru by mohlo určiť poskytovateľa, ktorý je držiteľom poverenia alebo povolenia na ich poskytovanie. Predložený návrh právnej úpravy súvisí s realizáciou úloh vyplývajúcich z Koncepcii rozvoja obrany štátu, ktorá bola schválená vládou Slovenskej republiky uznesením č. 409/2018.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Neakceptovanie pripomienky nadväzuje na odôvodnenie pripomienky č. 7 uplatnenej MDaVSR.</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zákona slová „o zmene a doplnení niektorých zákonov“ nahradiť slovami „ktorým sa menia a dopĺňajú niektoré zákony“ v súlade s bodom 29.1 prílohy LPV, v čl. I body 3, 4 a 27 zosúladiť s bodom 38 prílohy LPV, v bode 11 poznámke pod čiarou k odkazu 8c na konci citácie zákona č. 69/2018 Z. z. pripojiť slová „v znení zákona č. 373/2018 Z. z.“, v bode 15 § 4b ods. 3 písm. a) slovo „stanovenými“ nahradiť slovom „ustanovenými“, v § 4b ods. 3 písm. b) slová „odsekov 1 alebo 2“ nahradiť slovami „odseku 1 alebo odseku 2“, v súvislosti so zmenou v bode 16 upozorňujem, že túto legislatívnu skratku je potrebné zaviesť už v § 4 ods. 4 písm. f) platného znenia zákona, v bode 20 uviesť skrátenú citáciu zákona č. 281/2015 Z. z. vzhľadom na znenie poznámky pod čiarou k odkazu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rámci predbežného pripomienkového konania Ministerstvo financií SR uplatnilo zásadnú pripomienku k Analýze vplyvov na rozpočet verejnej správy, na zamestnanosť vo verejnej správe a financovanie návrhu (ďalej len „analýza vplyvov“), ktorá však nebola akceptovaná. Žiadam preto v analýze vplyvov časti 2.1.1 Financovanie návrhu uviesť, že všetky predpokladané negatívne vplyvy na rozpočet verejnej správy vyplývajúce z návrhu budú v plnom rozsahu zabezpečené v rámci schválených limitov výdavkov a limitov počtu zamestnancov kapitoly Ministerstva obrany Slovenskej republiky na príslušný rozpočtový rok, bez zvýšených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 xml:space="preserve">Rozpor bol odstránený po vysvetlení problematiky na rozporovom konaní 12. augusta 2019. Podľa záverov diskusie boli upravené doložka vybraných vplyvov v bode 10 a analýza vplyvov na rozpočet verejnej správy, na zamestnanosť vo verejnej správe a financovanie návrhu v bode 2.1.1. </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 xml:space="preserve">Vlastný materiál K čl. I 1. K bodu 1: V § 2 ods. 1 druhej vete odporúčame vypustiť slová „na ktorej sa podieľajú“. Odôvodnenie: Nesúlad s čl. 1 ods.5 ústavného zákona č. 227/2002 Z. z., na ktorý sa v odkaze 1 v poznámke pod čiarou odkazuje. K bodu 2: Navrhujeme vypustiť číslovanie tohto bodu a ostatné body návrhu prečíslovať. Odôvodnenie. Súlad s bodom 38 prílohy č. 1 legislatívnych pravidiel vlády. K čl. II a čl. III Znenie úvodnej vety novelizačného bodu odporúčame buď naformulovať takto: „V § 33 sa za slovo „operácie“ dopĺňa čiarka, vypúšťajú sa slová „alebo v rámci“ a za.......“, alebo takto: „V § 33 prvá veta znie:“. Rovnakú pripomienku máme aj k bodu 1 čl. III.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 xml:space="preserve">K bodu 1 - neakceptovaná. Druhá veta bola vrátane poznámky pod čiarou preložená do § 4, ktorý upravuje úlohy a použitie ozbrojených síl Slovenskej republiky. Podieľanie sa ozbrojených síl Slovenskej republiky na zachovaní bezpečnosti nie je v nesúlade s čl. 1 ods. 5 ústavného zákona č. 227/2002 Z. z., ktorý všeobecne upravuje úlohy pri zachovávaní mieru a bezpečnosti pre ozbrojené sily Slovenskej republiky, ozbrojené zbory, Hasičský a záchranný zbor a záchranné služby. Z tohto ustanovenia vyplýva, že ozbrojené sily Slovenskej republiky sú jedným z výkonných prvkov bezpečnostného systému Slovenskej republiky a ako také sa na plnení tejto úlohy podieľajú. K bodu 2 – čiastočne akceptovaná. Poznámky pod čiarou boli upravené v nadväznosti na zmenu v § 2 ods. 1 a 2, v § 4 ods. 1 až 3. K bodu 3 – akceptovaná. </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Čl. IV bodu 2</w:t>
            </w:r>
            <w:r>
              <w:rPr>
                <w:rFonts w:ascii="Times" w:hAnsi="Times" w:cs="Times"/>
                <w:sz w:val="25"/>
                <w:szCs w:val="25"/>
              </w:rPr>
              <w:br/>
              <w:t xml:space="preserve">Odporúčame v Čl. IV v bode 2 § 37a ods. 2 písm. b) slová „vlastné deti, osvojené deti“ nahradiť slovom „deti“ a slová „príslušného orgánu“ nahradiť slovom „súdu“. Odôvodnenie: Precizovanie navrhovaného ustanovenia; podľa § 97 ods. 1 zákona č. 36/2005 Z. z. o rodine v znení neskorších predpisov (ďalej len „zákon o rodine“) osvojením vzniká medzi osvojiteľom a osvojencom rovnaký vzťah, aký je medzi rodičmi a deťmi, t. j. právnym dôsledkom právoplatného rozhodnutia súdu o osvojení dieťaťa sa z osvojeného dieťa stáva „vlastné“ dieťa. Zároveň upozorňujeme, že podľa § 44 ods. 2 zákona o rodine náhradná starostlivosť, na ktorej základe vznikajú vzťahy medzi maloletým dieťaťom a inou osobou ako rodičom, môže vzniknúť len rozhodnutím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Čl. IV bodu 2</w:t>
            </w:r>
            <w:r>
              <w:rPr>
                <w:rFonts w:ascii="Times" w:hAnsi="Times" w:cs="Times"/>
                <w:sz w:val="25"/>
                <w:szCs w:val="25"/>
              </w:rPr>
              <w:br/>
              <w:t xml:space="preserve">Odporúčame v Čl. IV v bode 2 znenie § 37a ods. 2 písm. c) nahradiť znením: „c) rodič, fyzická osoba, ktorej bol do dovŕšenia plnoletosti vojak dobrovoľnej vojenskej prípravy zverený do starostlivosti nahrádzajúcej starostlivosť rodičov na základe rozhodnutia súdu alebo zariadenie, v ktorom je vojakovi dobrovoľnej vojenskej prípravy poskytovaná starostlivosť podľa osobitného predpisu. x), ak niet osoby podľa písmena a) alebo b).“. Poznámka pod čiarou k odkazu x) znie: „x) § 46 ods. 1 písm. b) druhý bod zákona č. 305/2005 Z. z. o sociálnoprávnej ochrane detí a o sociálnej kuratele a o zmene a doplnení niektorých zákonov v znení zákona č. 61/2018 Z. z.“. Odôvodnenie: Ak je účelom návrhu zákona skutočne podporovať sociálne vzťahy vojakov s blízkymi osobami, medzi ktoré patria nepochybne aj bývalí pestúni (pestúnska starostlivosť zaniká dovŕšením plnoletosti), odporúčame rozšíriť okruh osôb, ktoré sa na účely návrhu zákona považujú za rodinu aj o ostatných tzv. náhradných rodičov, t. j. poručníkov, ak sa osobne starali o vojaka v čase jeho maloletosti, osoby, ktorým bol vojak v čase jeho maloletosti zverený do náhradnej osobnej starostlivosti, ale aj o zariadenie, ktoré stále vojakovi dobrovoľnej vojenskej služby poskytuje starostlivosť (vojak je, resp. môže byť v statuse mladého dospelého aj počas dobrovoľnej vojenskej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hodnotení pozitívneho sociálneho vplyvu predloženého návrhu zákona odporúčame zohľadniť (a v tejto súvislosti predložené kvantitatívne vyjadrenie predmetného sociálneho vplyvu aj primerane upraviť) navrhovanú dobu výkonu dobrovoľnej vojenskej prípravy, za ktorú patrí vojakovi dobrovoľnej vojenskej prípravy navrhovaná náhrada na návštevu rodiny a celkovú ustanovenú dobu trvania dobrovoľnej vojenskej prípravy.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odstrániť jednu z doložiek vybraných vplyvov z dôvodu, že v sprievodných dokumentoch sú priložené dve doložky, ktoré nie sú obsahovo totožné.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Súčasťou druhej doložky vplyvov sú analýza vplyvov na rozpočet verejnej správy a analýza sociálnych vplyvov, táto doložka vplyvov bude predložená do ďalšieho legislatívneho procesu.</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Odporúčame predkladateľovi odstrániť neaktuálnu doložku zlučiteľnosti návrhu právneho predpisu s právom Európskej únie.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Neaktuálnu doložku zlučiteľnosti generuje právny a informačný portál Slov-lex, z toho dôvodu bola priložená aktuálna doložka zlučiteľnosti, ktorá bude predložená do ďalšieho legislatívneho procesu.</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V deviatom bode doložky vybraných vplyvov s názvom Vplyvy navrhovaného materiálu odporúčame nevyznačovať vplyv na MPS, ak predkladateľ návrhu označil, že vplyv na podnikateľské prostredie nie je žiadny.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poznámky pod čiarou zosúladiť s bodom 23.4 a bodom 23.5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bodu 12</w:t>
            </w:r>
            <w:r>
              <w:rPr>
                <w:rFonts w:ascii="Times" w:hAnsi="Times" w:cs="Times"/>
                <w:sz w:val="25"/>
                <w:szCs w:val="25"/>
              </w:rPr>
              <w:br/>
              <w:t>Odporúčame slová "kultúrnych, vzdelávacích, športových" nahradiť slovami "kultúrnych podujatí, vzdelávacích podujatí, športových podujatí". Zároveň odporúčame zvážiť spresnenie ustanovenia, vzhľadom na právnu neurčitosť použitých pojmov, spomedzi ktorých je zákonom definované športové podujatie (v § 2 písm. a) zákona č.1/2014 Z. z. o organizovaní verejných športových podujatí a o zmene a doplnení niektorých zákonov) a kultúrne podujatie (v § 1 ods. 1 zákona č. 96/1991 Z. z. o verejných kultúrnych podujatiach).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Ustanovenie vymedzuje pôsobnosť ozbrojených síl Slovenskej republiky v oblasti prípravy obyvateľov na obranu štátu, v oblasti spoločensko-kultúrnych aktivít zameraných na zvyšovanie povedomia verejnosti o otázkach bezpečnosti a obrany, ako aj na získavanie podpory obyvateľstva pri plnení úloh ozbrojených síl Slovenskej republiky.</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bodu 7</w:t>
            </w:r>
            <w:r>
              <w:rPr>
                <w:rFonts w:ascii="Times" w:hAnsi="Times" w:cs="Times"/>
                <w:sz w:val="25"/>
                <w:szCs w:val="25"/>
              </w:rPr>
              <w:br/>
              <w:t>Odporúčame slová "mierovej pozorovateľskej misie, vojenskej operácie" nahrádzajú slovami "v rámci mierovej pozorovateľskej misie, v rámci vojenskej operácie".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 xml:space="preserve">Z ustanovenia bolo vypustené opakovane používané slovo „v rámci“. </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bodu 15</w:t>
            </w:r>
            <w:r>
              <w:rPr>
                <w:rFonts w:ascii="Times" w:hAnsi="Times" w:cs="Times"/>
                <w:sz w:val="25"/>
                <w:szCs w:val="25"/>
              </w:rPr>
              <w:br/>
              <w:t>Odporúčame slovo "stanovenými" nahradiť slovom "ustanovenými".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1. V Čl. I bode 10 odporúčame slová „i) až k)“ nahradiť slovami „j) až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V nadväznosti na úpravu v bode 5, ktorým sa vypúšťa v § 4 ods. 4 písmeno a), sa doterajšie písmená b) až i) označujú ako písmená a) až h). Doplnené písmená sa preto označujú ako písmená i) až k).</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2. V Čl. I bode 15 odporúčame slová „odsekov 1 alebo 2“ nahradiť slovami „odseku 1 alebo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 xml:space="preserve">3. V § 13 ods. 2 písm. a) v poznámke pod čiarou k odkazu 27 navrhujeme slová „§ 2 písm. c) prvý, desiaty, jedenásty a pätnásty bod zákona č. 190/2003 Z. z. o strelných zbraniach a strelive a o zmene a doplnení niektorých zákonov“ nahradiť slovami „Príloha č. 6 časť A písm. a), k), l) a q) zákona č. 190/2003 Z. z. o strelných zbraniach a strelive a o zmene a doplnení niektorých zákonov.“. Odôvodnenie: Aktualizácia poznámky pod čiarou podľa platnej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 xml:space="preserve">4. V § 16 ods. 1 písm. a) v poznámke pod čiarou k odkazu 30 navrhujeme slová „§ 13 Trestného zákona“ nahradiť slovami „§ 25 Trestného zákona“ a v poznámke pod čiarou k odkazu 31 slová „§ 14 Trestného zákona“ nahradiť slovami „§ 24 Trestného zákona“. Odôvodnenie: Aktualizácia poznámky pod čiarou podľa platnej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Odporúčame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Odsek 1 odporúčame preformulovať, pretože odkaz 1 na čl. 1 ods. 5 ústavného zákona č. 227/2002 Z. z., ktorý je umiestnený v druhej vete, by sa mal vzťahovať nielen na "zachovanie bezpečnosti Slovenskej republiky" podľa druhej vety, ale aj na "zachovanie mieru" podľa prvej vety. Slová "zaručovanie obrany" odporúčame nahradiť slovami "zaručenie obrany".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Ustanovenie § 2 ods.1 bolo rozdelené. Prvá veta vyjadruje dôvod vytvárania ozbrojených síl Slovenskej republiky. Druhá veta spolu s odkazom na čl. 1 ods. 5 ústavného zákona č. 227/2002 Z. z. bola preložená do § 4, ktorý upravuje úlohy a použitie ozbrojených síl Slovenskej republiky, medzi ktoré o. i. patrí aj podieľanie sa na zachovaní bezpečnosti Slovenskej republiky.</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2</w:t>
            </w:r>
            <w:r>
              <w:rPr>
                <w:rFonts w:ascii="Times" w:hAnsi="Times" w:cs="Times"/>
                <w:sz w:val="25"/>
                <w:szCs w:val="25"/>
              </w:rPr>
              <w:br/>
              <w:t>Slová "v znení neskorších predpisov" odporúčame nahradiť slovami "v znení ústavného zákona č. 344/2015 Z. z.", ktorým sa čl. 1 ods. 6 ústavného zákona č. 227/2002 Z. z. novelizoval.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Čl. 1 ods. 6 ústavného zákona č. 227/2002 Z. z. bol novelizovaný ústavným zákonom č. 566/2005 Z. z. a ústavným zákonom č. 344/2015 Z. z.</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15</w:t>
            </w:r>
            <w:r>
              <w:rPr>
                <w:rFonts w:ascii="Times" w:hAnsi="Times" w:cs="Times"/>
                <w:sz w:val="25"/>
                <w:szCs w:val="25"/>
              </w:rPr>
              <w:br/>
              <w:t xml:space="preserve">V písmene b) odporúčame slová "podľa odsekov 1 alebo 2" nahradiť slovami "podľa odseku 1 alebo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18</w:t>
            </w:r>
            <w:r>
              <w:rPr>
                <w:rFonts w:ascii="Times" w:hAnsi="Times" w:cs="Times"/>
                <w:sz w:val="25"/>
                <w:szCs w:val="25"/>
              </w:rPr>
              <w:br/>
              <w:t xml:space="preserve">V písmene b) odporúčame vypustiť slová "s Generálnym štábom ozbrojených síl" a legislatívnu skratku "generálny štáb" odporúčame zaviesť v novelizačnom bode 11 v § 4 ods. 5, v súvislosti s pojmom "náčelník generálneho štábu".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čl. I bodu 15</w:t>
            </w:r>
            <w:r>
              <w:rPr>
                <w:rFonts w:ascii="Times" w:hAnsi="Times" w:cs="Times"/>
                <w:sz w:val="25"/>
                <w:szCs w:val="25"/>
              </w:rPr>
              <w:br/>
              <w:t xml:space="preserve">V § 4b ods. 3 písm. b) navrhujeme slová „odsekov 1 alebo 2“ nahradiť slovami „odseku 1 alebo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Odporúčame doplniť (napr. ako nový bod 7; ostatné body sa prečíslujú) nové novelizačné ustanovenie k § 4 ods. 2 zákona č. 321/2002 Z. z. o ozbrojených silách Slovenskej republiky v znení neskorších predpisov, ktorého znenie: „(2) Poslaním a povinnosťou ozbrojených síl je podieľať sa na plnení úloh v čase výnimočného stavu alebo núdzového stavu,5) pri ktorom sú ohrozené životy a zdravie osôb alebo majetok a pri odstraňovaní jeho následkov.“ upraviť takto: „(2) Ozbrojené sily sa podieľajú na zachovávaní bezpečnosti Slovenskej republiky.x) Povinnosťou ozbrojených síl je podieľať sa aj na plnení úloh v čase výnimočného stavu alebo núdzového stavu,5) pri ktorom sú ohrozené životy a zdravie osôb alebo majetok.“ Poznámka pod čiarkou k odkazu „x)“ (konkrétne číslo doplniť v súlade s legislatívno-technickými pravidlami) znie: „Čl. 1 ods. 5 ústavného zákona č. 227/2002 Z. z. o bezpečnosti štátu v čase vojny, vojnového stavu, výnimočného stavu a núdzového stavu v znení ústavného zákona č. 566/2005 Z. z.“. Odôvodnenie: Spresnenie úloh ozbrojených síl v súvislosti s navrhovanými zmenami § 2 ods. 1 (bod 1) a § 4 ods. 1 (bod 6) a v súlade s čl. 1 ods. 5 ústavného zákona č. 227/2002 Z. z. o bezpečnosti štátu v čase vojny, vojnového stavu, výnimočného stavu a núdzového stavu v znení neskorších predpisov, ako aj s bodom 38 [§ 13 ods. 1 písm. a)]. Slovo „poslanie“ vykladané Krátkym slovníkom slovenského jazyka (z roku 2003) ako „významná úloha“ alebo „určenie“ a Synonymickým slovníkom slovenčiny (z roku 2004) aj ako „povinnosť“ sa vypúšťa z dôvodu zameniteľnosti s „hlavnou úlohou“ v § 4 ods. 1 a „povinnosťou“ v ďalšej časti vety. „Odstraňovanie následkov výnimočného stavu alebo núdzového stavu“, na ktoré možno použiť ozbrojené sily, je upravené v § 4 ods. 4 písm. b) zákona č. 321/2002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Odporúčame doplniť nové novelizačné ustanovenie k § 2 ods. 2 zákona č. 321/2002 Z. z. o ozbrojených silách Slovenskej republiky v znení neskorších predpisov, ktorého znenie: „Personálne zloženie ozbrojených síl a ich organizačné zloženie v mieri, v čase vojny, vojnového stavu, výnimočného stavu a núdzového stavu upravuje ústavný zákon.1)“ upraviť takto: „Zloženie ozbrojených síl v stave bezpečnosti, v čase vojny, vojnového stavu, výnimočného stavu a núdzového stavu upravuje ústavný zákon.1)“. Pripomienku možno zapracovať ako novelizačný bod 2 v súvislosti s inou pripomienkou. Odôvodnenie: Zosúladenie s ústavným zákonom č. 227/2002 Z. z. o bezpečnosti štátu v čase vojny, vojnového stavu, výnimočného stavu a núdzového stavu v znení neskorších predpisov, ktorého čl. 1 ods. 6 ustanovuje, kto tvorí ozbrojené sily v stave bezpečnosti, v čase vojny a vojnového stavu, výnimočného stavu a núdzového stavu. Poznamenávame, že v kontexte ustanovení uvedeného ústavného zákona zahŕňa čas mieru napríklad aj vojnový stav. Ústavný zákon č. 227/2002 Z. z. v znení neskorších predpisov neurčuje „organizačné zloženie ozbrojených síl“. Upraviť „personálne zloženie“ sa odporúča na vylúčenie nesúladu platného znenia zákona č. 321/2002 Z. z. v znení neskorších predpisov s uvedeným ústavným zákonom v súvislostiach § 2 ods. 3 platného zákona, keďže ústavný zákon nevymedzuje zamestnancov, ktorí tvoria civilný personál ozbrojených síl a podieľajú sa na plnení úloh ozbrojených síl.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predkladacej správe, všeobecne</w:t>
            </w:r>
            <w:r>
              <w:rPr>
                <w:rFonts w:ascii="Times" w:hAnsi="Times" w:cs="Times"/>
                <w:sz w:val="25"/>
                <w:szCs w:val="25"/>
              </w:rPr>
              <w:br/>
              <w:t xml:space="preserve">Odporúčame doplniť podnet, na základe ktorého sa materiál vypracoval, stručné zhrnutie očakávaného dopadu (vybraných vplyvov), naznačenie ďalších postupov, ak je predpoklad, že ich materiál vyvolá, a informáciu príslušnú pre materiál predkladaný na rokovanie Bezpečnostnej rady Slovenskej republiky a materiál predkladaný na rokovanie vlády Slovenskej republiky o tom, v ktorých poradných orgánoch bol prerokovaný a ktorému inému orgánu sa má predložiť. V kontexte riešenej problematiky odporúčame prerokovanie návrhu zákona v príslušných výboroch Bezpečnostnej rady Slovenskej republiky, s ohľadom na zmenu dokumentácie v oblasti výstavby a rozvoja ozbrojených síl a úloh ozbrojených síl, a to aj v oblasti kybernetickej bezpečnosti, najmä vo výboroch pre obranné plánovanie a pre kybernetickú bezpečnosť. Odôvodnenie: Smernica na prípravu a predkladanie materiálov na rokovanie Bezpečnostnej rady Slovenskej republiky (čl. 2, 7 a 9) a Smernica na prípravu a predkladanie materiálov na rokovanie vlády Slovenskej republiky (čl. 7 a 9). Určenie návrhu zákona na prerokovanie vo výboroch Bezpečnostnej rady Slovenskej republiky v súlade so zákonom č. 110/2004 Z. z. o fungovaní Bezpečnostnej rady Slovenskej republiky v mieri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Predkladacia správa, ktorá sa predkladá na rokovanie Legislatívnej rady vlády Slovenskej republiky, bola vypracovaná podľa čl. 18 Legislatívnych pravidiel vlády Slovenskej republiky v znení uznesenia vlády Slovenskej republiky z 29. mája 2019 č. 242.</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 a čl. II</w:t>
            </w:r>
            <w:r>
              <w:rPr>
                <w:rFonts w:ascii="Times" w:hAnsi="Times" w:cs="Times"/>
                <w:sz w:val="25"/>
                <w:szCs w:val="25"/>
              </w:rPr>
              <w:br/>
              <w:t xml:space="preserve">Odporúčame legislatívno-technické úpravy: - čl. I, bod 9 [§ 4 ods. 4 písm. a)] a 10 [§ 4 ods. 4 písm. i) až k)]: v kontexte úpravy poznámky pod čiarou k odkazu 6 (bod 9) doplniť nové novelizačné ustanovenie k poznámke pod čiarou k odkazu 7 zákona č. 321/2002 Z. z. o ozbrojených silách Slovenskej republiky v znení neskorších predpisov, v rámci ktorej za slová „zákon Národnej rady Slovenskej republiky č. 171/1993 Z. z.“ doplniť slová „o Policajnom zbore“ a v poznámke pod čiarou k odkazu 8b (bod 10) vypustiť slová „o Policajnom zbore“; - čl. I, bod 35 [§ 12 ods. 4 písm. e) a f)]: za slovami „vojenskej techniky“ vypustiť čiarku a doplniť spojku „a“; - čl. III, bod 1 [§ 77 ods. 1 písm. a)]: na konci vypustiť bodku a doplniť čiarku. Odôvodnenie: Zosúladenie s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dôvodovej správe, osobitnej časti, čl. I</w:t>
            </w:r>
            <w:r>
              <w:rPr>
                <w:rFonts w:ascii="Times" w:hAnsi="Times" w:cs="Times"/>
                <w:sz w:val="25"/>
                <w:szCs w:val="25"/>
              </w:rPr>
              <w:br/>
              <w:t xml:space="preserve">Odporúčame legislatívno-technické úpravy: - spoločné ustanovenie k bodom 3, 4 a ďalším: čiarku za slovom „predpisy“ vypustiť; - bod 17 [§ 6 ods. 2 písm. a) a b)]: horné úvodzovky a bodku na konci odseku vypustiť; - bod 21 (§ 7 ods. 2): skratku „SR“ vypustiť; - bod 24 (§ 7 ods. 12): slová „zahraničný veliteľ“ v príslušnom tvare nahradiť slovami „veliteľ zahraničných ozbrojených síl“ v príslušnom tvare; - bod 31 [§ 12 ods. 1 písm. f) a g)]: slová „za účelom“ nahradiť slovami „na účely“ alebo slovom „na“ so zodpovedajúcou gramatickou úpravou zvyšného textu; - bod 35 [§ 12 ods. 4 písm. e) a f)], tretí odsek: slová „...je vo vlastníctve Severoatlantickej aliancie rozhodujú príslušné orgány Severoatlantickej aliancie“ nahradiť slovami „...je vo vlastníctve Organizácie Severoatlantickej zmluvy rozhodujú jej príslušné orgány.“. Odôvodnenie: Zosúladenie s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dôvodovej správe, osobitnej časti, čl. I. bod 32 [§ 12 ods. 2 písm. d)]</w:t>
            </w:r>
            <w:r>
              <w:rPr>
                <w:rFonts w:ascii="Times" w:hAnsi="Times" w:cs="Times"/>
                <w:sz w:val="25"/>
                <w:szCs w:val="25"/>
              </w:rPr>
              <w:br/>
              <w:t xml:space="preserve">Odporúčame slová „Organizácia Severoatlantickej zmluvy, ktorá je medzinárodnou organizáciou pôsobiacou na základe zmluvy proti napadnutiu“ spresniť s ohľadom na označenie Severoatlantickej zmluvy v bode 30 návrhu zákona ako „medzinárodnej zmluvy o spoločnej obrane proti napadnutiu“ alebo prípadný iný status tejto zmluvy ďalej reflektovať. Odôvodnenie: Zjednotenie terminológie bodu 32 osobitnej časti dôvodovej správy a bodu 30 návrhu zákona (poznámka pod čiarou k odkazu 24a), resp.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 bod 23 (§ 7 ods. 10)</w:t>
            </w:r>
            <w:r>
              <w:rPr>
                <w:rFonts w:ascii="Times" w:hAnsi="Times" w:cs="Times"/>
                <w:sz w:val="25"/>
                <w:szCs w:val="25"/>
              </w:rPr>
              <w:br/>
              <w:t xml:space="preserve">Odporúčame slová „v čase vojny a vojnového stavu“ nahradiť slovami „v čase vojny alebo vojnového stavu“. Odôvodnenie: Analogicky s vytváraním hlavného miesta riadenia obrany štátu v čase vojny alebo vojnového stavu (§ 2 ods. 5 zákona č. 319/2002 Z. z. o obrane Slovenskej republiky v znení neskorších predpisov). V osobitnej časti dôvodovej správy sa taktiež uvádza „Hlavné miesto velenia ozbrojeným silám je miesto určené pre generálny štáb, ktorý ho môže zaujať v čase vojny alebo vojnového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 bod 7 (§ 4 ods. 3) a bod 31 [§ 12 ods. 1 písm. f) a g)]</w:t>
            </w:r>
            <w:r>
              <w:rPr>
                <w:rFonts w:ascii="Times" w:hAnsi="Times" w:cs="Times"/>
                <w:sz w:val="25"/>
                <w:szCs w:val="25"/>
              </w:rPr>
              <w:br/>
              <w:t xml:space="preserve">Odporúčame v bode 7 nahradiť slová „medzinárodné veliteľstvo“ v príslušnom tvare slovami „medzinárodné vojenské veliteľstvo“ v príslušnom tvare a tieto slová používať v tvare zodpovedajúcom rovnakému významu v bode 7 a 31, ako aj v osobitnej časti dôvodovej správy (bod 31). Odôvodnenie: Zjednotenie terminológie na základe Protokolu o statuse medzinárodných vojenských veliteľstiev zriadených podľa Severoatlantickej zmluvy (oznámenie Ministerstva zahraničných vecí Slovenskej republiky č. 551/2004 Z. z.). Zároveň významové zjednotenie ustanovení v bode 7: „Ozbrojené sily plnia úlohy aj mimo územia Slovenskej republiky ... v rámci plnenia úloh vyplývajúcich zo zastupovania Slovenskej republiky v medzinárodnej organizácii alebo medzinárodného veliteľstva5a)...“, ktoré je v súvislosti s medzinárodným veliteľstvom formulované nejednoznačne a jazykovo nesprávne, a v ustanovení v bode 31: „O vyslaní ozbrojených síl mimo územia Slovenskej republiky rozhodujú príslušné ústavné orgány, a to na účely ... f) zastupovania Slovenskej republiky v medzinárodnej organizácii alebo medzinárodnom vojenskom veliteľstve,5a)“. Domnievame sa, že ide o rovnakú vec, čo potvrdzuje rovnaký odkaz na poznámku pod čiarou aj odôvodnenie bodu 7, resp. 31 v osobitnej časti dôvodovej správy. Riešením by mohlo byť doplnenie slov „plnenie úloh“ v príslušnom tvare za slovo „alebo“ s úpravou ďalšieho kontextu, kde je to relevantné, v oboch ustanoveniach, čím sa vyjadrí plnenie úloh medzinárodného vojenského veliteľstva. Správny tvar určí predkladateľ návrhu zákona podľa zamýšľaného použitia, resp. účelu vyslania ozbrojených síl. V tejto súvislosti dávame do pozornosti § 77 ods. 1 písm. b) zákona č. 281/2015 Z. z. o štátnej službe profesionálnych vojakov a o zmene a doplnení niektorých zákonov v znení neskorších predpisov, podľa ktorého, podobne ako v znení podľa bodu 7, „Profesionálneho vojaka na základe rozhodnutia príslušného ústavného orgánu57) vysiela mimo územia Slovenskej republiky služobný úrad ... na plnenie úloh vyplývajúcich zo zastupovania Slovenskej republiky v medzinárodnej organizácii alebo medzinárodného vojenského veliteľstva,58)“, pričom § 77 je predmetom novelizácie v čl.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vlastnému materiálu, čl. I, bod 17 [§ 6 ods. 2 písm. a) a b)] a bod 18 [§ 6 ods. 3 písm. a) a b)]</w:t>
            </w:r>
            <w:r>
              <w:rPr>
                <w:rFonts w:ascii="Times" w:hAnsi="Times" w:cs="Times"/>
                <w:sz w:val="25"/>
                <w:szCs w:val="25"/>
              </w:rPr>
              <w:br/>
              <w:t xml:space="preserve">Odporúčame v písmene a) oboch bodov slová „rozvoj a výstavbu“ nahradiť slovami „výstavbu a rozvoj“. Odôvodnenie: Logická nadväznosť, najskôr sa stavia, resp. buduje a následne rozvíja, resp. zdokonaľuje. Prednosť „výstavby“ potvrdzuje § 12 ods. 1 písm. b) zákona č. 575/2001 Z. z. o organizácii činnosti vlády a organizácii ústrednej štátnej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 xml:space="preserve">Vlastnému materiálu, čl. I, bod 1 (§ 2 ods. 1): </w:t>
            </w:r>
            <w:r>
              <w:rPr>
                <w:rFonts w:ascii="Times" w:hAnsi="Times" w:cs="Times"/>
                <w:sz w:val="25"/>
                <w:szCs w:val="25"/>
              </w:rPr>
              <w:br/>
              <w:t xml:space="preserve">Odporúčame z navrhovaného ustanovenia vypustiť druhú vetu: „Ozbrojené sily sa vytvárajú aj na zachovávanie bezpečnosti Slovenskej republiky, na ktorej sa podieľajú.1)“. Odôvodnenie: V § 2 ods. 1 sa spresňuje účel vytvárania ozbrojených síl, pri ktorého napĺňaní sú nezastupiteľné. Kapacity a spôsobilosti ozbrojených síl sa vytvárajú na ich primárny účel vymedzený v prvej vete. Ich kapacity a spôsobilosti sa môžu použiť aj na zachovávanie bezpečnosti Slovenskej republiky, na ktorom sa ozbrojené sily podieľajú, napríklad keď poskytnú ich jedinečné kapacity a spôsobilosti alebo doplnia tie iných zložiek bezpečnostného systému Slovenskej republiky. Ich úlohy, resp. použitie v tomto kontexte upravuje § 4 (Úlohy a použitie ozbrojených síl) zákona č. 321/2002 Z. z. o ozbrojených silách Slovenskej republiky v znení neskorších predpisov, ktorý možno precizovať. To zodpovedá čl. 1 ods. 5 ústavného zákona č. 227/2002 Z. z. o bezpečnosti štátu v čase vojny, vojnového stavu, výnimočného stavu a núdzového stavu v znení neskorších predpisov, na ktorý sa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b/>
                <w:bCs/>
                <w:sz w:val="25"/>
                <w:szCs w:val="25"/>
              </w:rPr>
              <w:t>K vlastného materiálu, čl. I bod 3</w:t>
            </w:r>
            <w:r>
              <w:rPr>
                <w:rFonts w:ascii="Times" w:hAnsi="Times" w:cs="Times"/>
                <w:sz w:val="25"/>
                <w:szCs w:val="25"/>
              </w:rPr>
              <w:br/>
              <w:t xml:space="preserve">Predkladateľovi odporúčame ponechať odkaz pod č. 2) a nahradiť v ňom zrušené právne predpisy v súčasnosti aktuálnymi platnými právnymi predpismi.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Poznámka pod čiarou sa vypúšťa z dôvodu, že pojem „zamestnanec“ je v právnom poriadku Slovenskej republiky známy a nie je potrebné uvádzať odkazy na príslušné zákony.</w:t>
            </w:r>
          </w:p>
        </w:tc>
      </w:tr>
      <w:tr w:rsidR="00A00D90">
        <w:trPr>
          <w:divId w:val="19379839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br/>
              <w:t>Pri príležitosti novelizácie zákona č. 321/2002 Z. z. sa navrhuje novelizovať aj § 4c tohto zákona. Konkrétne sa navrhuje § 4c odseky 4 a 7 novelizovať tak, aby opatrenia podľa § 4c odsekov 2 a 3 mohol nariadiť aj prezident Slovenskej republiky ako hlavný veliteľ ozbrojených síl (čl. 102 ods. 1 písm. k) Ústavy Slovenskej republiky) a priamo predseda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D90" w:rsidRDefault="00A00D90">
            <w:pPr>
              <w:rPr>
                <w:rFonts w:ascii="Times" w:hAnsi="Times" w:cs="Times"/>
                <w:sz w:val="25"/>
                <w:szCs w:val="25"/>
              </w:rPr>
            </w:pPr>
            <w:r>
              <w:rPr>
                <w:rFonts w:ascii="Times" w:hAnsi="Times" w:cs="Times"/>
                <w:sz w:val="25"/>
                <w:szCs w:val="25"/>
              </w:rPr>
              <w:t>Právomoci prezidenta Slovenskej republiky upravuje čl. 102 Ústavy Slovenskej republiky, podľa ktorého prezident Slovenskej republiky o. i. vypovedáva vojnu na základe rozhodnutia Národnej rady Slovenskej republiky a uzatvára mier. Na návrh vlády Slovenskej republiky môže vyhlásiť vojnový stav alebo výnimočný stav a ich ukončenie, môže nariadiť mobilizáciu ozbrojených síl Slovenskej republiky. Ďalšie oprávnenia prezidenta Slovenskej republiky vo vzťahu k ozbrojeným silám Slovenskej republiky sú upravené v ústavnom zákone č. 227/2002 Z. z. o bezpečnosti štátu v čase vojny, vojnového stavu, výnimočného stavu a núdzového stavu v znení neskorších predpisov v čl. 2 ods. 4, čl. 3 ods. 4, čl. 4 ods. 4 a čl. 5 ods. 4. Rozhodovanie o použití opatrení podľa § 4c ods. 2 a 3, ktoré súvisia priamo s výkonom služby ozbrojených síl Slovenskej republiky, je dané do pôsobnosti ministra obrany (v jeho neprítomnosti určeného člena vlády Slovenskej republiky), ktorý prezidenta Slovenskej republiky o použití opatrenia informuje.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0D90"/>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9610">
      <w:bodyDiv w:val="1"/>
      <w:marLeft w:val="0"/>
      <w:marRight w:val="0"/>
      <w:marTop w:val="0"/>
      <w:marBottom w:val="0"/>
      <w:divBdr>
        <w:top w:val="none" w:sz="0" w:space="0" w:color="auto"/>
        <w:left w:val="none" w:sz="0" w:space="0" w:color="auto"/>
        <w:bottom w:val="none" w:sz="0" w:space="0" w:color="auto"/>
        <w:right w:val="none" w:sz="0" w:space="0" w:color="auto"/>
      </w:divBdr>
    </w:div>
    <w:div w:id="572395367">
      <w:bodyDiv w:val="1"/>
      <w:marLeft w:val="0"/>
      <w:marRight w:val="0"/>
      <w:marTop w:val="0"/>
      <w:marBottom w:val="0"/>
      <w:divBdr>
        <w:top w:val="none" w:sz="0" w:space="0" w:color="auto"/>
        <w:left w:val="none" w:sz="0" w:space="0" w:color="auto"/>
        <w:bottom w:val="none" w:sz="0" w:space="0" w:color="auto"/>
        <w:right w:val="none" w:sz="0" w:space="0" w:color="auto"/>
      </w:divBdr>
    </w:div>
    <w:div w:id="744110545">
      <w:bodyDiv w:val="1"/>
      <w:marLeft w:val="0"/>
      <w:marRight w:val="0"/>
      <w:marTop w:val="0"/>
      <w:marBottom w:val="0"/>
      <w:divBdr>
        <w:top w:val="none" w:sz="0" w:space="0" w:color="auto"/>
        <w:left w:val="none" w:sz="0" w:space="0" w:color="auto"/>
        <w:bottom w:val="none" w:sz="0" w:space="0" w:color="auto"/>
        <w:right w:val="none" w:sz="0" w:space="0" w:color="auto"/>
      </w:divBdr>
    </w:div>
    <w:div w:id="1185630634">
      <w:bodyDiv w:val="1"/>
      <w:marLeft w:val="0"/>
      <w:marRight w:val="0"/>
      <w:marTop w:val="0"/>
      <w:marBottom w:val="0"/>
      <w:divBdr>
        <w:top w:val="none" w:sz="0" w:space="0" w:color="auto"/>
        <w:left w:val="none" w:sz="0" w:space="0" w:color="auto"/>
        <w:bottom w:val="none" w:sz="0" w:space="0" w:color="auto"/>
        <w:right w:val="none" w:sz="0" w:space="0" w:color="auto"/>
      </w:divBdr>
    </w:div>
    <w:div w:id="1440029146">
      <w:bodyDiv w:val="1"/>
      <w:marLeft w:val="0"/>
      <w:marRight w:val="0"/>
      <w:marTop w:val="0"/>
      <w:marBottom w:val="0"/>
      <w:divBdr>
        <w:top w:val="none" w:sz="0" w:space="0" w:color="auto"/>
        <w:left w:val="none" w:sz="0" w:space="0" w:color="auto"/>
        <w:bottom w:val="none" w:sz="0" w:space="0" w:color="auto"/>
        <w:right w:val="none" w:sz="0" w:space="0" w:color="auto"/>
      </w:divBdr>
    </w:div>
    <w:div w:id="1521360399">
      <w:bodyDiv w:val="1"/>
      <w:marLeft w:val="0"/>
      <w:marRight w:val="0"/>
      <w:marTop w:val="0"/>
      <w:marBottom w:val="0"/>
      <w:divBdr>
        <w:top w:val="none" w:sz="0" w:space="0" w:color="auto"/>
        <w:left w:val="none" w:sz="0" w:space="0" w:color="auto"/>
        <w:bottom w:val="none" w:sz="0" w:space="0" w:color="auto"/>
        <w:right w:val="none" w:sz="0" w:space="0" w:color="auto"/>
      </w:divBdr>
    </w:div>
    <w:div w:id="1937983927">
      <w:bodyDiv w:val="1"/>
      <w:marLeft w:val="0"/>
      <w:marRight w:val="0"/>
      <w:marTop w:val="0"/>
      <w:marBottom w:val="0"/>
      <w:divBdr>
        <w:top w:val="none" w:sz="0" w:space="0" w:color="auto"/>
        <w:left w:val="none" w:sz="0" w:space="0" w:color="auto"/>
        <w:bottom w:val="none" w:sz="0" w:space="0" w:color="auto"/>
        <w:right w:val="none" w:sz="0" w:space="0" w:color="auto"/>
      </w:divBdr>
    </w:div>
    <w:div w:id="19468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9.2019 14:07:23"/>
    <f:field ref="objchangedby" par="" text="Administrator, System"/>
    <f:field ref="objmodifiedat" par="" text="5.9.2019 14:07: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7962</Words>
  <Characters>45387</Characters>
  <Application>Microsoft Office Word</Application>
  <DocSecurity>4</DocSecurity>
  <Lines>378</Lines>
  <Paragraphs>106</Paragraphs>
  <ScaleCrop>false</ScaleCrop>
  <Company/>
  <LinksUpToDate>false</LinksUpToDate>
  <CharactersWithSpaces>53243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2019-09-05T12:07:00Z</dcterms:created>
  <dcterms:modified xsi:type="dcterms:W3CDTF">2019-09-05T12:07:00Z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justify;"&gt;&amp;nbsp; &amp;nbsp; &amp;nbsp;&amp;nbsp; Verejnosť bola o&amp;nbsp;príprave návrhu zákona, ktorým sa mení a dopĺňa zákon č. 321/2002 Z. z. o ozbrojených silách Slovenskej republiky v znení neskorších predpisov a&amp;nbsp;o&amp;nbsp;zmene a&amp;nbsp;doplnení niektorých zákonov, informovaná prostredníctvom predbežnej informácie č. PI/2019/76, zverejnenej na elektronickom portáli informačného systému verejnej správy Slov-Lex od 18. marca 2019 s&amp;nbsp;termínom ukončenia pripomienkového konania 29. marca 2019.&lt;/p&gt;&lt;p style="text-align: justify;"&gt;&amp;nbsp; &amp;nbsp; &amp;nbsp; &amp;nbsp;&amp;nbsp; K predbežnej informácii o predmetnom návrhu zákona verejnosť nevzniesla žiadne podnety, návrhy, či pripomienky.&lt;/p&gt;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Bezpečnosť a obrana štátu</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Silvia Benovičová</vt:lpwstr>
  </property>
  <property name="FSC#SKEDITIONSLOVLEX@103.510:zodppredkladatel" pid="11" fmtid="{D5CDD505-2E9C-101B-9397-08002B2CF9AE}">
    <vt:lpwstr>Peter Gajdoš</vt:lpwstr>
  </property>
  <property name="FSC#SKEDITIONSLOVLEX@103.510:dalsipredkladatel" pid="12" fmtid="{D5CDD505-2E9C-101B-9397-08002B2CF9AE}">
    <vt:lpwstr/>
  </property>
  <property name="FSC#SKEDITIONSLOVLEX@103.510:nazovpredpis" pid="13" fmtid="{D5CDD505-2E9C-101B-9397-08002B2CF9AE}">
    <vt:lpwstr>, ktorým sa mení a dopĺňa zákon č. 321/2002 Z. z. o ozbrojených silách Slovenskej republiky v znení neskorších predpisov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obrany Slovenskej republiky</vt:lpwstr>
  </property>
  <property name="FSC#SKEDITIONSLOVLEX@103.510:pripomienkovatelia" pid="19"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2019 </vt:lpwstr>
  </property>
  <property name="FSC#SKEDITIONSLOVLEX@103.510:plnynazovpredpis" pid="22" fmtid="{D5CDD505-2E9C-101B-9397-08002B2CF9AE}">
    <vt:lpwstr> Zákon, ktorým sa mení a dopĺňa zákon č. 321/2002 Z. z. o ozbrojených silách Slovenskej republiky v znení neskorších predpisov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SELP-OdL-111/2019 </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LP/2019/544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upravený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4. 7. 2019</vt:lpwstr>
  </property>
  <property name="FSC#SKEDITIONSLOVLEX@103.510:AttrDateDocPropUkonceniePKK" pid="58" fmtid="{D5CDD505-2E9C-101B-9397-08002B2CF9AE}">
    <vt:lpwstr>10. 7. 2019</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 style="text-align: justify;"&gt;&amp;nbsp;&lt;/p&gt;&lt;p style="text-align: justify;"&gt;&amp;nbsp; &amp;nbsp; &amp;nbsp;&amp;nbsp; Vplyv na rozpočet verejnej správy v&amp;nbsp;súvislosti s vysielaním ozbrojených síl v&amp;nbsp;rámci plnenia záväzkov z&amp;nbsp;medzinárodných zmlúv, ktorými je Slovenská republika viazaná aj na iné účely, aké sú v súčasnosti stanovené, je možné identifikovať až v&amp;nbsp;prípade reálneho plnenia záväzkov, ktoré budú predkladané&lt;br /&gt;na schválenie vláde Slovenskej republiky alebo Národnej rade Slovenskej republiky vrátane doložky vybraných vplyvov.&lt;/p&gt;&lt;p style="text-align: justify;"&gt;&amp;nbsp;&amp;nbsp;&amp;nbsp;&amp;nbsp; V&amp;nbsp;súvislosti s&amp;nbsp;identifikáciou vojakov dobrovoľnej vojenskej prípravy a&amp;nbsp;preukazovaním ich príslušnosti k&amp;nbsp;ozbrojeným silám a&amp;nbsp;zavedením vyplácania náhrady cestovných výdavkov na návštevu rodiny vojakov dobrovoľnej vojenskej prípravy &amp;nbsp;bude mať návrh zákona negatívny vplyv na rozpočet verejnej správy, ktorý bude zabezpečený v&amp;nbsp;rámci schválených limitov výdavkov kapitoly Ministerstva obrany Slovenskej republiky na rozpočtový rok 2020 a&amp;nbsp;roky nasledujúce, bez zvýšených požiadaviek na rozpočet verejnej správy.&lt;/p&gt;</vt:lpwstr>
  </property>
  <property name="FSC#SKEDITIONSLOVLEX@103.510:AttrStrListDocPropAltRiesenia" pid="65" fmtid="{D5CDD505-2E9C-101B-9397-08002B2CF9AE}">
    <vt:lpwstr>Pri spracúvaní návrhu zákona neboli posudzované žiadne alternatívne riešenia. </vt:lpwstr>
  </property>
  <property name="FSC#SKEDITIONSLOVLEX@103.510:AttrStrListDocPropStanoviskoGest" pid="66" fmtid="{D5CDD505-2E9C-101B-9397-08002B2CF9AE}">
    <vt:lpwstr>&lt;p style="text-align: justify;"&gt;&amp;nbsp;&lt;/p&gt;&lt;p style="text-align: justify;"&gt;&lt;strong&gt;&lt;u&gt;Stanovisko komisie:&lt;/u&gt;&lt;/strong&gt;&lt;/p&gt;&lt;p style="text-align: justify;"&gt;&lt;strong&gt;I. Úvod: &lt;/strong&gt;Ministerstvo obrany Slovenskej republiky dňa&amp;nbsp;3.&amp;nbsp;júla 2019 predložilo Stálej pracovnej komisii na posudzovanie vybraných vplyvov (ďalej len „Komisia“) na predbežné pripomienkové konanie materiál: „&lt;em&gt;Návrh zákona, ktorým sa mení a dopĺňa zákon č. 321/2002 Z. z. o&amp;nbsp;ozbrojených silách Slovenskej republiky v&amp;nbsp;znení neskorších predpisov a&amp;nbsp;o&amp;nbsp;zmene a&amp;nbsp;doplnení niektorých zákonov“&lt;/em&gt;, spolu so žiadosťou o&amp;nbsp;skrátenie PPK. Komisia tejto žiadosti vyhovela. Materiál predpokladá negatívne vplyvy na rozpočet verejnej správy, ktoré sú rozpočtovo zabezpečené.&lt;/p&gt;&lt;p style="text-align: justify;"&gt;&amp;nbsp;&lt;/p&gt;&lt;p style="text-align: justify;"&gt;&lt;strong&gt;II. P&lt;/strong&gt;&lt;strong&gt;ripomienky a návrhy zmien: &lt;/strong&gt;Komisia uplatňuje k&amp;nbsp;materiálu nasledovné pripomienky ani&amp;nbsp;odporúčania:&lt;/p&gt;&lt;p style="text-align: justify;"&gt;&amp;nbsp;&lt;/p&gt;&lt;p style="text-align: justify;"&gt;&lt;strong&gt;K&amp;nbsp;vplyvom na rozpočet verejnej správy&lt;/strong&gt;&lt;/p&gt;&lt;p style="text-align: justify;"&gt;Podľa doložky vybraných vplyvov má návrh negatívne, rozpočtovo zabezpečené vplyvy. V bode 10. Poznámky predkladateľ uvádza, že „vplyv na rozpočet verejnej správy v súvislosti s vysielaním ozbrojených síl v rámci plnenia záväzkov z medzinárodných zmlúv, ktorými je SR viazaná aj&amp;nbsp; na iné účely, aké sú v súčasnosti stanovené, je možné identifikovať až v prípade reálneho plnenia záväzkov, ktoré budú predkladané na schválenie vláde SR alebo Národnej rade SR“ (vplyv Čl. I a Čl. III návrhu).&lt;/p&gt;&lt;p style="text-align: justify;"&gt;V analýze vplyvov na rozpočet verejnej správy je kvantifikovaný negatívny vplyv od roku 2020 v sume 1 527 eur každoročne v súvislosti s vyhotovením osobnej identifikačnej kary vojaka dobrovoľnej vojenskej prípravy a náhrada cestovných výdavkov na návštevu rodiny (vplyv Čl. IV návrhu). Vplyv je uvedený ako zabezpečený v rámci programu 096 Obrana.&lt;/p&gt;&lt;p style="text-align: justify;"&gt;V časti 2.1.1. Financovanie návrhu Komisia žiada uvedený text preformulovať nasledovne: „Negatívny vplyv na rozpočet verejnej správy vyplývajúci z predloženého návrhu bude v plnom rozsahu zabezpečený v rámci schválených limitov výdavkov kapitoly MO SR na príslušný rozpočtový rok, bez zvýšených požiadaviek na rozpočet verejnej správy“.&lt;/p&gt;&lt;p style="text-align: justify;"&gt;&amp;nbsp;&lt;/p&gt;&lt;p style="text-align: justify;"&gt;&lt;strong&gt;K&amp;nbsp;sociálnym vplyvom&lt;/strong&gt;&lt;/p&gt;&lt;p style="text-align: justify;"&gt;Komisia odporúča predkladateľovi prehodnotiť predložené zhodnotenie sociálnych vplyvov, a to v súvislosti s návrhom preplácať vojakovi dobrovoľnej vojenskej prípravy cestovné výdavky pri návšteve rodiny. Identifikáciou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4.1 analýzy sociálnych vplyvov (vplyvy na hospodárenie dotknutých domácností); v tomto bode analýzy sociálnych vplyvov je potrebné uviesť opis hodnoteného návrhu opatrenia, špecifikáciu dotknutých skupín a kvalitatívne a pokiaľ možno aj kvantitatívne zhodnotenie jeho očakávaného sociálneho vplyvu.&lt;/p&gt;&lt;p style="text-align: justify;"&gt;&lt;strong&gt;III. Záver: &lt;/strong&gt;Stála pracovná komisia na posudzovanie vybraných vplyvov vyjadruje&lt;/p&gt;&lt;p style="text-align: center;"&gt;&lt;strong&gt;nesúhlasné stanovisko&lt;/strong&gt;&lt;/p&gt;&lt;p style="text-align: justify;"&gt;s&amp;nbsp;materiálom predloženým na predbežné pripomienkové konanie s&amp;nbsp;odporúčaním na&amp;nbsp;jeho dopracovanie podľa pripomienok v&amp;nbsp;bode II.&lt;/p&gt;&lt;p style="text-align: justify;"&gt;&lt;strong&gt;IV. Poznámka:&lt;/strong&gt; Predkladateľ zapracuje pripomienky a odporúčania na úpravu uvedené v bode II a uvedie stanovisko Komisie do doložky vybraných vplyvov spolu s vyhodnotením pripomienok.&lt;/p&gt;&lt;p style="text-align: justify;"&gt;Nesúhlasné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stanovisko.&lt;/p&gt;&lt;p style="text-align: justify; margin-left: 8cm;"&gt;&amp;nbsp;&lt;/p&gt;&lt;p style="text-align: justify;"&gt;&lt;strong&gt;&lt;u&gt;Stanovisko predkladateľa k&amp;nbsp;pripomienkam Komisie: &lt;/u&gt;&lt;/strong&gt;&lt;/p&gt;&lt;p style="text-align: justify;"&gt;&amp;nbsp;&lt;/p&gt;&lt;p style="text-align: justify;"&gt;&lt;strong&gt;K&amp;nbsp;vplyvom na rozpočet verejnej správy &lt;/strong&gt;&lt;/p&gt;&lt;p style="text-align: justify;"&gt;Pripomienka Komisie k&amp;nbsp;časti 2.1.1. Financovanie návrhu&amp;nbsp; spočívajúca v&amp;nbsp;žiadosti o&amp;nbsp;preformulovanie &amp;nbsp;textu navrhovaným spôsobom nebola akceptovaná. Vplyv na rozpočet verejnej správy v&amp;nbsp;súvislosti s&amp;nbsp;vysielaním ozbrojených síl&amp;nbsp; Slovenskej republiky na plnenie záväzkov &amp;nbsp;z&amp;nbsp;medzinárodných zmlúv, ktorými je Slovenská republika viazaná aj na iné účely, aké sú v súčasnosti stanovené, je možné identifikovať až v&amp;nbsp;prípade reálneho plnenia záväzkov. Materiál súvisiaci s&amp;nbsp;plnením prípadného záväzku Slovenskej republiky bude predkladaný na schválenie vláde Slovenskej republiky alebo Národnej rade Slovenskej republiky vrátane doložky vybraných vplyvov, v&amp;nbsp;rámci ktorej bude riešený aj spôsob financovania.&lt;/p&gt;&lt;p style="text-align: justify;"&gt;&lt;strong&gt;K&amp;nbsp;sociálnym vplyvom&lt;/strong&gt;&lt;/p&gt;&lt;p style="text-align: justify;"&gt;Pripomienka Komisie k&amp;nbsp;doplneniu zhodnotenia sociálnych vplyvov bola akceptovaná. V doložke vybraných vplyvov v&amp;nbsp;bode 9 bol identifikovaný pozitívny sociálny vplyv a&amp;nbsp;súčasne sa&amp;nbsp; doplnila analýza sociálnych vplyvov.&amp;nbsp;&lt;/p&gt;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obrany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užívateľ</vt:lpwstr>
  </property>
  <property name="FSC#SKEDITIONSLOVLEX@103.510:funkciaPredAkuzativ" pid="138" fmtid="{D5CDD505-2E9C-101B-9397-08002B2CF9AE}">
    <vt:lpwstr>užívateľa</vt:lpwstr>
  </property>
  <property name="FSC#SKEDITIONSLOVLEX@103.510:funkciaPredDativ" pid="139" fmtid="{D5CDD505-2E9C-101B-9397-08002B2CF9AE}">
    <vt:lpwstr>užívateľovi</vt:lpwstr>
  </property>
  <property name="FSC#SKEDITIONSLOVLEX@103.510:funkciaZodpPred" pid="140" fmtid="{D5CDD505-2E9C-101B-9397-08002B2CF9AE}">
    <vt:lpwstr>minister obrany Slovenskej republiky</vt:lpwstr>
  </property>
  <property name="FSC#SKEDITIONSLOVLEX@103.510:funkciaZodpPredAkuzativ" pid="141" fmtid="{D5CDD505-2E9C-101B-9397-08002B2CF9AE}">
    <vt:lpwstr>ministrovi obrany Slovenskej republiky</vt:lpwstr>
  </property>
  <property name="FSC#SKEDITIONSLOVLEX@103.510:funkciaZodpPredDativ" pid="142" fmtid="{D5CDD505-2E9C-101B-9397-08002B2CF9AE}">
    <vt:lpwstr>ministra obrany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Gajdoš_x000d__x000a_minister obrany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justify;"&gt;&amp;nbsp;&lt;/p&gt;&lt;p style="text-align: justify;"&gt;&amp;nbsp; &amp;nbsp;&amp;nbsp; Návrh zákona, ktorým sa mení&amp;nbsp; a&amp;nbsp;dopĺňa zákon č. 321/2002 Z. z. o&amp;nbsp;ozbrojených silách Slovenskej republiky v&amp;nbsp;znení neskorších predpisov a&amp;nbsp;o&amp;nbsp;zmene a&amp;nbsp;doplnení niektorých zákonov bol vypracovaný s&amp;nbsp;cieľom upraviť vysielanie ozbrojených síl Slovenskej republiky (ďalej len „ozbrojené sily“) v&amp;nbsp;rámci plnenia záväzkov z&amp;nbsp;medzinárodných zmlúv, ktorými je Slovenská republika viazaná aj na iné účely, aké sú v súčasnosti stanovené a&amp;nbsp;prehodnotiť s&amp;nbsp;tým súvisiace mechanizmy a&amp;nbsp;inštitúty vysielania ozbrojených síl mimo územia Slovenskej republiky. Spresňujú sa úlohy a&amp;nbsp;použitie ozbrojených síl a riadenie ozbrojených síl. Návrh zákona reflektuje na zmeny v&amp;nbsp;návrhu zákona, ktorým sa mení a&amp;nbsp;dopĺňa zákon č. 319/2002 Z. z. o&amp;nbsp;obrane Slovenskej republiky v&amp;nbsp;znení neskorších predpisov a&amp;nbsp;o&amp;nbsp;zmene a&amp;nbsp;doplnení niektorých zákonov, na poznatky z&amp;nbsp;aplikačnej praxe, výsledky analýz systému obrany štátu, ako aj na vývoj bezpečnostného prostredia.&lt;/p&gt;&lt;p style="text-align: justify;"&gt;&amp;nbsp; &amp;nbsp;&amp;nbsp; V&amp;nbsp;súvislosti s&amp;nbsp;vysielaním ozbrojených síl na plnenie úloh mimo územia Slovenskej republiky sa novelizuje zákon č. 283/2002 Z. z. o&amp;nbsp;cestovných náhradách v&amp;nbsp;znení neskorších predpisov a zákon č. 281/2015 Z. z. o&amp;nbsp;štátnej službe profesionálnych vojakov a&amp;nbsp;o&amp;nbsp;zmene a&amp;nbsp;doplnení niektorých zákonov v znení neskorších predpisov. V&amp;nbsp;kontexte s&amp;nbsp;preukazovaním príslušnosti vojaka k&amp;nbsp;ozbrojeným silám upraveným v&amp;nbsp;zákone č. 98/2019 Z. z., ktorým sa&amp;nbsp;dopĺňa zákon č. 321/2002 Z. z. o&amp;nbsp;ozbrojených silách Slovenskej republiky v&amp;nbsp;znení neskorších predpisov a&amp;nbsp;ktorým sa mení a&amp;nbsp;dopĺňa zákon č. 124/1992 Zb. o&amp;nbsp;Vojenskej polícii v&amp;nbsp;znení neskorších predpisov, sa novelizuje zákon č. 378/2015 Z. z. o&amp;nbsp;dobrovoľnej vojenskej príprave a&amp;nbsp;o&amp;nbsp;zmene a&amp;nbsp;doplnení niektorých zákonov v&amp;nbsp;znení neskorších predpisov. Dopĺňa sa úprava preukazovania príslušnosti k ozbrojeným silám zavedením osobnej identifikačnej karty vojaka dobrovoľnej vojenskej prípravy a ustanovuje sa náhrada cestovných výdavkov vojakovi dobrovoľnej vojenskej prípravy na návštevu rodiny.&lt;/p&gt;&lt;p style="text-align: justify;"&gt;&amp;nbsp; &amp;nbsp; Návrh zákona nie je predmetom vnútrokomunitárneho pripomienkového konania.&lt;/p&gt;&lt;p style="text-align: justify;"&gt;&amp;nbsp;&lt;/p&gt;&lt;p style="text-align: justify;"&gt;&amp;nbsp; &amp;nbsp; Účinnosť zákona sa &amp;nbsp;navrhuje 1. februára 2020 z dôvodu predpokladanej dĺžky legislatívneho procesu.&lt;/p&gt;</vt:lpwstr>
  </property>
  <property name="FSC#COOSYSTEM@1.1:Container" pid="149" fmtid="{D5CDD505-2E9C-101B-9397-08002B2CF9AE}">
    <vt:lpwstr>COO.2145.1000.3.3566230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5. 9. 2019</vt:lpwstr>
  </property>
</Properties>
</file>