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34" w:rsidRPr="003639FE" w:rsidRDefault="00852B34" w:rsidP="00852B34">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r w:rsidRPr="003639FE">
        <w:rPr>
          <w:rFonts w:ascii="Times New Roman" w:eastAsia="Times New Roman" w:hAnsi="Times New Roman"/>
          <w:sz w:val="24"/>
          <w:szCs w:val="24"/>
          <w:lang w:eastAsia="sk-SK"/>
        </w:rPr>
        <w:t>Návrh</w:t>
      </w:r>
    </w:p>
    <w:p w:rsidR="00852B34" w:rsidRPr="003639FE" w:rsidRDefault="00852B34" w:rsidP="00852B34">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p w:rsidR="00852B34" w:rsidRPr="003639FE" w:rsidRDefault="00852B34" w:rsidP="00852B34">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r w:rsidRPr="003639FE">
        <w:rPr>
          <w:rFonts w:ascii="Times New Roman" w:eastAsia="Times New Roman" w:hAnsi="Times New Roman"/>
          <w:b/>
          <w:sz w:val="24"/>
          <w:szCs w:val="24"/>
          <w:lang w:eastAsia="sk-SK"/>
        </w:rPr>
        <w:t>ZÁKON</w:t>
      </w:r>
    </w:p>
    <w:p w:rsidR="00852B34" w:rsidRPr="003639FE" w:rsidRDefault="00852B34" w:rsidP="00852B34">
      <w:pPr>
        <w:widowControl w:val="0"/>
        <w:suppressAutoHyphens w:val="0"/>
        <w:autoSpaceDN/>
        <w:snapToGrid w:val="0"/>
        <w:spacing w:after="120" w:line="240" w:lineRule="auto"/>
        <w:ind w:left="142" w:hanging="142"/>
        <w:jc w:val="center"/>
        <w:textAlignment w:val="auto"/>
        <w:rPr>
          <w:rFonts w:ascii="Times New Roman" w:eastAsia="Times New Roman" w:hAnsi="Times New Roman"/>
          <w:sz w:val="24"/>
          <w:szCs w:val="24"/>
          <w:lang w:eastAsia="sk-SK"/>
        </w:rPr>
      </w:pPr>
    </w:p>
    <w:p w:rsidR="00852B34" w:rsidRPr="003639FE" w:rsidRDefault="00852B34" w:rsidP="00852B34">
      <w:pPr>
        <w:widowControl w:val="0"/>
        <w:suppressAutoHyphens w:val="0"/>
        <w:autoSpaceDN/>
        <w:snapToGrid w:val="0"/>
        <w:spacing w:after="120" w:line="240" w:lineRule="auto"/>
        <w:jc w:val="center"/>
        <w:textAlignment w:val="auto"/>
        <w:rPr>
          <w:rFonts w:ascii="Times New Roman" w:eastAsia="Times New Roman" w:hAnsi="Times New Roman"/>
          <w:sz w:val="24"/>
          <w:szCs w:val="24"/>
          <w:lang w:eastAsia="sk-SK"/>
        </w:rPr>
      </w:pPr>
      <w:r w:rsidRPr="003639FE">
        <w:rPr>
          <w:rFonts w:ascii="Times New Roman" w:eastAsia="Times New Roman" w:hAnsi="Times New Roman"/>
          <w:sz w:val="24"/>
          <w:szCs w:val="24"/>
          <w:lang w:eastAsia="sk-SK"/>
        </w:rPr>
        <w:t>z ............. 201</w:t>
      </w:r>
      <w:r>
        <w:rPr>
          <w:rFonts w:ascii="Times New Roman" w:eastAsia="Times New Roman" w:hAnsi="Times New Roman"/>
          <w:sz w:val="24"/>
          <w:szCs w:val="24"/>
          <w:lang w:eastAsia="sk-SK"/>
        </w:rPr>
        <w:t>9</w:t>
      </w:r>
      <w:r w:rsidRPr="003639FE">
        <w:rPr>
          <w:rFonts w:ascii="Times New Roman" w:eastAsia="Times New Roman" w:hAnsi="Times New Roman"/>
          <w:sz w:val="24"/>
          <w:szCs w:val="24"/>
          <w:lang w:eastAsia="sk-SK"/>
        </w:rPr>
        <w:t>,</w:t>
      </w:r>
    </w:p>
    <w:p w:rsidR="00852B34" w:rsidRPr="003639FE" w:rsidRDefault="00852B34" w:rsidP="00852B34">
      <w:pPr>
        <w:widowControl w:val="0"/>
        <w:suppressAutoHyphens w:val="0"/>
        <w:autoSpaceDN/>
        <w:snapToGrid w:val="0"/>
        <w:spacing w:after="120" w:line="240" w:lineRule="auto"/>
        <w:jc w:val="center"/>
        <w:textAlignment w:val="auto"/>
        <w:rPr>
          <w:rFonts w:ascii="Times New Roman" w:eastAsia="Times New Roman" w:hAnsi="Times New Roman"/>
          <w:sz w:val="24"/>
          <w:szCs w:val="24"/>
          <w:lang w:eastAsia="sk-SK"/>
        </w:rPr>
      </w:pPr>
    </w:p>
    <w:p w:rsidR="00852B34" w:rsidRPr="003639FE" w:rsidRDefault="00852B34" w:rsidP="00852B34">
      <w:pPr>
        <w:widowControl w:val="0"/>
        <w:suppressAutoHyphens w:val="0"/>
        <w:autoSpaceDN/>
        <w:snapToGrid w:val="0"/>
        <w:spacing w:after="0" w:line="240" w:lineRule="auto"/>
        <w:jc w:val="center"/>
        <w:textAlignment w:val="auto"/>
        <w:rPr>
          <w:rFonts w:ascii="Times New Roman" w:eastAsia="Times New Roman" w:hAnsi="Times New Roman"/>
          <w:b/>
          <w:sz w:val="24"/>
          <w:szCs w:val="24"/>
          <w:lang w:eastAsia="sk-SK"/>
        </w:rPr>
      </w:pPr>
      <w:r w:rsidRPr="003639FE">
        <w:rPr>
          <w:rFonts w:ascii="Times New Roman" w:eastAsia="Times New Roman" w:hAnsi="Times New Roman"/>
          <w:b/>
          <w:sz w:val="24"/>
          <w:szCs w:val="24"/>
          <w:lang w:eastAsia="sk-SK"/>
        </w:rPr>
        <w:t xml:space="preserve">ktorým sa </w:t>
      </w:r>
      <w:r>
        <w:rPr>
          <w:rFonts w:ascii="Times New Roman" w:eastAsia="Times New Roman" w:hAnsi="Times New Roman"/>
          <w:b/>
          <w:sz w:val="24"/>
          <w:szCs w:val="24"/>
          <w:lang w:eastAsia="sk-SK"/>
        </w:rPr>
        <w:t xml:space="preserve">mení a dopĺňa zákon </w:t>
      </w:r>
      <w:r w:rsidR="00C863A6" w:rsidRPr="00C863A6">
        <w:rPr>
          <w:rFonts w:ascii="Times New Roman" w:eastAsia="Times New Roman" w:hAnsi="Times New Roman"/>
          <w:b/>
          <w:sz w:val="24"/>
          <w:szCs w:val="24"/>
          <w:lang w:eastAsia="sk-SK"/>
        </w:rPr>
        <w:t xml:space="preserve">Slovenskej národnej rady  </w:t>
      </w:r>
      <w:r>
        <w:rPr>
          <w:rFonts w:ascii="Times New Roman" w:eastAsia="Times New Roman" w:hAnsi="Times New Roman"/>
          <w:b/>
          <w:sz w:val="24"/>
          <w:szCs w:val="24"/>
          <w:lang w:eastAsia="sk-SK"/>
        </w:rPr>
        <w:t xml:space="preserve"> č. 51/1988 </w:t>
      </w:r>
      <w:r w:rsidRPr="003639FE">
        <w:rPr>
          <w:rFonts w:ascii="Times New Roman" w:eastAsia="Times New Roman" w:hAnsi="Times New Roman"/>
          <w:b/>
          <w:sz w:val="24"/>
          <w:szCs w:val="24"/>
          <w:lang w:eastAsia="sk-SK"/>
        </w:rPr>
        <w:t>Z</w:t>
      </w:r>
      <w:r>
        <w:rPr>
          <w:rFonts w:ascii="Times New Roman" w:eastAsia="Times New Roman" w:hAnsi="Times New Roman"/>
          <w:b/>
          <w:sz w:val="24"/>
          <w:szCs w:val="24"/>
          <w:lang w:eastAsia="sk-SK"/>
        </w:rPr>
        <w:t xml:space="preserve">b. </w:t>
      </w:r>
      <w:r w:rsidRPr="001D2E81">
        <w:rPr>
          <w:rFonts w:ascii="Times New Roman" w:hAnsi="Times New Roman"/>
          <w:b/>
          <w:sz w:val="24"/>
          <w:szCs w:val="24"/>
        </w:rPr>
        <w:t>o banskej činnosti, výbušninách a o štátnej banskej správe v znení neskorších predpisov</w:t>
      </w:r>
    </w:p>
    <w:p w:rsidR="00852B34" w:rsidRPr="003639FE" w:rsidRDefault="00852B34" w:rsidP="00852B34">
      <w:pPr>
        <w:widowControl w:val="0"/>
        <w:suppressAutoHyphens w:val="0"/>
        <w:autoSpaceDN/>
        <w:snapToGrid w:val="0"/>
        <w:spacing w:after="120" w:line="240" w:lineRule="auto"/>
        <w:textAlignment w:val="auto"/>
        <w:rPr>
          <w:rFonts w:ascii="Times New Roman" w:eastAsia="Times New Roman" w:hAnsi="Times New Roman"/>
          <w:sz w:val="24"/>
          <w:szCs w:val="24"/>
          <w:lang w:eastAsia="sk-SK"/>
        </w:rPr>
      </w:pPr>
    </w:p>
    <w:p w:rsidR="00852B34" w:rsidRPr="003639FE" w:rsidRDefault="00852B34" w:rsidP="00852B34">
      <w:pPr>
        <w:suppressAutoHyphens w:val="0"/>
        <w:autoSpaceDN/>
        <w:spacing w:after="120" w:line="240" w:lineRule="auto"/>
        <w:ind w:firstLine="708"/>
        <w:textAlignment w:val="auto"/>
        <w:rPr>
          <w:rFonts w:ascii="Times New Roman" w:eastAsia="Times New Roman" w:hAnsi="Times New Roman"/>
          <w:sz w:val="24"/>
          <w:szCs w:val="24"/>
          <w:lang w:eastAsia="cs-CZ"/>
        </w:rPr>
      </w:pPr>
      <w:r w:rsidRPr="003639FE">
        <w:rPr>
          <w:rFonts w:ascii="Times New Roman" w:eastAsia="Times New Roman" w:hAnsi="Times New Roman"/>
          <w:sz w:val="24"/>
          <w:szCs w:val="24"/>
          <w:lang w:eastAsia="cs-CZ"/>
        </w:rPr>
        <w:t>Národná rada Slovenskej republi</w:t>
      </w:r>
      <w:r>
        <w:rPr>
          <w:rFonts w:ascii="Times New Roman" w:eastAsia="Times New Roman" w:hAnsi="Times New Roman"/>
          <w:sz w:val="24"/>
          <w:szCs w:val="24"/>
          <w:lang w:eastAsia="cs-CZ"/>
        </w:rPr>
        <w:t>ky sa uzniesla na tomto zákone:</w:t>
      </w:r>
    </w:p>
    <w:p w:rsidR="00852B34" w:rsidRPr="003639FE" w:rsidRDefault="00852B34" w:rsidP="00852B34">
      <w:pPr>
        <w:suppressAutoHyphens w:val="0"/>
        <w:autoSpaceDN/>
        <w:spacing w:after="120" w:line="240" w:lineRule="auto"/>
        <w:textAlignment w:val="auto"/>
        <w:rPr>
          <w:rFonts w:ascii="Times New Roman" w:eastAsia="Times New Roman" w:hAnsi="Times New Roman"/>
          <w:sz w:val="24"/>
          <w:szCs w:val="24"/>
          <w:lang w:eastAsia="cs-CZ"/>
        </w:rPr>
      </w:pPr>
    </w:p>
    <w:p w:rsidR="00852B34" w:rsidRPr="00891305" w:rsidRDefault="00852B34" w:rsidP="00852B34">
      <w:pPr>
        <w:suppressAutoHyphens w:val="0"/>
        <w:autoSpaceDN/>
        <w:spacing w:after="0" w:line="240" w:lineRule="auto"/>
        <w:jc w:val="center"/>
        <w:textAlignment w:val="auto"/>
        <w:rPr>
          <w:rFonts w:ascii="Times New Roman" w:eastAsia="Times New Roman" w:hAnsi="Times New Roman"/>
          <w:b/>
          <w:sz w:val="24"/>
          <w:szCs w:val="24"/>
          <w:lang w:eastAsia="cs-CZ"/>
        </w:rPr>
      </w:pPr>
      <w:r w:rsidRPr="00891305">
        <w:rPr>
          <w:rFonts w:ascii="Times New Roman" w:eastAsia="Times New Roman" w:hAnsi="Times New Roman"/>
          <w:b/>
          <w:sz w:val="24"/>
          <w:szCs w:val="24"/>
          <w:lang w:eastAsia="cs-CZ"/>
        </w:rPr>
        <w:t>Čl. I</w:t>
      </w:r>
    </w:p>
    <w:p w:rsidR="00852B34" w:rsidRPr="00891305" w:rsidRDefault="00852B34" w:rsidP="00852B34">
      <w:pPr>
        <w:suppressAutoHyphens w:val="0"/>
        <w:autoSpaceDN/>
        <w:spacing w:after="0" w:line="240" w:lineRule="auto"/>
        <w:jc w:val="center"/>
        <w:textAlignment w:val="auto"/>
        <w:rPr>
          <w:rFonts w:ascii="Times New Roman" w:eastAsia="Times New Roman" w:hAnsi="Times New Roman"/>
          <w:b/>
          <w:sz w:val="24"/>
          <w:szCs w:val="24"/>
          <w:lang w:eastAsia="cs-CZ"/>
        </w:rPr>
      </w:pPr>
    </w:p>
    <w:p w:rsidR="00852B34" w:rsidRPr="0083578B" w:rsidRDefault="00852B34" w:rsidP="0083578B">
      <w:pPr>
        <w:suppressAutoHyphens w:val="0"/>
        <w:autoSpaceDN/>
        <w:spacing w:after="0" w:line="240" w:lineRule="auto"/>
        <w:ind w:firstLine="709"/>
        <w:jc w:val="both"/>
        <w:textAlignment w:val="auto"/>
        <w:rPr>
          <w:rFonts w:ascii="Times New Roman" w:eastAsia="Times New Roman" w:hAnsi="Times New Roman"/>
          <w:sz w:val="24"/>
          <w:szCs w:val="24"/>
          <w:lang w:eastAsia="cs-CZ"/>
        </w:rPr>
      </w:pPr>
      <w:r w:rsidRPr="00891305">
        <w:rPr>
          <w:rFonts w:ascii="Times New Roman" w:eastAsia="Times New Roman" w:hAnsi="Times New Roman"/>
          <w:sz w:val="24"/>
          <w:szCs w:val="24"/>
          <w:lang w:eastAsia="cs-CZ"/>
        </w:rPr>
        <w:t xml:space="preserve">Zákon </w:t>
      </w:r>
      <w:r w:rsidR="00C863A6">
        <w:rPr>
          <w:rFonts w:ascii="Times New Roman" w:eastAsia="Times New Roman" w:hAnsi="Times New Roman"/>
          <w:sz w:val="24"/>
          <w:szCs w:val="24"/>
          <w:lang w:eastAsia="cs-CZ"/>
        </w:rPr>
        <w:t xml:space="preserve">Slovenskej národnej rady </w:t>
      </w:r>
      <w:r w:rsidRPr="00891305">
        <w:rPr>
          <w:rFonts w:ascii="Times New Roman" w:eastAsia="Times New Roman" w:hAnsi="Times New Roman"/>
          <w:sz w:val="24"/>
          <w:szCs w:val="24"/>
          <w:lang w:eastAsia="cs-CZ"/>
        </w:rPr>
        <w:t xml:space="preserve">č. 51/1988 Zb. </w:t>
      </w:r>
      <w:r w:rsidRPr="00891305">
        <w:rPr>
          <w:rFonts w:ascii="Times New Roman" w:eastAsia="Times New Roman" w:hAnsi="Times New Roman"/>
          <w:sz w:val="24"/>
          <w:szCs w:val="24"/>
          <w:lang w:eastAsia="sk-SK"/>
        </w:rPr>
        <w:t>o banskej činnosti, výbušnin</w:t>
      </w:r>
      <w:r w:rsidR="00C863A6">
        <w:rPr>
          <w:rFonts w:ascii="Times New Roman" w:eastAsia="Times New Roman" w:hAnsi="Times New Roman"/>
          <w:sz w:val="24"/>
          <w:szCs w:val="24"/>
          <w:lang w:eastAsia="sk-SK"/>
        </w:rPr>
        <w:t xml:space="preserve">ách a o štátnej banskej správe </w:t>
      </w:r>
      <w:r w:rsidRPr="00891305">
        <w:rPr>
          <w:rFonts w:ascii="Times New Roman" w:eastAsia="Times New Roman" w:hAnsi="Times New Roman" w:cs="Arial"/>
          <w:sz w:val="24"/>
          <w:szCs w:val="20"/>
          <w:lang w:eastAsia="sk-SK"/>
        </w:rPr>
        <w:t xml:space="preserve">v znení </w:t>
      </w:r>
      <w:r w:rsidR="0083578B" w:rsidRPr="0083578B">
        <w:rPr>
          <w:rFonts w:ascii="Times" w:hAnsi="Times" w:cs="Times"/>
          <w:sz w:val="24"/>
          <w:szCs w:val="24"/>
        </w:rPr>
        <w:t>zákona č. 499/1991 Zb., zákona č. 154/1995 Z.</w:t>
      </w:r>
      <w:r w:rsidR="0083578B" w:rsidRPr="0083578B">
        <w:rPr>
          <w:rFonts w:ascii="Times" w:hAnsi="Times" w:cs="Times"/>
          <w:sz w:val="24"/>
          <w:szCs w:val="24"/>
        </w:rPr>
        <w:t xml:space="preserve"> </w:t>
      </w:r>
      <w:r w:rsidR="0083578B" w:rsidRPr="0083578B">
        <w:rPr>
          <w:rFonts w:ascii="Times" w:hAnsi="Times" w:cs="Times"/>
          <w:sz w:val="24"/>
          <w:szCs w:val="24"/>
        </w:rPr>
        <w:t xml:space="preserve">z., zákona </w:t>
      </w:r>
      <w:r w:rsidR="0083578B">
        <w:rPr>
          <w:rFonts w:ascii="Times" w:hAnsi="Times" w:cs="Times"/>
          <w:sz w:val="24"/>
          <w:szCs w:val="24"/>
        </w:rPr>
        <w:br/>
      </w:r>
      <w:r w:rsidR="0083578B" w:rsidRPr="0083578B">
        <w:rPr>
          <w:rFonts w:ascii="Times" w:hAnsi="Times" w:cs="Times"/>
          <w:sz w:val="24"/>
          <w:szCs w:val="24"/>
        </w:rPr>
        <w:t>č. 58/1998 Z.</w:t>
      </w:r>
      <w:r w:rsidR="0083578B" w:rsidRPr="0083578B">
        <w:rPr>
          <w:rFonts w:ascii="Times" w:hAnsi="Times" w:cs="Times"/>
          <w:sz w:val="24"/>
          <w:szCs w:val="24"/>
        </w:rPr>
        <w:t xml:space="preserve"> </w:t>
      </w:r>
      <w:r w:rsidR="0083578B" w:rsidRPr="0083578B">
        <w:rPr>
          <w:rFonts w:ascii="Times" w:hAnsi="Times" w:cs="Times"/>
          <w:sz w:val="24"/>
          <w:szCs w:val="24"/>
        </w:rPr>
        <w:t>z., zákona č. 533/2004 Z.</w:t>
      </w:r>
      <w:r w:rsidR="0083578B" w:rsidRPr="0083578B">
        <w:rPr>
          <w:rFonts w:ascii="Times" w:hAnsi="Times" w:cs="Times"/>
          <w:sz w:val="24"/>
          <w:szCs w:val="24"/>
        </w:rPr>
        <w:t xml:space="preserve"> </w:t>
      </w:r>
      <w:r w:rsidR="0083578B" w:rsidRPr="0083578B">
        <w:rPr>
          <w:rFonts w:ascii="Times" w:hAnsi="Times" w:cs="Times"/>
          <w:sz w:val="24"/>
          <w:szCs w:val="24"/>
        </w:rPr>
        <w:t>z., zákona č. 577/2007 Z.</w:t>
      </w:r>
      <w:r w:rsidR="0083578B" w:rsidRPr="0083578B">
        <w:rPr>
          <w:rFonts w:ascii="Times" w:hAnsi="Times" w:cs="Times"/>
          <w:sz w:val="24"/>
          <w:szCs w:val="24"/>
        </w:rPr>
        <w:t xml:space="preserve"> </w:t>
      </w:r>
      <w:r w:rsidR="0083578B" w:rsidRPr="0083578B">
        <w:rPr>
          <w:rFonts w:ascii="Times" w:hAnsi="Times" w:cs="Times"/>
          <w:sz w:val="24"/>
          <w:szCs w:val="24"/>
        </w:rPr>
        <w:t>z., zákona č. 292/2009 Z.</w:t>
      </w:r>
      <w:r w:rsidR="0083578B" w:rsidRPr="0083578B">
        <w:rPr>
          <w:rFonts w:ascii="Times" w:hAnsi="Times" w:cs="Times"/>
          <w:sz w:val="24"/>
          <w:szCs w:val="24"/>
        </w:rPr>
        <w:t xml:space="preserve"> </w:t>
      </w:r>
      <w:r w:rsidR="0083578B" w:rsidRPr="0083578B">
        <w:rPr>
          <w:rFonts w:ascii="Times" w:hAnsi="Times" w:cs="Times"/>
          <w:sz w:val="24"/>
          <w:szCs w:val="24"/>
        </w:rPr>
        <w:t>z., zákona č. 145/2010 Z.</w:t>
      </w:r>
      <w:r w:rsidR="0083578B" w:rsidRPr="0083578B">
        <w:rPr>
          <w:rFonts w:ascii="Times" w:hAnsi="Times" w:cs="Times"/>
          <w:sz w:val="24"/>
          <w:szCs w:val="24"/>
        </w:rPr>
        <w:t xml:space="preserve"> </w:t>
      </w:r>
      <w:r w:rsidR="0083578B" w:rsidRPr="0083578B">
        <w:rPr>
          <w:rFonts w:ascii="Times" w:hAnsi="Times" w:cs="Times"/>
          <w:sz w:val="24"/>
          <w:szCs w:val="24"/>
        </w:rPr>
        <w:t>z., zákona č. 136/2010 Z.</w:t>
      </w:r>
      <w:r w:rsidR="0083578B" w:rsidRPr="0083578B">
        <w:rPr>
          <w:rFonts w:ascii="Times" w:hAnsi="Times" w:cs="Times"/>
          <w:sz w:val="24"/>
          <w:szCs w:val="24"/>
        </w:rPr>
        <w:t xml:space="preserve"> </w:t>
      </w:r>
      <w:r w:rsidR="0083578B" w:rsidRPr="0083578B">
        <w:rPr>
          <w:rFonts w:ascii="Times" w:hAnsi="Times" w:cs="Times"/>
          <w:sz w:val="24"/>
          <w:szCs w:val="24"/>
        </w:rPr>
        <w:t>z., zákona č. 258/2011 Z.</w:t>
      </w:r>
      <w:r w:rsidR="0083578B" w:rsidRPr="0083578B">
        <w:rPr>
          <w:rFonts w:ascii="Times" w:hAnsi="Times" w:cs="Times"/>
          <w:sz w:val="24"/>
          <w:szCs w:val="24"/>
        </w:rPr>
        <w:t xml:space="preserve"> </w:t>
      </w:r>
      <w:r w:rsidR="0083578B" w:rsidRPr="0083578B">
        <w:rPr>
          <w:rFonts w:ascii="Times" w:hAnsi="Times" w:cs="Times"/>
          <w:sz w:val="24"/>
          <w:szCs w:val="24"/>
        </w:rPr>
        <w:t xml:space="preserve">z., zákona </w:t>
      </w:r>
      <w:r w:rsidR="0083578B">
        <w:rPr>
          <w:rFonts w:ascii="Times" w:hAnsi="Times" w:cs="Times"/>
          <w:sz w:val="24"/>
          <w:szCs w:val="24"/>
        </w:rPr>
        <w:br/>
      </w:r>
      <w:r w:rsidR="0083578B" w:rsidRPr="0083578B">
        <w:rPr>
          <w:rFonts w:ascii="Times" w:hAnsi="Times" w:cs="Times"/>
          <w:sz w:val="24"/>
          <w:szCs w:val="24"/>
        </w:rPr>
        <w:t>č. 350/2012 Z.</w:t>
      </w:r>
      <w:r w:rsidR="0083578B" w:rsidRPr="0083578B">
        <w:rPr>
          <w:rFonts w:ascii="Times" w:hAnsi="Times" w:cs="Times"/>
          <w:sz w:val="24"/>
          <w:szCs w:val="24"/>
        </w:rPr>
        <w:t xml:space="preserve"> </w:t>
      </w:r>
      <w:r w:rsidR="0083578B" w:rsidRPr="0083578B">
        <w:rPr>
          <w:rFonts w:ascii="Times" w:hAnsi="Times" w:cs="Times"/>
          <w:sz w:val="24"/>
          <w:szCs w:val="24"/>
        </w:rPr>
        <w:t>z., zákona č. 58/2014 Z.</w:t>
      </w:r>
      <w:r w:rsidR="0083578B" w:rsidRPr="0083578B">
        <w:rPr>
          <w:rFonts w:ascii="Times" w:hAnsi="Times" w:cs="Times"/>
          <w:sz w:val="24"/>
          <w:szCs w:val="24"/>
        </w:rPr>
        <w:t xml:space="preserve"> </w:t>
      </w:r>
      <w:r w:rsidR="0083578B" w:rsidRPr="0083578B">
        <w:rPr>
          <w:rFonts w:ascii="Times" w:hAnsi="Times" w:cs="Times"/>
          <w:sz w:val="24"/>
          <w:szCs w:val="24"/>
        </w:rPr>
        <w:t>z., zákona č. 314/2014 Z.</w:t>
      </w:r>
      <w:r w:rsidR="0083578B" w:rsidRPr="0083578B">
        <w:rPr>
          <w:rFonts w:ascii="Times" w:hAnsi="Times" w:cs="Times"/>
          <w:sz w:val="24"/>
          <w:szCs w:val="24"/>
        </w:rPr>
        <w:t xml:space="preserve"> </w:t>
      </w:r>
      <w:r w:rsidR="0083578B" w:rsidRPr="0083578B">
        <w:rPr>
          <w:rFonts w:ascii="Times" w:hAnsi="Times" w:cs="Times"/>
          <w:sz w:val="24"/>
          <w:szCs w:val="24"/>
        </w:rPr>
        <w:t>z., zákona č. 91/2016 Z.</w:t>
      </w:r>
      <w:r w:rsidR="0083578B" w:rsidRPr="0083578B">
        <w:rPr>
          <w:rFonts w:ascii="Times" w:hAnsi="Times" w:cs="Times"/>
          <w:sz w:val="24"/>
          <w:szCs w:val="24"/>
        </w:rPr>
        <w:t xml:space="preserve"> </w:t>
      </w:r>
      <w:r w:rsidR="0083578B" w:rsidRPr="0083578B">
        <w:rPr>
          <w:rFonts w:ascii="Times" w:hAnsi="Times" w:cs="Times"/>
          <w:sz w:val="24"/>
          <w:szCs w:val="24"/>
        </w:rPr>
        <w:t>z., zákona č. 315/2016 Z.</w:t>
      </w:r>
      <w:r w:rsidR="0083578B" w:rsidRPr="0083578B">
        <w:rPr>
          <w:rFonts w:ascii="Times" w:hAnsi="Times" w:cs="Times"/>
          <w:sz w:val="24"/>
          <w:szCs w:val="24"/>
        </w:rPr>
        <w:t xml:space="preserve"> </w:t>
      </w:r>
      <w:r w:rsidR="0083578B" w:rsidRPr="0083578B">
        <w:rPr>
          <w:rFonts w:ascii="Times" w:hAnsi="Times" w:cs="Times"/>
          <w:sz w:val="24"/>
          <w:szCs w:val="24"/>
        </w:rPr>
        <w:t>z., zákona č. 142/2017 Z.</w:t>
      </w:r>
      <w:r w:rsidR="0083578B" w:rsidRPr="0083578B">
        <w:rPr>
          <w:rFonts w:ascii="Times" w:hAnsi="Times" w:cs="Times"/>
          <w:sz w:val="24"/>
          <w:szCs w:val="24"/>
        </w:rPr>
        <w:t xml:space="preserve"> </w:t>
      </w:r>
      <w:r w:rsidR="0083578B" w:rsidRPr="0083578B">
        <w:rPr>
          <w:rFonts w:ascii="Times" w:hAnsi="Times" w:cs="Times"/>
          <w:sz w:val="24"/>
          <w:szCs w:val="24"/>
        </w:rPr>
        <w:t>z.</w:t>
      </w:r>
      <w:r w:rsidR="0083578B" w:rsidRPr="0083578B">
        <w:rPr>
          <w:rFonts w:ascii="Times" w:hAnsi="Times" w:cs="Times"/>
          <w:sz w:val="24"/>
          <w:szCs w:val="24"/>
        </w:rPr>
        <w:t xml:space="preserve">, </w:t>
      </w:r>
      <w:r w:rsidR="0083578B" w:rsidRPr="0083578B">
        <w:rPr>
          <w:rFonts w:ascii="Times" w:hAnsi="Times" w:cs="Times"/>
          <w:sz w:val="24"/>
          <w:szCs w:val="24"/>
        </w:rPr>
        <w:t>zákona č. 177/2018 Z.</w:t>
      </w:r>
      <w:r w:rsidR="0083578B" w:rsidRPr="0083578B">
        <w:rPr>
          <w:rFonts w:ascii="Times" w:hAnsi="Times" w:cs="Times"/>
          <w:sz w:val="24"/>
          <w:szCs w:val="24"/>
        </w:rPr>
        <w:t xml:space="preserve"> </w:t>
      </w:r>
      <w:r w:rsidR="0083578B" w:rsidRPr="0083578B">
        <w:rPr>
          <w:rFonts w:ascii="Times" w:hAnsi="Times" w:cs="Times"/>
          <w:sz w:val="24"/>
          <w:szCs w:val="24"/>
        </w:rPr>
        <w:t>z.</w:t>
      </w:r>
      <w:r w:rsidRPr="0083578B">
        <w:rPr>
          <w:rFonts w:ascii="Times New Roman" w:eastAsia="Times New Roman" w:hAnsi="Times New Roman"/>
          <w:sz w:val="24"/>
          <w:szCs w:val="24"/>
          <w:lang w:eastAsia="cs-CZ"/>
        </w:rPr>
        <w:t xml:space="preserve"> </w:t>
      </w:r>
      <w:r w:rsidR="0083578B">
        <w:rPr>
          <w:rFonts w:ascii="Times New Roman" w:eastAsia="Times New Roman" w:hAnsi="Times New Roman"/>
          <w:sz w:val="24"/>
          <w:szCs w:val="24"/>
          <w:lang w:eastAsia="cs-CZ"/>
        </w:rPr>
        <w:t xml:space="preserve">a zákona </w:t>
      </w:r>
      <w:r w:rsidR="0083578B">
        <w:rPr>
          <w:rFonts w:ascii="Times New Roman" w:eastAsia="Times New Roman" w:hAnsi="Times New Roman"/>
          <w:sz w:val="24"/>
          <w:szCs w:val="24"/>
          <w:lang w:eastAsia="cs-CZ"/>
        </w:rPr>
        <w:br/>
        <w:t xml:space="preserve">č. 241/2019 Z. z. </w:t>
      </w:r>
      <w:r w:rsidRPr="00891305">
        <w:rPr>
          <w:rFonts w:ascii="Times New Roman" w:eastAsia="Times New Roman" w:hAnsi="Times New Roman"/>
          <w:sz w:val="24"/>
          <w:szCs w:val="24"/>
          <w:lang w:eastAsia="cs-CZ"/>
        </w:rPr>
        <w:t>sa mení a dopĺňa takto:</w:t>
      </w:r>
    </w:p>
    <w:p w:rsidR="00852B34" w:rsidRPr="00891305" w:rsidRDefault="00852B34" w:rsidP="00852B34">
      <w:pPr>
        <w:widowControl w:val="0"/>
        <w:suppressAutoHyphens w:val="0"/>
        <w:autoSpaceDE w:val="0"/>
        <w:adjustRightInd w:val="0"/>
        <w:spacing w:after="0" w:line="240" w:lineRule="auto"/>
        <w:jc w:val="both"/>
        <w:textAlignment w:val="auto"/>
        <w:rPr>
          <w:rFonts w:ascii="Times New Roman" w:eastAsia="Times New Roman" w:hAnsi="Times New Roman"/>
          <w:sz w:val="24"/>
          <w:szCs w:val="24"/>
          <w:lang w:eastAsia="cs-CZ"/>
        </w:rPr>
      </w:pPr>
    </w:p>
    <w:p w:rsidR="00C15500" w:rsidRDefault="00852B34" w:rsidP="00C15500">
      <w:pPr>
        <w:numPr>
          <w:ilvl w:val="0"/>
          <w:numId w:val="1"/>
        </w:numPr>
        <w:suppressAutoHyphens w:val="0"/>
        <w:autoSpaceDN/>
        <w:spacing w:after="0" w:line="240" w:lineRule="auto"/>
        <w:ind w:left="284" w:right="-108" w:hanging="284"/>
        <w:contextualSpacing/>
        <w:jc w:val="both"/>
        <w:textAlignment w:val="auto"/>
        <w:rPr>
          <w:rFonts w:ascii="Times New Roman" w:eastAsia="Times New Roman" w:hAnsi="Times New Roman"/>
          <w:sz w:val="24"/>
          <w:szCs w:val="24"/>
          <w:lang w:eastAsia="cs-CZ"/>
        </w:rPr>
      </w:pPr>
      <w:r w:rsidRPr="00891305">
        <w:rPr>
          <w:rFonts w:ascii="Times New Roman" w:eastAsia="Times New Roman" w:hAnsi="Times New Roman"/>
          <w:sz w:val="24"/>
          <w:szCs w:val="24"/>
          <w:lang w:eastAsia="cs-CZ"/>
        </w:rPr>
        <w:t xml:space="preserve">V § 4b ods. 4 sa vypúšťa písmeno d). </w:t>
      </w:r>
    </w:p>
    <w:p w:rsidR="00C15500" w:rsidRPr="00C15500" w:rsidRDefault="00852B34" w:rsidP="00C15500">
      <w:pPr>
        <w:suppressAutoHyphens w:val="0"/>
        <w:autoSpaceDN/>
        <w:spacing w:after="0" w:line="240" w:lineRule="auto"/>
        <w:ind w:left="284" w:right="-108"/>
        <w:contextualSpacing/>
        <w:jc w:val="both"/>
        <w:textAlignment w:val="auto"/>
        <w:rPr>
          <w:rFonts w:ascii="Times New Roman" w:eastAsia="Times New Roman" w:hAnsi="Times New Roman"/>
          <w:sz w:val="24"/>
          <w:szCs w:val="24"/>
          <w:lang w:eastAsia="cs-CZ"/>
        </w:rPr>
      </w:pPr>
      <w:r w:rsidRPr="00C15500">
        <w:rPr>
          <w:rFonts w:ascii="Times New Roman" w:eastAsia="Times New Roman" w:hAnsi="Times New Roman"/>
          <w:sz w:val="24"/>
          <w:szCs w:val="24"/>
          <w:lang w:eastAsia="cs-CZ"/>
        </w:rPr>
        <w:t xml:space="preserve">Doterajšie písmeno e) sa označuje ako písmeno d). </w:t>
      </w:r>
    </w:p>
    <w:p w:rsidR="00C15500" w:rsidRDefault="00C15500" w:rsidP="00C15500">
      <w:pPr>
        <w:suppressAutoHyphens w:val="0"/>
        <w:autoSpaceDN/>
        <w:spacing w:after="0" w:line="240" w:lineRule="auto"/>
        <w:ind w:left="284" w:right="-108"/>
        <w:contextualSpacing/>
        <w:jc w:val="both"/>
        <w:textAlignment w:val="auto"/>
        <w:rPr>
          <w:rFonts w:ascii="Times New Roman" w:eastAsia="Times New Roman" w:hAnsi="Times New Roman"/>
          <w:sz w:val="24"/>
          <w:szCs w:val="24"/>
          <w:lang w:eastAsia="cs-CZ"/>
        </w:rPr>
      </w:pPr>
    </w:p>
    <w:p w:rsidR="00852B34" w:rsidRPr="00891305" w:rsidRDefault="00C15500" w:rsidP="00C15500">
      <w:pPr>
        <w:suppressAutoHyphens w:val="0"/>
        <w:autoSpaceDN/>
        <w:spacing w:after="0" w:line="240" w:lineRule="auto"/>
        <w:ind w:left="284" w:right="-108"/>
        <w:contextualSpacing/>
        <w:jc w:val="both"/>
        <w:textAlignment w:val="auto"/>
        <w:rPr>
          <w:rFonts w:ascii="Times New Roman" w:eastAsia="Times New Roman" w:hAnsi="Times New Roman"/>
          <w:sz w:val="24"/>
          <w:szCs w:val="24"/>
          <w:lang w:eastAsia="cs-CZ"/>
        </w:rPr>
      </w:pPr>
      <w:r>
        <w:rPr>
          <w:rFonts w:ascii="Times New Roman" w:eastAsia="Times New Roman" w:hAnsi="Times New Roman"/>
          <w:sz w:val="24"/>
          <w:szCs w:val="24"/>
          <w:lang w:eastAsia="cs-CZ"/>
        </w:rPr>
        <w:t>Poznámka pod čiarou k odkazu 3h sa vypúšťa.</w:t>
      </w:r>
    </w:p>
    <w:p w:rsidR="00852B34" w:rsidRPr="00891305" w:rsidRDefault="00852B34" w:rsidP="00852B34">
      <w:pPr>
        <w:suppressAutoHyphens w:val="0"/>
        <w:autoSpaceDN/>
        <w:spacing w:after="0" w:line="240" w:lineRule="auto"/>
        <w:ind w:left="644" w:right="-108"/>
        <w:jc w:val="both"/>
        <w:textAlignment w:val="auto"/>
        <w:rPr>
          <w:rFonts w:ascii="Times New Roman" w:eastAsia="Times New Roman" w:hAnsi="Times New Roman"/>
          <w:sz w:val="24"/>
          <w:szCs w:val="24"/>
          <w:lang w:eastAsia="cs-CZ"/>
        </w:rPr>
      </w:pPr>
    </w:p>
    <w:p w:rsidR="00C15500" w:rsidRDefault="00852B34" w:rsidP="00C15500">
      <w:pPr>
        <w:numPr>
          <w:ilvl w:val="0"/>
          <w:numId w:val="1"/>
        </w:numPr>
        <w:suppressAutoHyphens w:val="0"/>
        <w:autoSpaceDN/>
        <w:spacing w:after="0" w:line="240" w:lineRule="auto"/>
        <w:ind w:left="284" w:hanging="284"/>
        <w:contextualSpacing/>
        <w:jc w:val="both"/>
        <w:textAlignment w:val="auto"/>
        <w:rPr>
          <w:rFonts w:ascii="Times New Roman" w:eastAsia="Times New Roman" w:hAnsi="Times New Roman"/>
          <w:sz w:val="24"/>
          <w:szCs w:val="24"/>
          <w:lang w:eastAsia="cs-CZ"/>
        </w:rPr>
      </w:pPr>
      <w:r w:rsidRPr="00891305">
        <w:rPr>
          <w:rFonts w:ascii="Times New Roman" w:eastAsia="Times New Roman" w:hAnsi="Times New Roman"/>
          <w:sz w:val="24"/>
          <w:szCs w:val="24"/>
          <w:lang w:eastAsia="cs-CZ"/>
        </w:rPr>
        <w:t xml:space="preserve">V § 4b sa vypúšťa odsek 6. </w:t>
      </w:r>
    </w:p>
    <w:p w:rsidR="00852B34" w:rsidRPr="00891305" w:rsidRDefault="00852B34" w:rsidP="00C15500">
      <w:pPr>
        <w:suppressAutoHyphens w:val="0"/>
        <w:autoSpaceDN/>
        <w:spacing w:after="0" w:line="240" w:lineRule="auto"/>
        <w:ind w:left="284"/>
        <w:contextualSpacing/>
        <w:jc w:val="both"/>
        <w:textAlignment w:val="auto"/>
        <w:rPr>
          <w:rFonts w:ascii="Times New Roman" w:eastAsia="Times New Roman" w:hAnsi="Times New Roman"/>
          <w:sz w:val="24"/>
          <w:szCs w:val="24"/>
          <w:lang w:eastAsia="cs-CZ"/>
        </w:rPr>
      </w:pPr>
      <w:r w:rsidRPr="00891305">
        <w:rPr>
          <w:rFonts w:ascii="Times New Roman" w:eastAsia="Times New Roman" w:hAnsi="Times New Roman"/>
          <w:sz w:val="24"/>
          <w:szCs w:val="24"/>
          <w:lang w:eastAsia="cs-CZ"/>
        </w:rPr>
        <w:t>Doterajšie odseky 7 a 8 sa označujú ako odseky 6 a 7.</w:t>
      </w:r>
    </w:p>
    <w:p w:rsidR="00852B34" w:rsidRPr="00891305" w:rsidRDefault="00852B34" w:rsidP="00852B34">
      <w:pPr>
        <w:spacing w:after="0" w:line="240" w:lineRule="auto"/>
        <w:ind w:left="641"/>
        <w:jc w:val="both"/>
        <w:rPr>
          <w:rFonts w:ascii="Times New Roman" w:eastAsia="Times New Roman" w:hAnsi="Times New Roman"/>
          <w:sz w:val="24"/>
          <w:szCs w:val="24"/>
          <w:lang w:eastAsia="cs-CZ"/>
        </w:rPr>
      </w:pPr>
    </w:p>
    <w:p w:rsidR="00852B34" w:rsidRPr="00891305" w:rsidRDefault="00852B34" w:rsidP="00C15500">
      <w:pPr>
        <w:numPr>
          <w:ilvl w:val="0"/>
          <w:numId w:val="1"/>
        </w:numPr>
        <w:suppressAutoHyphens w:val="0"/>
        <w:autoSpaceDN/>
        <w:spacing w:after="0" w:line="240" w:lineRule="auto"/>
        <w:ind w:left="284" w:hanging="284"/>
        <w:contextualSpacing/>
        <w:textAlignment w:val="auto"/>
        <w:rPr>
          <w:rFonts w:ascii="Times New Roman" w:eastAsia="Times New Roman" w:hAnsi="Times New Roman"/>
          <w:spacing w:val="3"/>
          <w:sz w:val="24"/>
          <w:szCs w:val="24"/>
          <w:lang w:eastAsia="sk-SK"/>
        </w:rPr>
      </w:pPr>
      <w:r w:rsidRPr="00891305">
        <w:rPr>
          <w:rFonts w:ascii="Times New Roman" w:eastAsia="Times New Roman" w:hAnsi="Times New Roman"/>
          <w:spacing w:val="3"/>
          <w:sz w:val="24"/>
          <w:szCs w:val="24"/>
          <w:lang w:eastAsia="sk-SK"/>
        </w:rPr>
        <w:t>V § 4b ods. 7 sa slová „odseku 7“ nahrádzajú slovami „odseku 6“.</w:t>
      </w:r>
    </w:p>
    <w:p w:rsidR="00852B34" w:rsidRPr="00891305" w:rsidRDefault="00852B34" w:rsidP="00852B34">
      <w:pPr>
        <w:suppressAutoHyphens w:val="0"/>
        <w:autoSpaceDN/>
        <w:ind w:left="720"/>
        <w:contextualSpacing/>
        <w:textAlignment w:val="auto"/>
        <w:rPr>
          <w:rFonts w:ascii="Times New Roman" w:eastAsia="Times New Roman" w:hAnsi="Times New Roman"/>
          <w:spacing w:val="3"/>
          <w:sz w:val="24"/>
          <w:szCs w:val="24"/>
          <w:lang w:eastAsia="sk-SK"/>
        </w:rPr>
      </w:pPr>
    </w:p>
    <w:p w:rsidR="00852B34" w:rsidRPr="00891305" w:rsidRDefault="00852B34" w:rsidP="00C15500">
      <w:pPr>
        <w:numPr>
          <w:ilvl w:val="0"/>
          <w:numId w:val="1"/>
        </w:numPr>
        <w:suppressAutoHyphens w:val="0"/>
        <w:autoSpaceDN/>
        <w:spacing w:after="0" w:line="240" w:lineRule="auto"/>
        <w:ind w:left="284" w:hanging="284"/>
        <w:contextualSpacing/>
        <w:textAlignment w:val="auto"/>
        <w:rPr>
          <w:rFonts w:ascii="Times New Roman" w:eastAsia="Times New Roman" w:hAnsi="Times New Roman"/>
          <w:spacing w:val="3"/>
          <w:sz w:val="24"/>
          <w:szCs w:val="24"/>
          <w:lang w:eastAsia="sk-SK"/>
        </w:rPr>
      </w:pPr>
      <w:r w:rsidRPr="00891305">
        <w:rPr>
          <w:rFonts w:ascii="Times New Roman" w:eastAsia="Times New Roman" w:hAnsi="Times New Roman"/>
          <w:sz w:val="24"/>
          <w:szCs w:val="24"/>
          <w:lang w:eastAsia="cs-CZ"/>
        </w:rPr>
        <w:t xml:space="preserve">V § 5 sa za odsek 3 vkladá nový odsek 4, ktorý znie: </w:t>
      </w:r>
    </w:p>
    <w:p w:rsidR="00852B34" w:rsidRPr="00891305" w:rsidRDefault="00852B34" w:rsidP="00852B34">
      <w:pPr>
        <w:spacing w:after="0" w:line="240" w:lineRule="auto"/>
        <w:ind w:left="709" w:hanging="425"/>
        <w:jc w:val="both"/>
        <w:rPr>
          <w:rFonts w:ascii="Times New Roman" w:eastAsia="Times New Roman" w:hAnsi="Times New Roman"/>
          <w:sz w:val="24"/>
          <w:szCs w:val="24"/>
          <w:lang w:eastAsia="cs-CZ"/>
        </w:rPr>
      </w:pPr>
    </w:p>
    <w:p w:rsidR="00852B34" w:rsidRPr="00891305" w:rsidRDefault="00852B34" w:rsidP="00C15500">
      <w:pPr>
        <w:spacing w:after="0" w:line="240" w:lineRule="auto"/>
        <w:ind w:left="284"/>
        <w:jc w:val="both"/>
        <w:rPr>
          <w:rFonts w:ascii="Times New Roman" w:eastAsia="Times New Roman" w:hAnsi="Times New Roman"/>
          <w:b/>
          <w:spacing w:val="3"/>
          <w:sz w:val="24"/>
          <w:szCs w:val="24"/>
          <w:lang w:eastAsia="sk-SK"/>
        </w:rPr>
      </w:pPr>
      <w:r w:rsidRPr="00891305">
        <w:rPr>
          <w:rFonts w:ascii="Times New Roman" w:eastAsia="Times New Roman" w:hAnsi="Times New Roman"/>
          <w:spacing w:val="3"/>
          <w:sz w:val="24"/>
          <w:szCs w:val="24"/>
          <w:lang w:eastAsia="sk-SK"/>
        </w:rPr>
        <w:t>„ (4)</w:t>
      </w:r>
      <w:r w:rsidRPr="00891305">
        <w:rPr>
          <w:rFonts w:ascii="Times New Roman" w:eastAsia="Times New Roman" w:hAnsi="Times New Roman"/>
          <w:b/>
          <w:spacing w:val="3"/>
          <w:sz w:val="24"/>
          <w:szCs w:val="24"/>
          <w:lang w:eastAsia="sk-SK"/>
        </w:rPr>
        <w:t xml:space="preserve"> </w:t>
      </w:r>
      <w:r w:rsidRPr="00891305">
        <w:rPr>
          <w:rFonts w:ascii="Times New Roman" w:eastAsia="Times New Roman" w:hAnsi="Times New Roman"/>
          <w:spacing w:val="3"/>
          <w:sz w:val="24"/>
          <w:szCs w:val="24"/>
          <w:lang w:eastAsia="sk-SK"/>
        </w:rPr>
        <w:t>Odbornú spôsobilosť overuje Hlavný banský úrad a obvodný banský úrad skúškou.</w:t>
      </w:r>
      <w:r w:rsidRPr="00891305">
        <w:rPr>
          <w:rFonts w:ascii="Times New Roman" w:eastAsia="Times New Roman" w:hAnsi="Times New Roman"/>
          <w:b/>
          <w:spacing w:val="3"/>
          <w:sz w:val="24"/>
          <w:szCs w:val="24"/>
          <w:lang w:eastAsia="sk-SK"/>
        </w:rPr>
        <w:t xml:space="preserve"> </w:t>
      </w:r>
      <w:r w:rsidRPr="00891305">
        <w:rPr>
          <w:rFonts w:ascii="Times New Roman" w:hAnsi="Times New Roman"/>
          <w:sz w:val="24"/>
          <w:szCs w:val="24"/>
        </w:rPr>
        <w:t>Prihlášku na skúšku podáva organizácia alebo uchádzač miestne príslušnému obvodnému banskému úradu. Miestne príslušný je obvodný banský úrad, v obvode pôsobnosti ktorého sa banská činnosť alebo činnosť vykonávaná banským spôsobom vykonáva. Ak sa taká činnosť vykonáva na miestach, ktoré patria do obvodov pôsobnosti viacerých obvodných banských úradov, príslušný je ten obvodný banský úrad, v obvode pôsobnosti ktorého má sídlo organizácia, alebo trvalý pobyt uchádzač, ktorí túto činnosť vykonávajú. Pre organizáciu, ktorá má sídlo mimo územia Slovenskej republiky, je miestne príslušný obvodný banský úrad, v obvode pôsobnosti ktorého je organizácia registrovaná.“.</w:t>
      </w:r>
    </w:p>
    <w:p w:rsidR="00852B34" w:rsidRPr="00891305" w:rsidRDefault="00852B34" w:rsidP="00852B34">
      <w:pPr>
        <w:spacing w:after="0" w:line="240" w:lineRule="auto"/>
        <w:ind w:left="709"/>
        <w:jc w:val="both"/>
        <w:rPr>
          <w:rFonts w:ascii="Times New Roman" w:eastAsia="Times New Roman" w:hAnsi="Times New Roman"/>
          <w:spacing w:val="3"/>
          <w:sz w:val="24"/>
          <w:szCs w:val="24"/>
          <w:lang w:eastAsia="sk-SK"/>
        </w:rPr>
      </w:pPr>
    </w:p>
    <w:p w:rsidR="00852B34" w:rsidRPr="00891305" w:rsidRDefault="00852B34" w:rsidP="00C15500">
      <w:pPr>
        <w:spacing w:after="0" w:line="240" w:lineRule="auto"/>
        <w:ind w:left="284"/>
        <w:jc w:val="both"/>
        <w:rPr>
          <w:rFonts w:ascii="Times New Roman" w:eastAsia="Times New Roman" w:hAnsi="Times New Roman"/>
          <w:spacing w:val="3"/>
          <w:sz w:val="24"/>
          <w:szCs w:val="24"/>
          <w:lang w:eastAsia="sk-SK"/>
        </w:rPr>
      </w:pPr>
      <w:r w:rsidRPr="00891305">
        <w:rPr>
          <w:rFonts w:ascii="Times New Roman" w:eastAsia="Times New Roman" w:hAnsi="Times New Roman"/>
          <w:spacing w:val="3"/>
          <w:sz w:val="24"/>
          <w:szCs w:val="24"/>
          <w:lang w:eastAsia="sk-SK"/>
        </w:rPr>
        <w:t>Doterajšie odseky 4 až 7 sa označujú ako odseky 5 až 8.</w:t>
      </w:r>
    </w:p>
    <w:p w:rsidR="00852B34" w:rsidRPr="00891305" w:rsidRDefault="00852B34" w:rsidP="00852B34">
      <w:pPr>
        <w:spacing w:after="0" w:line="240" w:lineRule="auto"/>
        <w:jc w:val="both"/>
        <w:rPr>
          <w:rFonts w:ascii="Times New Roman" w:eastAsia="Times New Roman" w:hAnsi="Times New Roman"/>
          <w:sz w:val="24"/>
          <w:szCs w:val="24"/>
          <w:lang w:eastAsia="cs-CZ"/>
        </w:rPr>
      </w:pPr>
    </w:p>
    <w:p w:rsidR="00C15500" w:rsidRDefault="00C15500" w:rsidP="00852B34">
      <w:pPr>
        <w:suppressAutoHyphens w:val="0"/>
        <w:autoSpaceDN/>
        <w:spacing w:after="0" w:line="240" w:lineRule="auto"/>
        <w:jc w:val="center"/>
        <w:textAlignment w:val="auto"/>
        <w:rPr>
          <w:rFonts w:ascii="Times New Roman" w:eastAsia="Times New Roman" w:hAnsi="Times New Roman"/>
          <w:b/>
          <w:sz w:val="24"/>
          <w:szCs w:val="24"/>
          <w:lang w:eastAsia="cs-CZ"/>
        </w:rPr>
      </w:pPr>
    </w:p>
    <w:p w:rsidR="00852B34" w:rsidRPr="00891305" w:rsidRDefault="00852B34" w:rsidP="00852B34">
      <w:pPr>
        <w:suppressAutoHyphens w:val="0"/>
        <w:autoSpaceDN/>
        <w:spacing w:after="0" w:line="240" w:lineRule="auto"/>
        <w:jc w:val="center"/>
        <w:textAlignment w:val="auto"/>
        <w:rPr>
          <w:rFonts w:ascii="Times New Roman" w:eastAsia="Times New Roman" w:hAnsi="Times New Roman"/>
          <w:b/>
          <w:sz w:val="24"/>
          <w:szCs w:val="24"/>
          <w:lang w:eastAsia="cs-CZ"/>
        </w:rPr>
      </w:pPr>
      <w:r w:rsidRPr="00891305">
        <w:rPr>
          <w:rFonts w:ascii="Times New Roman" w:eastAsia="Times New Roman" w:hAnsi="Times New Roman"/>
          <w:b/>
          <w:sz w:val="24"/>
          <w:szCs w:val="24"/>
          <w:lang w:eastAsia="cs-CZ"/>
        </w:rPr>
        <w:t>Čl. II</w:t>
      </w:r>
    </w:p>
    <w:p w:rsidR="00852B34" w:rsidRPr="00891305" w:rsidRDefault="00852B34" w:rsidP="00852B34">
      <w:pPr>
        <w:suppressAutoHyphens w:val="0"/>
        <w:autoSpaceDN/>
        <w:spacing w:after="0" w:line="240" w:lineRule="auto"/>
        <w:jc w:val="center"/>
        <w:textAlignment w:val="auto"/>
        <w:rPr>
          <w:rFonts w:ascii="Times New Roman" w:eastAsia="Times New Roman" w:hAnsi="Times New Roman"/>
          <w:b/>
          <w:sz w:val="24"/>
          <w:szCs w:val="24"/>
          <w:lang w:eastAsia="cs-CZ"/>
        </w:rPr>
      </w:pPr>
    </w:p>
    <w:p w:rsidR="00852B34" w:rsidRPr="00891305" w:rsidRDefault="00852B34" w:rsidP="00C15500">
      <w:pPr>
        <w:suppressAutoHyphens w:val="0"/>
        <w:autoSpaceDN/>
        <w:spacing w:after="120" w:line="240" w:lineRule="auto"/>
        <w:ind w:firstLine="284"/>
        <w:jc w:val="both"/>
        <w:textAlignment w:val="auto"/>
        <w:rPr>
          <w:rFonts w:ascii="Times New Roman" w:eastAsia="Times New Roman" w:hAnsi="Times New Roman"/>
          <w:sz w:val="24"/>
          <w:szCs w:val="24"/>
          <w:lang w:eastAsia="cs-CZ"/>
        </w:rPr>
      </w:pPr>
      <w:r w:rsidRPr="00891305">
        <w:rPr>
          <w:rFonts w:ascii="Times New Roman" w:eastAsia="Times New Roman" w:hAnsi="Times New Roman"/>
          <w:sz w:val="24"/>
          <w:szCs w:val="24"/>
          <w:lang w:eastAsia="sk-SK"/>
        </w:rPr>
        <w:t>Tento záko</w:t>
      </w:r>
      <w:r>
        <w:rPr>
          <w:rFonts w:ascii="Times New Roman" w:eastAsia="Times New Roman" w:hAnsi="Times New Roman"/>
          <w:sz w:val="24"/>
          <w:szCs w:val="24"/>
          <w:lang w:eastAsia="sk-SK"/>
        </w:rPr>
        <w:t>n nadobúda účinnosť 1. januára 2020</w:t>
      </w:r>
      <w:r w:rsidRPr="00891305">
        <w:rPr>
          <w:rFonts w:ascii="Times New Roman" w:eastAsia="Times New Roman" w:hAnsi="Times New Roman"/>
          <w:sz w:val="24"/>
          <w:szCs w:val="24"/>
          <w:lang w:eastAsia="cs-CZ"/>
        </w:rPr>
        <w:t>.</w:t>
      </w:r>
      <w:bookmarkStart w:id="0" w:name="_GoBack"/>
      <w:bookmarkEnd w:id="0"/>
    </w:p>
    <w:sectPr w:rsidR="00852B34" w:rsidRPr="00891305" w:rsidSect="00C15500">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13C35"/>
    <w:multiLevelType w:val="hybridMultilevel"/>
    <w:tmpl w:val="D918FD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3F"/>
    <w:rsid w:val="00603DD6"/>
    <w:rsid w:val="0083578B"/>
    <w:rsid w:val="00852B34"/>
    <w:rsid w:val="00C15500"/>
    <w:rsid w:val="00C863A6"/>
    <w:rsid w:val="00E00580"/>
    <w:rsid w:val="00FC68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52B34"/>
    <w:pPr>
      <w:suppressAutoHyphens/>
      <w:autoSpaceDN w:val="0"/>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52B34"/>
    <w:pPr>
      <w:suppressAutoHyphens/>
      <w:autoSpaceDN w:val="0"/>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1746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 Lukas</dc:creator>
  <cp:keywords/>
  <dc:description/>
  <cp:lastModifiedBy>Borovska Michala</cp:lastModifiedBy>
  <cp:revision>6</cp:revision>
  <dcterms:created xsi:type="dcterms:W3CDTF">2019-05-03T07:53:00Z</dcterms:created>
  <dcterms:modified xsi:type="dcterms:W3CDTF">2019-08-12T10:59:00Z</dcterms:modified>
</cp:coreProperties>
</file>