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62"/>
        <w:gridCol w:w="1560"/>
        <w:gridCol w:w="708"/>
        <w:gridCol w:w="993"/>
        <w:gridCol w:w="992"/>
      </w:tblGrid>
      <w:tr w:rsidR="00CE634D" w:rsidRPr="005C4B9C" w:rsidTr="007B71A4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bCs/>
                <w:sz w:val="28"/>
                <w:szCs w:val="28"/>
              </w:rPr>
            </w:pPr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5C4B9C" w:rsidTr="007B71A4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</w:p>
          <w:p w:rsidR="00CE634D" w:rsidRPr="005C4B9C" w:rsidRDefault="00CE634D" w:rsidP="007B71A4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701" w:type="dxa"/>
            <w:gridSpan w:val="2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E634D" w:rsidRPr="005C4B9C" w:rsidRDefault="005C4B9C" w:rsidP="007B71A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</w:t>
            </w:r>
            <w:r w:rsidR="00CE634D" w:rsidRPr="005C4B9C">
              <w:rPr>
                <w:b/>
                <w:sz w:val="24"/>
                <w:szCs w:val="22"/>
              </w:rPr>
              <w:t>zácie služby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(0 až 5)</w:t>
            </w:r>
          </w:p>
        </w:tc>
      </w:tr>
      <w:tr w:rsidR="00642505" w:rsidRPr="005C4B9C" w:rsidTr="008529B7">
        <w:trPr>
          <w:trHeight w:val="3531"/>
        </w:trPr>
        <w:tc>
          <w:tcPr>
            <w:tcW w:w="3956" w:type="dxa"/>
          </w:tcPr>
          <w:p w:rsidR="00642505" w:rsidRPr="005C4B9C" w:rsidRDefault="00642505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642505" w:rsidRDefault="00642505" w:rsidP="007B71A4">
            <w:pPr>
              <w:spacing w:line="20" w:lineRule="atLeast"/>
              <w:jc w:val="both"/>
              <w:rPr>
                <w:szCs w:val="22"/>
              </w:rPr>
            </w:pPr>
            <w:r w:rsidRPr="005C4B9C">
              <w:rPr>
                <w:i/>
                <w:iCs/>
                <w:szCs w:val="22"/>
              </w:rPr>
              <w:t xml:space="preserve">(Ak áno, uveďte zmenu služby alebo vytvorenie novej služby, ďalej  jej kód, názov a úroveň elektronizácie podľa katalógu </w:t>
            </w:r>
            <w:proofErr w:type="spellStart"/>
            <w:r w:rsidRPr="005C4B9C">
              <w:rPr>
                <w:i/>
                <w:iCs/>
                <w:szCs w:val="22"/>
              </w:rPr>
              <w:t>eGovernment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služieb, ktorý je vedený v centrálnom </w:t>
            </w:r>
            <w:proofErr w:type="spellStart"/>
            <w:r w:rsidRPr="005C4B9C">
              <w:rPr>
                <w:i/>
                <w:iCs/>
                <w:szCs w:val="22"/>
              </w:rPr>
              <w:t>metainformačnom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systéme verejnej správy.)</w:t>
            </w:r>
            <w:r w:rsidRPr="005C4B9C">
              <w:rPr>
                <w:szCs w:val="22"/>
              </w:rPr>
              <w:t xml:space="preserve"> </w:t>
            </w:r>
          </w:p>
          <w:p w:rsidR="00642505" w:rsidRPr="00752162" w:rsidRDefault="00B8735A" w:rsidP="00B8735A">
            <w:pPr>
              <w:rPr>
                <w:b/>
                <w:sz w:val="22"/>
                <w:szCs w:val="22"/>
              </w:rPr>
            </w:pPr>
            <w:r w:rsidRPr="007B0231">
              <w:rPr>
                <w:iCs/>
              </w:rPr>
              <w:t xml:space="preserve">Návrh predpokladá </w:t>
            </w:r>
            <w:r>
              <w:rPr>
                <w:iCs/>
              </w:rPr>
              <w:t>vytvorenie</w:t>
            </w:r>
            <w:r w:rsidRPr="007B0231">
              <w:rPr>
                <w:iCs/>
              </w:rPr>
              <w:t xml:space="preserve"> aplikačných a koncových služieb</w:t>
            </w:r>
            <w:r>
              <w:rPr>
                <w:iCs/>
              </w:rPr>
              <w:t xml:space="preserve"> v systéme.</w:t>
            </w:r>
          </w:p>
        </w:tc>
        <w:tc>
          <w:tcPr>
            <w:tcW w:w="1162" w:type="dxa"/>
          </w:tcPr>
          <w:p w:rsidR="00642505" w:rsidRPr="007B0231" w:rsidRDefault="00B8735A" w:rsidP="007B71A4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560" w:type="dxa"/>
          </w:tcPr>
          <w:p w:rsidR="00642505" w:rsidRPr="005C4B9C" w:rsidRDefault="00642505" w:rsidP="007B71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42505" w:rsidRPr="00642505" w:rsidRDefault="00642505" w:rsidP="0064250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42505" w:rsidRPr="007B0231" w:rsidRDefault="007B0231" w:rsidP="00752162">
            <w:pPr>
              <w:jc w:val="center"/>
              <w:rPr>
                <w:b/>
              </w:rPr>
            </w:pPr>
            <w:r w:rsidRPr="007B0231">
              <w:rPr>
                <w:b/>
              </w:rPr>
              <w:t>2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2693" w:type="dxa"/>
            <w:gridSpan w:val="3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4"/>
              </w:rPr>
            </w:pPr>
            <w:r w:rsidRPr="005C4B9C">
              <w:rPr>
                <w:b/>
                <w:sz w:val="24"/>
                <w:szCs w:val="22"/>
              </w:rPr>
              <w:t>Názov systému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:rsidR="00CE634D" w:rsidRDefault="00CE634D" w:rsidP="007B71A4">
            <w:pPr>
              <w:spacing w:line="20" w:lineRule="atLeast"/>
              <w:jc w:val="both"/>
              <w:rPr>
                <w:i/>
                <w:iCs/>
              </w:rPr>
            </w:pPr>
            <w:r w:rsidRPr="005C4B9C">
              <w:rPr>
                <w:i/>
                <w:iCs/>
              </w:rPr>
              <w:t xml:space="preserve">(Ak áno, uveďte zmenu systému alebo vytvorenie nového systému, ďalej jeho kód a názov z centrálneho </w:t>
            </w:r>
            <w:proofErr w:type="spellStart"/>
            <w:r w:rsidRPr="005C4B9C">
              <w:rPr>
                <w:i/>
                <w:iCs/>
              </w:rPr>
              <w:t>metainformačného</w:t>
            </w:r>
            <w:proofErr w:type="spellEnd"/>
            <w:r w:rsidRPr="005C4B9C">
              <w:rPr>
                <w:i/>
                <w:iCs/>
              </w:rPr>
              <w:t xml:space="preserve"> systému verejnej správy.)</w:t>
            </w:r>
          </w:p>
          <w:p w:rsidR="002F4314" w:rsidRPr="007B0231" w:rsidRDefault="00752162" w:rsidP="00B8735A">
            <w:pPr>
              <w:rPr>
                <w:iCs/>
              </w:rPr>
            </w:pPr>
            <w:r w:rsidRPr="007B0231">
              <w:rPr>
                <w:iCs/>
              </w:rPr>
              <w:t xml:space="preserve">Návrh predpokladá </w:t>
            </w:r>
            <w:r w:rsidR="00B8735A">
              <w:rPr>
                <w:iCs/>
              </w:rPr>
              <w:t>zmenu systému vytvorením</w:t>
            </w:r>
            <w:r w:rsidRPr="007B0231">
              <w:rPr>
                <w:iCs/>
              </w:rPr>
              <w:t xml:space="preserve"> </w:t>
            </w:r>
            <w:r w:rsidR="00B8735A">
              <w:rPr>
                <w:iCs/>
              </w:rPr>
              <w:t xml:space="preserve">nových </w:t>
            </w:r>
            <w:r w:rsidRPr="007B0231">
              <w:rPr>
                <w:iCs/>
              </w:rPr>
              <w:t>služieb</w:t>
            </w:r>
            <w:r w:rsidR="00B8735A">
              <w:rPr>
                <w:iCs/>
              </w:rPr>
              <w:t>.</w:t>
            </w:r>
          </w:p>
        </w:tc>
        <w:tc>
          <w:tcPr>
            <w:tcW w:w="1162" w:type="dxa"/>
          </w:tcPr>
          <w:p w:rsidR="00CE634D" w:rsidRPr="007B0231" w:rsidRDefault="002F4314" w:rsidP="007B0231">
            <w:pPr>
              <w:jc w:val="center"/>
              <w:rPr>
                <w:b/>
                <w:i/>
                <w:iCs/>
              </w:rPr>
            </w:pPr>
            <w:r w:rsidRPr="007B0231">
              <w:rPr>
                <w:b/>
              </w:rPr>
              <w:t>B</w:t>
            </w:r>
          </w:p>
        </w:tc>
        <w:tc>
          <w:tcPr>
            <w:tcW w:w="1560" w:type="dxa"/>
          </w:tcPr>
          <w:p w:rsidR="00CE634D" w:rsidRPr="007B0231" w:rsidRDefault="00752162" w:rsidP="007B71A4">
            <w:pPr>
              <w:rPr>
                <w:iCs/>
              </w:rPr>
            </w:pPr>
            <w:r w:rsidRPr="007B0231">
              <w:rPr>
                <w:iCs/>
              </w:rPr>
              <w:t>isvs_9301</w:t>
            </w:r>
          </w:p>
        </w:tc>
        <w:tc>
          <w:tcPr>
            <w:tcW w:w="2693" w:type="dxa"/>
            <w:gridSpan w:val="3"/>
          </w:tcPr>
          <w:p w:rsidR="00F625AA" w:rsidRPr="007B0231" w:rsidRDefault="00F625AA" w:rsidP="00752162">
            <w:pPr>
              <w:rPr>
                <w:iCs/>
              </w:rPr>
            </w:pPr>
            <w:r w:rsidRPr="00F625AA">
              <w:rPr>
                <w:iCs/>
                <w:sz w:val="24"/>
                <w:szCs w:val="24"/>
              </w:rPr>
              <w:t xml:space="preserve"> </w:t>
            </w:r>
            <w:r w:rsidR="00752162" w:rsidRPr="007B0231">
              <w:rPr>
                <w:iCs/>
              </w:rPr>
              <w:t xml:space="preserve">IS na podporu rozvoja regiónov SR - INFOREG 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62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Nadrezortná úroveň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="00603ACB" w:rsidRPr="00603ACB" w:rsidRDefault="00CE634D" w:rsidP="00603ACB">
            <w:pPr>
              <w:spacing w:line="20" w:lineRule="atLeast"/>
              <w:jc w:val="both"/>
              <w:rPr>
                <w:i/>
                <w:iCs/>
                <w:szCs w:val="22"/>
              </w:rPr>
            </w:pPr>
            <w:r w:rsidRPr="005C4B9C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  <w:r w:rsidR="00603ACB">
              <w:rPr>
                <w:i/>
                <w:iCs/>
                <w:szCs w:val="22"/>
              </w:rPr>
              <w:t>Návrh zákona zavádza nový informačný systém v oblasti územného plánovania, ktorý bude financovaný zo štátneho rozpočtu pre rezort MDV SR a MVSR</w:t>
            </w:r>
          </w:p>
        </w:tc>
        <w:tc>
          <w:tcPr>
            <w:tcW w:w="1162" w:type="dxa"/>
          </w:tcPr>
          <w:p w:rsidR="00CE634D" w:rsidRPr="007B0231" w:rsidRDefault="00603ACB" w:rsidP="00603ACB">
            <w:pPr>
              <w:jc w:val="center"/>
              <w:rPr>
                <w:b/>
                <w:iCs/>
              </w:rPr>
            </w:pPr>
            <w:r w:rsidRPr="007B0231">
              <w:rPr>
                <w:b/>
                <w:iCs/>
              </w:rPr>
              <w:t>X</w:t>
            </w:r>
          </w:p>
        </w:tc>
        <w:tc>
          <w:tcPr>
            <w:tcW w:w="2268" w:type="dxa"/>
            <w:gridSpan w:val="2"/>
          </w:tcPr>
          <w:p w:rsidR="00CE634D" w:rsidRPr="005C4B9C" w:rsidRDefault="00CE634D" w:rsidP="007B71A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E634D" w:rsidRPr="005C4B9C" w:rsidRDefault="00CE634D" w:rsidP="00603A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CE634D" w:rsidRPr="005C4B9C" w:rsidRDefault="00CE634D" w:rsidP="00CE634D">
      <w:pPr>
        <w:rPr>
          <w:b/>
          <w:bCs/>
          <w:sz w:val="24"/>
          <w:szCs w:val="24"/>
        </w:rPr>
      </w:pPr>
    </w:p>
    <w:p w:rsidR="00CE634D" w:rsidRPr="005C4B9C" w:rsidRDefault="00CE634D" w:rsidP="00CE634D">
      <w:pPr>
        <w:rPr>
          <w:b/>
          <w:bCs/>
          <w:sz w:val="24"/>
          <w:szCs w:val="24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bookmarkStart w:id="0" w:name="_GoBack"/>
      <w:bookmarkEnd w:id="0"/>
    </w:p>
    <w:sectPr w:rsidR="00CE634D" w:rsidRPr="005C4B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F61" w:rsidRDefault="00471F61" w:rsidP="00CE634D">
      <w:r>
        <w:separator/>
      </w:r>
    </w:p>
  </w:endnote>
  <w:endnote w:type="continuationSeparator" w:id="0">
    <w:p w:rsidR="00471F61" w:rsidRDefault="00471F61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2044862360"/>
      <w:docPartObj>
        <w:docPartGallery w:val="Page Numbers (Bottom of Page)"/>
        <w:docPartUnique/>
      </w:docPartObj>
    </w:sdtPr>
    <w:sdtEndPr/>
    <w:sdtContent>
      <w:p w:rsidR="00CE634D" w:rsidRPr="00CE634D" w:rsidRDefault="00CE634D">
        <w:pPr>
          <w:pStyle w:val="Pta"/>
          <w:jc w:val="right"/>
          <w:rPr>
            <w:sz w:val="22"/>
          </w:rPr>
        </w:pPr>
        <w:r w:rsidRPr="00CE634D">
          <w:rPr>
            <w:sz w:val="22"/>
          </w:rPr>
          <w:fldChar w:fldCharType="begin"/>
        </w:r>
        <w:r w:rsidRPr="00CE634D">
          <w:rPr>
            <w:sz w:val="22"/>
          </w:rPr>
          <w:instrText>PAGE   \* MERGEFORMAT</w:instrText>
        </w:r>
        <w:r w:rsidRPr="00CE634D">
          <w:rPr>
            <w:sz w:val="22"/>
          </w:rPr>
          <w:fldChar w:fldCharType="separate"/>
        </w:r>
        <w:r w:rsidR="00030525">
          <w:rPr>
            <w:noProof/>
            <w:sz w:val="22"/>
          </w:rPr>
          <w:t>1</w:t>
        </w:r>
        <w:r w:rsidRPr="00CE634D">
          <w:rPr>
            <w:sz w:val="22"/>
          </w:rPr>
          <w:fldChar w:fldCharType="end"/>
        </w:r>
      </w:p>
    </w:sdtContent>
  </w:sdt>
  <w:p w:rsidR="00CE634D" w:rsidRDefault="00CE63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F61" w:rsidRDefault="00471F61" w:rsidP="00CE634D">
      <w:r>
        <w:separator/>
      </w:r>
    </w:p>
  </w:footnote>
  <w:footnote w:type="continuationSeparator" w:id="0">
    <w:p w:rsidR="00471F61" w:rsidRDefault="00471F61" w:rsidP="00CE6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4D" w:rsidRDefault="00CE634D" w:rsidP="00CE634D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6</w:t>
    </w:r>
  </w:p>
  <w:p w:rsidR="00CE634D" w:rsidRDefault="00CE634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A07B2"/>
    <w:multiLevelType w:val="hybridMultilevel"/>
    <w:tmpl w:val="1C042C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65"/>
    <w:rsid w:val="00030525"/>
    <w:rsid w:val="001622BC"/>
    <w:rsid w:val="002940C0"/>
    <w:rsid w:val="002F4314"/>
    <w:rsid w:val="00471F61"/>
    <w:rsid w:val="005C4B9C"/>
    <w:rsid w:val="00603ACB"/>
    <w:rsid w:val="00642505"/>
    <w:rsid w:val="00752162"/>
    <w:rsid w:val="007B0231"/>
    <w:rsid w:val="008529B7"/>
    <w:rsid w:val="00B8735A"/>
    <w:rsid w:val="00CB3623"/>
    <w:rsid w:val="00CE634D"/>
    <w:rsid w:val="00F43565"/>
    <w:rsid w:val="00F6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6BB40-D076-43A2-960C-0F7F53CE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2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42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6912_05-vplyvy-na-informatizaciu-spolocnosti"/>
    <f:field ref="objsubject" par="" edit="true" text=""/>
    <f:field ref="objcreatedby" par="" text="Haviar, Milan, Ing. arch."/>
    <f:field ref="objcreatedat" par="" text="16.4.2019 17:48:27"/>
    <f:field ref="objchangedby" par="" text="Administrator, System"/>
    <f:field ref="objmodifiedat" par="" text="16.4.2019 17:48:2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Ilčíková, Jana</cp:lastModifiedBy>
  <cp:revision>4</cp:revision>
  <dcterms:created xsi:type="dcterms:W3CDTF">2019-04-10T10:39:00Z</dcterms:created>
  <dcterms:modified xsi:type="dcterms:W3CDTF">2019-09-17T09:07:00Z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align="center"&gt;&amp;nbsp;&lt;/p&gt;&lt;p align="center"&gt;&amp;nbsp;&lt;/p&gt;&lt;p&gt;Verejnosť bola o&amp;nbsp;príprave návrhu zákona o&amp;nbsp;územnom plánovaní a&amp;nbsp;o&amp;nbsp;zmene a&amp;nbsp;doplnení niektorých zákonov v&amp;nbsp;znení neskorších predpisov a ktorým sa&amp;nbsp;menia a dopĺňajú nie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arch. Milan Haviar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územnom plánovaní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SR</vt:lpwstr>
  </property>
  <property fmtid="{D5CDD505-2E9C-101B-9397-08002B2CF9AE}" pid="23" name="FSC#SKEDITIONSLOVLEX@103.510:plnynazovpredpis">
    <vt:lpwstr> Zákon o územnom plánovaní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10683/2019 - 30339-M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LP/2019/246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11. 3. 2019</vt:lpwstr>
  </property>
  <property fmtid="{D5CDD505-2E9C-101B-9397-08002B2CF9AE}" pid="59" name="FSC#SKEDITIONSLOVLEX@103.510:AttrDateDocPropUkonceniePKK">
    <vt:lpwstr>2. 4. 2019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&lt;p&gt;&lt;em&gt;Vplyvy na podnikateľské prostredie sú pozitívne z&amp;nbsp;hľadiska zrýchlenia procesov územného plánovania a&amp;nbsp;negatívne z&amp;nbsp;titulu finančnej záťaže zavedením správneho poplatku za vydanie územného stanoviska, ktoré je povinným stanoviskom v&amp;nbs</vt:lpwstr>
  </property>
  <property fmtid="{D5CDD505-2E9C-101B-9397-08002B2CF9AE}" pid="66" name="FSC#SKEDITIONSLOVLEX@103.510:AttrStrListDocPropAltRiesenia">
    <vt:lpwstr>Posudzované bolo alternatívne riešenie ponechania procesov územného plánovania a procesov výstavby v pôvodnej právnej norme podľa zákona č. 50/1976 Zb. o územnom plánovaní a stavebnom poriadku (stavebný zákon).</vt:lpwstr>
  </property>
  <property fmtid="{D5CDD505-2E9C-101B-9397-08002B2CF9AE}" pid="67" name="FSC#SKEDITIONSLOVLEX@103.510:AttrStrListDocPropStanoviskoGest">
    <vt:lpwstr>&lt;p align="center"&gt;stanovisko komisie&lt;/p&gt;&lt;p align="center"&gt;&lt;strong&gt;(predbežné pripomienkové konanie)&lt;/strong&gt;&lt;/p&gt;&lt;p align="center"&gt;&lt;strong&gt;k&amp;nbsp;návrhu&lt;/strong&gt;&lt;/p&gt;&lt;p align="center"&gt;&lt;strong&gt;zákona o územnom plánovaní a o zmene a doplnení niektorých zákono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ministri _x000d_
predsedovia ostatných ústredných orgánov štátnej správy  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align="center"&gt;&lt;strong&gt;Predkladacia správa&lt;/strong&gt;&lt;/p&gt;&lt;p&gt;Ministerstvo dopravy a&amp;nbsp;výstavby SR (ďalej len „ministerstvo“) pripravilo v intenciách Programového vyhlásenia vlády Slovenskej republiky na roky 2016 až 2020 pre oblasť dopravy, výstavby a </vt:lpwstr>
  </property>
  <property fmtid="{D5CDD505-2E9C-101B-9397-08002B2CF9AE}" pid="150" name="FSC#SKEDITIONSLOVLEX@103.510:vytvorenedna">
    <vt:lpwstr>16. 4. 2019</vt:lpwstr>
  </property>
  <property fmtid="{D5CDD505-2E9C-101B-9397-08002B2CF9AE}" pid="151" name="FSC#COOSYSTEM@1.1:Container">
    <vt:lpwstr>COO.2145.1000.3.3310624</vt:lpwstr>
  </property>
  <property fmtid="{D5CDD505-2E9C-101B-9397-08002B2CF9AE}" pid="152" name="FSC#FSCFOLIO@1.1001:docpropproject">
    <vt:lpwstr/>
  </property>
</Properties>
</file>