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415E1C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477CDA" w:rsidP="00477CDA">
            <w:pPr>
              <w:rPr>
                <w:i/>
              </w:rPr>
            </w:pPr>
            <w:r>
              <w:rPr>
                <w:i/>
              </w:rPr>
              <w:t xml:space="preserve">Návrh sa dotýka podnikateľského prostredia vo všeobecnosti. </w:t>
            </w:r>
            <w:r w:rsidR="00BA459B">
              <w:rPr>
                <w:i/>
              </w:rPr>
              <w:t xml:space="preserve">Ovplyvnené budú podnikateľské subjekty, ktoré budú potrebovať vydanie územného stanoviska k stavebnému zámeru </w:t>
            </w:r>
            <w:r w:rsidR="00BA459B" w:rsidRPr="00BA459B">
              <w:rPr>
                <w:bCs/>
                <w:i/>
              </w:rPr>
              <w:t>alebo iného zámeru činnosti podľa osobitných predpisov</w:t>
            </w:r>
            <w:r w:rsidR="00BA459B">
              <w:rPr>
                <w:bCs/>
                <w:i/>
              </w:rPr>
              <w:t>.</w:t>
            </w:r>
            <w:r>
              <w:rPr>
                <w:bCs/>
                <w:i/>
              </w:rPr>
              <w:t xml:space="preserve"> Počet subjektov je v príslušnom roku odhadovaný v počte cca </w:t>
            </w:r>
            <w:r w:rsidR="004914CD">
              <w:rPr>
                <w:bCs/>
                <w:i/>
              </w:rPr>
              <w:t>14</w:t>
            </w:r>
            <w:r w:rsidR="00666D01">
              <w:rPr>
                <w:bCs/>
                <w:i/>
              </w:rPr>
              <w:t xml:space="preserve"> 370, vychádzajúc z údajov - </w:t>
            </w:r>
            <w:r w:rsidR="00666D01" w:rsidRPr="000C4761">
              <w:rPr>
                <w:i/>
              </w:rPr>
              <w:t xml:space="preserve">Audit verejnej správy na úseku štátnej stavebnej správy 2011. </w:t>
            </w:r>
            <w:r w:rsidR="00A356DC">
              <w:rPr>
                <w:i/>
              </w:rPr>
              <w:t>Územné stanovisko je povinnou súčasťou v procese povoľovania stavebného zámeru.</w:t>
            </w:r>
          </w:p>
          <w:p w:rsidR="005D394A" w:rsidRPr="00F04CCD" w:rsidRDefault="005D394A" w:rsidP="00477CDA">
            <w:pPr>
              <w:rPr>
                <w:i/>
              </w:rPr>
            </w:pP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232875" w:rsidP="007B71A4">
            <w:pPr>
              <w:rPr>
                <w:i/>
              </w:rPr>
            </w:pPr>
            <w:r>
              <w:rPr>
                <w:i/>
              </w:rPr>
              <w:t>Návrh bol konzultovaný s Republikovou úniou zamestnávateľov, ktorý pripomienkovali návrh zákona.</w:t>
            </w:r>
          </w:p>
          <w:p w:rsidR="00232875" w:rsidRPr="00F04CCD" w:rsidRDefault="00232875" w:rsidP="00713492">
            <w:pPr>
              <w:rPr>
                <w:i/>
              </w:rPr>
            </w:pPr>
            <w:r>
              <w:rPr>
                <w:i/>
              </w:rPr>
              <w:t xml:space="preserve">Akceptované pripomienky </w:t>
            </w:r>
            <w:r w:rsidR="00713492">
              <w:rPr>
                <w:i/>
              </w:rPr>
              <w:t xml:space="preserve">boli </w:t>
            </w:r>
            <w:r>
              <w:rPr>
                <w:i/>
              </w:rPr>
              <w:t xml:space="preserve">po konzultáciách  doplnené do návrhu zákona.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4914CD" w:rsidRDefault="00BA459B" w:rsidP="007B71A4">
            <w:pPr>
              <w:rPr>
                <w:i/>
              </w:rPr>
            </w:pPr>
            <w:r w:rsidRPr="00BA459B">
              <w:rPr>
                <w:i/>
              </w:rPr>
              <w:t xml:space="preserve">Dochádza </w:t>
            </w:r>
            <w:r>
              <w:rPr>
                <w:i/>
              </w:rPr>
              <w:t xml:space="preserve">k zvýšeniu finančných nákladov </w:t>
            </w:r>
            <w:r w:rsidR="004914CD">
              <w:rPr>
                <w:i/>
              </w:rPr>
              <w:t>z pohľadu návrhu zákona o územnom plánovaní – navrhuje sa nový správny poplatok za vydanie územného stanoviska pre 5 pozemkov v hodnote  100,00 EUR a pre viac ako 15 pozemkov v maximálnej výške 300,00 EUR, ale vo vzťahu na návrh zákona o výstavbe, v ktorom sa zjednodušuje proces a znižujú sa počty povolení, teda nedochádza k výraznému zvýšeniu finančnej záťaže.</w:t>
            </w:r>
          </w:p>
          <w:p w:rsidR="009F2DFA" w:rsidRDefault="002A15D1" w:rsidP="007B71A4">
            <w:pPr>
              <w:rPr>
                <w:i/>
              </w:rPr>
            </w:pPr>
            <w:r>
              <w:rPr>
                <w:i/>
              </w:rPr>
              <w:t xml:space="preserve">Celková suma správneho poplatku </w:t>
            </w:r>
            <w:r w:rsidR="00713492">
              <w:rPr>
                <w:i/>
              </w:rPr>
              <w:t xml:space="preserve">v kalendárnom roku </w:t>
            </w:r>
            <w:r>
              <w:rPr>
                <w:i/>
              </w:rPr>
              <w:t xml:space="preserve">sa predpokladá na úrovni </w:t>
            </w:r>
            <w:r w:rsidR="00232875">
              <w:rPr>
                <w:i/>
              </w:rPr>
              <w:t xml:space="preserve">30% z celkovej </w:t>
            </w:r>
            <w:r w:rsidR="00C13B7B">
              <w:rPr>
                <w:i/>
              </w:rPr>
              <w:t xml:space="preserve">predpokladanej </w:t>
            </w:r>
            <w:r w:rsidR="00232875">
              <w:rPr>
                <w:i/>
              </w:rPr>
              <w:t xml:space="preserve">sumy poplatku t. j. </w:t>
            </w:r>
            <w:r w:rsidR="00C13B7B">
              <w:rPr>
                <w:i/>
              </w:rPr>
              <w:t>2 147 565,00 EUR.</w:t>
            </w:r>
          </w:p>
          <w:p w:rsidR="002A15D1" w:rsidRDefault="00A356DC" w:rsidP="007B71A4">
            <w:pPr>
              <w:rPr>
                <w:i/>
              </w:rPr>
            </w:pPr>
            <w:r>
              <w:rPr>
                <w:i/>
              </w:rPr>
              <w:t>Správny poplatok za vydanie územnoplánovacej informácie nemá vplyv na zvýšenie finančných nákladov, pretože zabezpečenie územnoplánovacej informácie je na báze dobrovoľnosti a jej obsah má len informačný charakter pre žiadateľa, predpokladá sa, že platcami poplatku budú len fyzické osoby</w:t>
            </w:r>
            <w:r w:rsidR="00260B3D">
              <w:rPr>
                <w:i/>
              </w:rPr>
              <w:t>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lastRenderedPageBreak/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B16C4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2 147 565,00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3F5098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2 147 565,00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54" w:rsidRDefault="008B5154" w:rsidP="009F2DFA">
      <w:r>
        <w:separator/>
      </w:r>
    </w:p>
  </w:endnote>
  <w:endnote w:type="continuationSeparator" w:id="0">
    <w:p w:rsidR="008B5154" w:rsidRDefault="008B5154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511">
          <w:rPr>
            <w:noProof/>
          </w:rPr>
          <w:t>1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54" w:rsidRDefault="008B5154" w:rsidP="009F2DFA">
      <w:r>
        <w:separator/>
      </w:r>
    </w:p>
  </w:footnote>
  <w:footnote w:type="continuationSeparator" w:id="0">
    <w:p w:rsidR="008B5154" w:rsidRDefault="008B5154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154881"/>
    <w:rsid w:val="00232875"/>
    <w:rsid w:val="00260B3D"/>
    <w:rsid w:val="00287D0E"/>
    <w:rsid w:val="002A15D1"/>
    <w:rsid w:val="002B1108"/>
    <w:rsid w:val="003F5098"/>
    <w:rsid w:val="00415E1C"/>
    <w:rsid w:val="00465B9F"/>
    <w:rsid w:val="00477CDA"/>
    <w:rsid w:val="004914CD"/>
    <w:rsid w:val="0052297F"/>
    <w:rsid w:val="005D394A"/>
    <w:rsid w:val="00625974"/>
    <w:rsid w:val="00666D01"/>
    <w:rsid w:val="00713492"/>
    <w:rsid w:val="00780BA6"/>
    <w:rsid w:val="00795AD1"/>
    <w:rsid w:val="00837639"/>
    <w:rsid w:val="008A1252"/>
    <w:rsid w:val="008B5154"/>
    <w:rsid w:val="00904C9B"/>
    <w:rsid w:val="009A7511"/>
    <w:rsid w:val="009F2DFA"/>
    <w:rsid w:val="00A356DC"/>
    <w:rsid w:val="00A75035"/>
    <w:rsid w:val="00B16C4B"/>
    <w:rsid w:val="00B31A8E"/>
    <w:rsid w:val="00BA073A"/>
    <w:rsid w:val="00BA459B"/>
    <w:rsid w:val="00BC65EB"/>
    <w:rsid w:val="00C13B7B"/>
    <w:rsid w:val="00CB3623"/>
    <w:rsid w:val="00D92DA3"/>
    <w:rsid w:val="00E86AD1"/>
    <w:rsid w:val="00F41620"/>
    <w:rsid w:val="00FB07F7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FDB3E-C214-4F34-888A-84256C9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909_02-vplyvy-na-podnikatelske-prostredie"/>
    <f:field ref="objsubject" par="" edit="true" text=""/>
    <f:field ref="objcreatedby" par="" text="Haviar, Milan, Ing. arch."/>
    <f:field ref="objcreatedat" par="" text="16.4.2019 17:47:32"/>
    <f:field ref="objchangedby" par="" text="Administrator, System"/>
    <f:field ref="objmodifiedat" par="" text="16.4.2019 17:47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Haviar, Milan</cp:lastModifiedBy>
  <cp:revision>2</cp:revision>
  <cp:lastPrinted>2019-04-03T12:19:00Z</cp:lastPrinted>
  <dcterms:created xsi:type="dcterms:W3CDTF">2019-09-23T13:14:00Z</dcterms:created>
  <dcterms:modified xsi:type="dcterms:W3CDTF">2019-09-23T13:14:00Z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arch. Milan Haviar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10683/2019 - 30339-M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66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67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ministri _x000d_
predsedovia ostatných ústredných orgánov štátnej správy 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COO.2145.1000.3.3310623</vt:lpwstr>
  </property>
  <property fmtid="{D5CDD505-2E9C-101B-9397-08002B2CF9AE}" pid="152" name="FSC#FSCFOLIO@1.1001:docpropproject">
    <vt:lpwstr/>
  </property>
</Properties>
</file>