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B06CD" w:rsidRDefault="007B06CD">
      <w:pPr>
        <w:pStyle w:val="Normlnywebov"/>
        <w:jc w:val="both"/>
        <w:divId w:val="197163645"/>
      </w:pPr>
      <w:r>
        <w:t xml:space="preserve">Verejnosť bola o príprave návrhu nariadenia vlády Slovenskej republiky, ktorým sa </w:t>
      </w:r>
      <w:r w:rsidR="00D33359" w:rsidRPr="00D33359">
        <w:t xml:space="preserve">vydáva zoznam inváznych nepôvodných druhov vzbudzujúcich obavy Slovenskej republiky </w:t>
      </w:r>
      <w:r>
        <w:t xml:space="preserve">informovaná prostredníctvom predbežnej informácie k návrhu </w:t>
      </w:r>
      <w:r w:rsidR="00D33359">
        <w:t>nariadenia</w:t>
      </w:r>
      <w:r>
        <w:t xml:space="preserve"> zverejnenej v informačnom systéme verejnej správy Slov-Lex (</w:t>
      </w:r>
      <w:r w:rsidR="00D33359" w:rsidRPr="00D33359">
        <w:t>PI/2019/189</w:t>
      </w:r>
      <w:r>
        <w:t>). K predbežne</w:t>
      </w:r>
      <w:r w:rsidR="00403E41">
        <w:t>j informácii predkladateľ neobdr</w:t>
      </w:r>
      <w:r>
        <w:t>žal žiadne pripomienky.</w:t>
      </w:r>
    </w:p>
    <w:sectPr w:rsidR="007B0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F29F2"/>
    <w:rsid w:val="00212F9A"/>
    <w:rsid w:val="00380E90"/>
    <w:rsid w:val="003F7950"/>
    <w:rsid w:val="00403E41"/>
    <w:rsid w:val="0049695E"/>
    <w:rsid w:val="004A1531"/>
    <w:rsid w:val="004D7A15"/>
    <w:rsid w:val="006C5DD0"/>
    <w:rsid w:val="00716D4D"/>
    <w:rsid w:val="007B06CD"/>
    <w:rsid w:val="007D62CB"/>
    <w:rsid w:val="00856250"/>
    <w:rsid w:val="00974AE7"/>
    <w:rsid w:val="00AA762C"/>
    <w:rsid w:val="00AC5107"/>
    <w:rsid w:val="00C15152"/>
    <w:rsid w:val="00C16E5C"/>
    <w:rsid w:val="00C769F9"/>
    <w:rsid w:val="00C9479C"/>
    <w:rsid w:val="00CD4237"/>
    <w:rsid w:val="00D33359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06C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8 10:38:29"/>
    <f:field ref="objchangedby" par="" text="Administrator, System"/>
    <f:field ref="objmodifiedat" par="" text="4.7.2018 10:38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2019-11-18T11:41:00Z</dcterms:created>
  <dcterms:modified xsi:type="dcterms:W3CDTF">2019-11-18T11:41:00Z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Marta Kovácsová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234/2015 Z. z. o sprístupňovaní jednoduchých tlakových nádob na trhu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Nariadenie vlády  Slovenskej republiky, ktorým sa mení nariadenie vlády Slovenskej republiky č. 234/2015 Z. z. o sprístupňovaní jednoduchých tlakových nádob na trhu </vt:lpwstr>
  </property>
  <property fmtid="{D5CDD505-2E9C-101B-9397-08002B2CF9AE}" pid="18" name="FSC#SKEDITIONSLOVLEX@103.510:rezortcislopredpis">
    <vt:lpwstr>15862/2018-M_OPVA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LP/2018/484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114 Zmluvy o fungovaní Európskej únie v platnom znení týkajúci sa aproximácie predpisov členských štátov, ktoré smerujú k vytváraniu a fungovaniu vnútorného trhu,</vt:lpwstr>
  </property>
  <property fmtid="{D5CDD505-2E9C-101B-9397-08002B2CF9AE}" pid="38" name="FSC#SKEDITIONSLOVLEX@103.510:AttrStrListDocPropSekundarneLegPravoPO">
    <vt:lpwstr>-	smernica Európskeho parlamentu a Rady 2014/29/EÚ z 26. februára 2014 o harmonizácii právnych predpisov členských štátov týkajúcich sa sprístupnenia jednoduchých tlakových nádob na trhu (prepracované znenie) (Ú. v. EÚ L 96, 29. 3. 2014),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prebratie smernice Európskeho parlamentu a Rady 2014/29/EÚ z 26. februára 2014 o harmonizácii právnych predpisov členských štátov týkajúcich sa sprístupnenia jednoduchých tlakových nádob na trhu (prepracované znenie) (Ú. v. EÚ L 96, 29. 3. 2014)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6" name="FSC#SKEDITIONSLOVLEX@103.510:AttrStrListDocPropInfoUzPreberanePP">
    <vt:lpwstr>nariadenie vlády Slovenskej republiky č. 234/2015 Z. z. o  sprístupňovaní jednoduchých tlakových nádob na trhu.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práce, sociálnych vecí a rodiny Slovenskej republiky</vt:lpwstr>
  </property>
  <property fmtid="{D5CDD505-2E9C-101B-9397-08002B2CF9AE}" pid="49" name="FSC#SKEDITIONSLOVLEX@103.510:AttrDateDocPropZaciatokPKK">
    <vt:lpwstr>4. 5. 2018</vt:lpwstr>
  </property>
  <property fmtid="{D5CDD505-2E9C-101B-9397-08002B2CF9AE}" pid="50" name="FSC#SKEDITIONSLOVLEX@103.510:AttrDateDocPropUkonceniePKK">
    <vt:lpwstr>24. 5. 2018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2014/29/EÚ z 26. februára 2014 o harmonizácii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Richter_x000d_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mení nariadenie vlády Slovenskej republiky č. 234/2015 Z. z. o sprístupňovaní jednoduchých tlakových nádob na trhu (ďalej len „návrh nariadenia vlády“) predkladá &amp;nbsp;</vt:lpwstr>
  </property>
  <property fmtid="{D5CDD505-2E9C-101B-9397-08002B2CF9AE}" pid="135" name="FSC#COOSYSTEM@1.1:Container">
    <vt:lpwstr>COO.2145.1000.3.2815252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nariadenia vlády Slovenskej republiky, ktorým sa mení nariadenie vlády Slovenskej republiky č. 234/2015 Z. z. o sprístupňovaní jednoduchých tlakových nádob na trhu informovaná prostredn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práce, sociálnych vecí a rodiny Slovenskej republiky</vt:lpwstr>
  </property>
  <property fmtid="{D5CDD505-2E9C-101B-9397-08002B2CF9AE}" pid="148" name="FSC#SKEDITIONSLOVLEX@103.510:funkciaZodpPredDativ">
    <vt:lpwstr>ministra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4. 7. 2018</vt:lpwstr>
  </property>
</Properties>
</file>