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3" w:rsidRDefault="00311C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Doložka vybraných vplyvov</w:t>
      </w:r>
    </w:p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0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3"/>
        <w:gridCol w:w="3635"/>
      </w:tblGrid>
      <w:tr w:rsidR="00A23123">
        <w:trPr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1.  Základné údaje</w:t>
            </w:r>
          </w:p>
        </w:tc>
      </w:tr>
      <w:tr w:rsidR="00A23123">
        <w:trPr>
          <w:trHeight w:val="440"/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Názov materiálu</w:t>
            </w:r>
          </w:p>
        </w:tc>
      </w:tr>
      <w:tr w:rsidR="00A23123">
        <w:trPr>
          <w:trHeight w:val="440"/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Novela zákona o niektorých opatreniach na znižovanie administratívnej záťaže osôb využívaním informačných systémov verejnej správy a o zmene a doplnení niektorých zákonov (zákona proti byrokracii)</w:t>
            </w:r>
          </w:p>
        </w:tc>
      </w:tr>
      <w:tr w:rsidR="00A23123">
        <w:trPr>
          <w:trHeight w:val="440"/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Predkladateľ (a spolupredkladateľ)</w:t>
            </w:r>
          </w:p>
        </w:tc>
      </w:tr>
      <w:tr w:rsidR="00A23123">
        <w:trPr>
          <w:trHeight w:val="440"/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A23123">
        <w:trPr>
          <w:trHeight w:val="240"/>
          <w:jc w:val="center"/>
        </w:trPr>
        <w:tc>
          <w:tcPr>
            <w:tcW w:w="5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Charakter predkladaného materiálu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 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23123">
        <w:trPr>
          <w:trHeight w:val="240"/>
          <w:jc w:val="center"/>
        </w:trPr>
        <w:tc>
          <w:tcPr>
            <w:tcW w:w="5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A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 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23123">
        <w:trPr>
          <w:trHeight w:val="240"/>
          <w:jc w:val="center"/>
        </w:trPr>
        <w:tc>
          <w:tcPr>
            <w:tcW w:w="5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A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 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23123">
        <w:trPr>
          <w:trHeight w:val="660"/>
          <w:jc w:val="center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A2312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A23123">
        <w:trPr>
          <w:trHeight w:val="440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Termín začiatku a ukončenia PPK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Pr="00903BBB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>Začiatok:  </w:t>
            </w:r>
            <w:r w:rsidR="00C81CDD" w:rsidRPr="00903BBB">
              <w:rPr>
                <w:rFonts w:ascii="Times" w:eastAsia="Times" w:hAnsi="Times" w:cs="Times"/>
                <w:sz w:val="20"/>
                <w:szCs w:val="20"/>
              </w:rPr>
              <w:t>30.9.2019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 </w:t>
            </w:r>
          </w:p>
          <w:p w:rsidR="00A23123" w:rsidRPr="00903BBB" w:rsidRDefault="00311C20" w:rsidP="00593F5F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>Ukončenie: </w:t>
            </w:r>
            <w:r w:rsidR="00593F5F" w:rsidRPr="00903BBB">
              <w:rPr>
                <w:rFonts w:ascii="Times" w:eastAsia="Times" w:hAnsi="Times" w:cs="Times"/>
                <w:sz w:val="20"/>
                <w:szCs w:val="20"/>
              </w:rPr>
              <w:t>14</w:t>
            </w:r>
            <w:r w:rsidR="00C81CDD" w:rsidRPr="00903BBB">
              <w:rPr>
                <w:rFonts w:ascii="Times" w:eastAsia="Times" w:hAnsi="Times" w:cs="Times"/>
                <w:sz w:val="20"/>
                <w:szCs w:val="20"/>
              </w:rPr>
              <w:t>.10.2019</w:t>
            </w:r>
          </w:p>
        </w:tc>
      </w:tr>
      <w:tr w:rsidR="00A23123">
        <w:trPr>
          <w:trHeight w:val="440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Pr="00903BBB" w:rsidRDefault="00F7596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október 2019</w:t>
            </w:r>
          </w:p>
        </w:tc>
      </w:tr>
      <w:tr w:rsidR="00A23123">
        <w:trPr>
          <w:trHeight w:val="600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br/>
              <w:t>  SR*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Pr="00903BBB" w:rsidRDefault="00F7596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december 2019</w:t>
            </w:r>
          </w:p>
        </w:tc>
      </w:tr>
    </w:tbl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90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2.  Definícia problému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 w:rsidP="007506A2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Problém, na ktorý novela zákona proti byrokracii reaguje, je v súčasnosti stále aktuálna a platná požiadavka orgánov verejnej moci v konaniach voči fyzickým a právnickým osobám dokladať skutočnosti obsiahnuté v potvrdeniach a výpisoch, 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definovaných v </w:t>
            </w:r>
            <w:r w:rsidR="00903BBB">
              <w:rPr>
                <w:rFonts w:ascii="Times" w:eastAsia="Times" w:hAnsi="Times" w:cs="Times"/>
                <w:sz w:val="20"/>
                <w:szCs w:val="20"/>
              </w:rPr>
              <w:t>„</w:t>
            </w:r>
            <w:r w:rsidR="00903BBB" w:rsidRPr="00903BBB">
              <w:rPr>
                <w:rFonts w:ascii="Times" w:eastAsia="Times" w:hAnsi="Times" w:cs="Times"/>
                <w:sz w:val="20"/>
                <w:szCs w:val="20"/>
              </w:rPr>
              <w:t>Analýz</w:t>
            </w:r>
            <w:r w:rsidR="005D37B9">
              <w:rPr>
                <w:rFonts w:ascii="Times" w:eastAsia="Times" w:hAnsi="Times" w:cs="Times"/>
                <w:sz w:val="20"/>
                <w:szCs w:val="20"/>
              </w:rPr>
              <w:t>e</w:t>
            </w:r>
            <w:r w:rsidR="00903BBB" w:rsidRPr="00903BBB">
              <w:rPr>
                <w:rFonts w:ascii="Times" w:eastAsia="Times" w:hAnsi="Times" w:cs="Times"/>
                <w:sz w:val="20"/>
                <w:szCs w:val="20"/>
              </w:rPr>
              <w:t xml:space="preserve"> vplyvov na služby verejnej správy pre občana</w:t>
            </w:r>
            <w:r w:rsidR="00903BBB">
              <w:rPr>
                <w:rFonts w:ascii="Times" w:eastAsia="Times" w:hAnsi="Times" w:cs="Times"/>
                <w:sz w:val="20"/>
                <w:szCs w:val="20"/>
              </w:rPr>
              <w:t>“</w:t>
            </w:r>
            <w:r w:rsidR="005D37B9">
              <w:rPr>
                <w:rFonts w:ascii="Times" w:eastAsia="Times" w:hAnsi="Times" w:cs="Times"/>
                <w:sz w:val="20"/>
                <w:szCs w:val="20"/>
              </w:rPr>
              <w:t xml:space="preserve"> (bod 7.</w:t>
            </w:r>
            <w:r w:rsidR="007506A2">
              <w:rPr>
                <w:rFonts w:ascii="Times" w:eastAsia="Times" w:hAnsi="Times" w:cs="Times"/>
                <w:sz w:val="20"/>
                <w:szCs w:val="20"/>
              </w:rPr>
              <w:t>1</w:t>
            </w:r>
            <w:r w:rsidR="005D37B9">
              <w:rPr>
                <w:rFonts w:ascii="Times" w:eastAsia="Times" w:hAnsi="Times" w:cs="Times"/>
                <w:sz w:val="20"/>
                <w:szCs w:val="20"/>
              </w:rPr>
              <w:t>.</w:t>
            </w:r>
            <w:r w:rsidR="007506A2"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5D37B9">
              <w:rPr>
                <w:rFonts w:ascii="Times" w:eastAsia="Times" w:hAnsi="Times" w:cs="Times"/>
                <w:sz w:val="20"/>
                <w:szCs w:val="20"/>
              </w:rPr>
              <w:t>)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r w:rsidR="00903BBB">
              <w:rPr>
                <w:rFonts w:ascii="Times" w:eastAsia="Times" w:hAnsi="Times" w:cs="Times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sz w:val="20"/>
                <w:szCs w:val="20"/>
              </w:rPr>
              <w:t>v listinnej podobe. Je neúčelné, aby orgány verejnej moci požadovali preukazovanie skutočností uvedených v dokladaných listinných potvrdeniach a výpisoch príslušných registrov, ak si tieto skutočnosti vedia samé preveriť prostredníctvom informačných systémov verejnej správy alebo sú im známe z ich činnosti a zároveň ich od fyzických a právnických osôb požadovať za poplatok.</w:t>
            </w: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3.  Ciele a výsledný stav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BBB" w:rsidRDefault="00311C20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Cieľom predloženej novely zákona proti byrokracii je 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 xml:space="preserve">ďalšia vlna </w:t>
            </w:r>
            <w:r>
              <w:rPr>
                <w:rFonts w:ascii="Times" w:eastAsia="Times" w:hAnsi="Times" w:cs="Times"/>
                <w:sz w:val="20"/>
                <w:szCs w:val="20"/>
              </w:rPr>
              <w:t>zrušeni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povinnosti predklad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>ania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 xml:space="preserve">potvrdení a výpisov v listinnej podobe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orgánom verejnej moci 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>vychádzajúca z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tzv. princípu „jedenkrát a dosť“ a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> </w:t>
            </w:r>
            <w:r>
              <w:rPr>
                <w:rFonts w:ascii="Times" w:eastAsia="Times" w:hAnsi="Times" w:cs="Times"/>
                <w:sz w:val="20"/>
                <w:szCs w:val="20"/>
              </w:rPr>
              <w:t>odbre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>menenia tak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občanov a podnikateľov od poskytovania údajov, ktoré už dnes štát má k dispozícii. Všetky tieto údaje si 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 xml:space="preserve">budú môcť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zamestnanci verejnej správy získavať sami 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 xml:space="preserve">zabezpečením ich </w:t>
            </w:r>
            <w:r w:rsidR="005E2C0B">
              <w:rPr>
                <w:rFonts w:ascii="Times" w:eastAsia="Times" w:hAnsi="Times" w:cs="Times"/>
                <w:sz w:val="20"/>
                <w:szCs w:val="20"/>
              </w:rPr>
              <w:t>sprístupnenia</w:t>
            </w:r>
            <w:r w:rsidR="0075131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5E2C0B">
              <w:rPr>
                <w:rFonts w:ascii="Times" w:eastAsia="Times" w:hAnsi="Times" w:cs="Times"/>
                <w:sz w:val="20"/>
                <w:szCs w:val="20"/>
              </w:rPr>
              <w:t>prostredníctvom informačných systémov verejnej správy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  <w:p w:rsidR="00A23123" w:rsidRDefault="00311C20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Ide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o ďalší z krokov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radu opatrení, ktoré postupne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prispievajú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k naplneniu vyššie uvedeného princípu „jedenkrát a dosť“. Ten hovorí, že pokiaľ štát už disponuje údajom o občanovi alebo podnikateľskom subjekte, nebude ho viac vyžadovať, ale si ho pre potreby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úradného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konania získa sám. </w:t>
            </w: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4.  Dotknuté subjekty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 w:rsidP="00A41BB3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Orgány verejnej moci. 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Fyzické a právnické osoby s povinnosťou predkladať </w:t>
            </w:r>
            <w:r w:rsidR="00A41BB3">
              <w:rPr>
                <w:rFonts w:ascii="Times" w:eastAsia="Times" w:hAnsi="Times" w:cs="Times"/>
                <w:sz w:val="20"/>
                <w:szCs w:val="20"/>
              </w:rPr>
              <w:t>predmetné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výpisy</w:t>
            </w:r>
            <w:r w:rsidR="00A41BB3">
              <w:rPr>
                <w:rFonts w:ascii="Times" w:eastAsia="Times" w:hAnsi="Times" w:cs="Times"/>
                <w:sz w:val="20"/>
                <w:szCs w:val="20"/>
              </w:rPr>
              <w:t xml:space="preserve"> a potvrdenia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FF0000"/>
                <w:sz w:val="22"/>
                <w:szCs w:val="22"/>
              </w:rPr>
              <w:t xml:space="preserve"> 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5.  Alternatívne riešenia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 zachovanie súčasného stavu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- táto alternatíva nie je vhodná z dôvodu zbytočného administratívneho zaťažovania fyzických a právnických osôb pri kontakte so štátom, čo im prináša zvýšené finančné i časové náklady </w:t>
            </w:r>
          </w:p>
          <w:p w:rsidR="00903BBB" w:rsidRDefault="00903BBB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  <w:p w:rsidR="00A23123" w:rsidRDefault="00311C20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 zvolená alternatíva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- nakoľko štát už dnes disponuje údajmi, ktoré napriek tomu opakovane žiada od fyzických a právnických osôb pri v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iacero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životných situáci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ách</w:t>
            </w:r>
            <w:r>
              <w:rPr>
                <w:rFonts w:ascii="Times" w:eastAsia="Times" w:hAnsi="Times" w:cs="Times"/>
                <w:sz w:val="20"/>
                <w:szCs w:val="20"/>
              </w:rPr>
              <w:t>, v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 rámci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ktorých prichádzajú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tieto subjekty so štátom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do kontaktu, je neúčelné aby štát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žiadal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preukazovanie jemu známych skutočností naďalej 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 xml:space="preserve">opakovane od fyzických a právnických osôb </w:t>
            </w:r>
            <w:r>
              <w:rPr>
                <w:rFonts w:ascii="Times" w:eastAsia="Times" w:hAnsi="Times" w:cs="Times"/>
                <w:sz w:val="20"/>
                <w:szCs w:val="20"/>
              </w:rPr>
              <w:t>doklad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ovaním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 listinnej podobe</w:t>
            </w:r>
            <w:r w:rsidR="00C81CDD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  <w:p w:rsidR="00747AC7" w:rsidRDefault="00747AC7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  <w:p w:rsidR="00747AC7" w:rsidRDefault="00747AC7" w:rsidP="00903BBB">
            <w:pPr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311C20" w:rsidP="00D6348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>  Nie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  7.  Transpozícia práva EÚ 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A23123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8.  Preskúmanie účelnosti**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A23123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</w:tbl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23123" w:rsidRDefault="00311C20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A23123" w:rsidRDefault="00311C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nepovinné</w:t>
      </w:r>
    </w:p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1"/>
        <w:tblW w:w="90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4"/>
        <w:gridCol w:w="1818"/>
        <w:gridCol w:w="1818"/>
        <w:gridCol w:w="1818"/>
      </w:tblGrid>
      <w:tr w:rsidR="00A23123">
        <w:trPr>
          <w:trHeight w:val="440"/>
          <w:jc w:val="center"/>
        </w:trPr>
        <w:tc>
          <w:tcPr>
            <w:tcW w:w="9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9.   Vplyvy navrhovaného materiálu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rozpočet verejnej správy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A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podnikateľské prostredie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A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FF049E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FF049E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Sociálne vplyvy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6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služby pre občana z toho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3123">
        <w:trPr>
          <w:trHeight w:val="14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3123" w:rsidRDefault="00A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Pr="00903BBB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903BBB"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123" w:rsidRPr="00903BBB" w:rsidRDefault="00311C20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903BBB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2"/>
        <w:tblW w:w="90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10.  Poznámky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Default="00A23123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11.  Kontakt na spracovateľa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96A" w:rsidRDefault="00F7596A" w:rsidP="00F7596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Ing. Andrej Hajduch, PhD., o</w:t>
            </w:r>
            <w:r w:rsidRPr="006F15E3">
              <w:rPr>
                <w:rFonts w:ascii="Times" w:eastAsia="Times" w:hAnsi="Times" w:cs="Times"/>
                <w:sz w:val="20"/>
                <w:szCs w:val="20"/>
              </w:rPr>
              <w:t>ddelenie dátovej kancelárie</w:t>
            </w:r>
            <w:r>
              <w:rPr>
                <w:rFonts w:ascii="Times" w:eastAsia="Times" w:hAnsi="Times" w:cs="Times"/>
                <w:sz w:val="20"/>
                <w:szCs w:val="20"/>
              </w:rPr>
              <w:t>, o</w:t>
            </w:r>
            <w:r w:rsidRPr="006F15E3">
              <w:rPr>
                <w:rFonts w:ascii="Times" w:eastAsia="Times" w:hAnsi="Times" w:cs="Times"/>
                <w:sz w:val="20"/>
                <w:szCs w:val="20"/>
              </w:rPr>
              <w:t xml:space="preserve">dbor architektúry </w:t>
            </w:r>
            <w:proofErr w:type="spellStart"/>
            <w:r w:rsidRPr="006F15E3">
              <w:rPr>
                <w:rFonts w:ascii="Times" w:eastAsia="Times" w:hAnsi="Times" w:cs="Times"/>
                <w:sz w:val="20"/>
                <w:szCs w:val="20"/>
              </w:rPr>
              <w:t>eGovernmentu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Úrad podpredsedu vlády SR pre investície a informatizáciu, </w:t>
            </w:r>
            <w:hyperlink r:id="rId4" w:history="1">
              <w:r w:rsidRPr="00141E15">
                <w:rPr>
                  <w:rStyle w:val="Hypertextovprepojenie"/>
                  <w:rFonts w:ascii="Times" w:eastAsia="Times" w:hAnsi="Times" w:cs="Times"/>
                  <w:sz w:val="20"/>
                  <w:szCs w:val="20"/>
                </w:rPr>
                <w:t>andrej.hajduch@vicepremier.gov.sk</w:t>
              </w:r>
            </w:hyperlink>
            <w:r>
              <w:rPr>
                <w:rFonts w:ascii="Times" w:eastAsia="Times" w:hAnsi="Times" w:cs="Times"/>
                <w:sz w:val="20"/>
                <w:szCs w:val="20"/>
              </w:rPr>
              <w:t xml:space="preserve"> 02/20928232</w:t>
            </w:r>
          </w:p>
          <w:p w:rsidR="00F7596A" w:rsidRDefault="00F7596A" w:rsidP="00F7596A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F7596A" w:rsidRDefault="009059DF" w:rsidP="00F7596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Mgr.</w:t>
            </w:r>
            <w:r w:rsidR="00F7596A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Michal Roško</w:t>
            </w:r>
            <w:r w:rsidR="00F7596A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0"/>
              </w:rPr>
              <w:t>oddelenie</w:t>
            </w:r>
            <w:r w:rsidR="00F7596A">
              <w:rPr>
                <w:rFonts w:ascii="Times" w:eastAsia="Times" w:hAnsi="Times" w:cs="Times"/>
                <w:sz w:val="20"/>
                <w:szCs w:val="20"/>
              </w:rPr>
              <w:t xml:space="preserve"> legislatívy</w:t>
            </w:r>
            <w:r>
              <w:rPr>
                <w:rFonts w:ascii="Times" w:eastAsia="Times" w:hAnsi="Times" w:cs="Times"/>
                <w:sz w:val="20"/>
                <w:szCs w:val="20"/>
              </w:rPr>
              <w:t>, vládnej a parlamentnej agendy, odbor práva, legislatívy</w:t>
            </w:r>
            <w:r w:rsidR="00F7596A"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vládnej a parlamentnej agendy,</w:t>
            </w:r>
            <w:r w:rsidR="00F7596A">
              <w:rPr>
                <w:rFonts w:ascii="Times" w:eastAsia="Times" w:hAnsi="Times" w:cs="Times"/>
                <w:sz w:val="20"/>
                <w:szCs w:val="20"/>
              </w:rPr>
              <w:t xml:space="preserve"> Úrad podpredsedu vlády SR pre investície a informatizáciu, </w:t>
            </w:r>
            <w:hyperlink r:id="rId5" w:history="1">
              <w:r w:rsidRPr="00125F37">
                <w:rPr>
                  <w:rStyle w:val="Hypertextovprepojenie"/>
                  <w:rFonts w:ascii="Times" w:eastAsia="Times" w:hAnsi="Times" w:cs="Times"/>
                  <w:sz w:val="20"/>
                  <w:szCs w:val="20"/>
                </w:rPr>
                <w:t>michal.rosko@vicepremier.gov.sk</w:t>
              </w:r>
            </w:hyperlink>
            <w:r>
              <w:rPr>
                <w:rFonts w:ascii="Times" w:eastAsia="Times" w:hAnsi="Times" w:cs="Times"/>
                <w:sz w:val="20"/>
                <w:szCs w:val="20"/>
              </w:rPr>
              <w:t xml:space="preserve"> , 02/20928206</w:t>
            </w:r>
          </w:p>
          <w:p w:rsidR="00F7596A" w:rsidRDefault="00F7596A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12.  Zdroje</w:t>
            </w:r>
          </w:p>
        </w:tc>
      </w:tr>
      <w:tr w:rsidR="00A23123">
        <w:trPr>
          <w:trHeight w:val="6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23" w:rsidRPr="004D7062" w:rsidRDefault="00751310" w:rsidP="00903BBB">
            <w:pPr>
              <w:jc w:val="both"/>
              <w:rPr>
                <w:rFonts w:ascii="Times" w:eastAsia="Times" w:hAnsi="Times" w:cs="Times"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 w:rsidRPr="00903BBB">
              <w:rPr>
                <w:rFonts w:ascii="Times" w:eastAsia="Times" w:hAnsi="Times" w:cs="Times"/>
                <w:sz w:val="20"/>
                <w:szCs w:val="20"/>
              </w:rPr>
              <w:t>Údaje, p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>očetnosti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a príslušné správne poplatky získal ÚPVII od správcov 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>jednotliv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ých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dotknutých 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>registr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ov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br/>
              <w:t xml:space="preserve">Technické riešenie 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bolo analyzované a navrhnuté ÚPVII ako správcom informačného systému centrálnej správy referenčných údajov a jeho nadstavbového portálu oversi.gov.sk v spolupráci so správcami informačných systémov verejnej správy (IS VS), v ktorých sú vedené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 xml:space="preserve"> jednotlivé registre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a tiež tých ktoré sa majú na tieto registre automatizovane integrovať. 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>Sp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rávcovia IS VS za týmto účelom poskytli ÚPVII súčinnosť prostredníctvom ich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 xml:space="preserve"> odborn</w:t>
            </w:r>
            <w:r w:rsidR="00C81CDD" w:rsidRPr="00903BBB">
              <w:rPr>
                <w:rFonts w:ascii="Times" w:eastAsia="Times" w:hAnsi="Times" w:cs="Times"/>
                <w:sz w:val="20"/>
                <w:szCs w:val="20"/>
              </w:rPr>
              <w:t>ý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ch</w:t>
            </w:r>
            <w:r w:rsidR="00C81CDD" w:rsidRPr="00903BBB">
              <w:rPr>
                <w:rFonts w:ascii="Times" w:eastAsia="Times" w:hAnsi="Times" w:cs="Times"/>
                <w:sz w:val="20"/>
                <w:szCs w:val="20"/>
              </w:rPr>
              <w:t xml:space="preserve"> zamestnanc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>ov.</w:t>
            </w:r>
            <w:r w:rsidR="00311C20" w:rsidRPr="00903BBB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</w:tr>
      <w:tr w:rsidR="00A23123">
        <w:trPr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23123" w:rsidRDefault="00311C2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23123">
        <w:trPr>
          <w:trHeight w:val="1200"/>
          <w:jc w:val="center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E80" w:rsidRPr="004D4EDF" w:rsidRDefault="00661E80" w:rsidP="00661E8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D4EDF">
              <w:rPr>
                <w:rFonts w:ascii="Times" w:hAnsi="Times" w:cs="Times"/>
                <w:sz w:val="20"/>
                <w:szCs w:val="20"/>
              </w:rPr>
              <w:lastRenderedPageBreak/>
              <w:t>Komisia uplatňuje k materiálu nasledovné pripomienky a odporúčania: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sz w:val="20"/>
                <w:szCs w:val="20"/>
              </w:rPr>
              <w:t>K analýze vplyvov na podnikateľské prostredie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Odporúčame predkladateľovi v súhrnnej tabuľke 3.3.4 pri priamych finančných nákladoch na jedného podnikateľa uviesť sumu 2,50 eur, pri nepriamych nákladoch sumu 2,20 eur a pri administratívnych nákladoch sumu 7,70 eur; definovať frekvenciu podania žiadostí na 1 podnikateľa. Na základe takto určených nákladov na 1 podnikateľa odporúčame dopočítať náklady na celé podnikateľské prostredie.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Odôvodnenie: Súhrnná tabuľka nákladov regulácie v predloženom materiáli neodzrkadľuje čiastkové náklady, uvedené v priamych, nepriamych a administratívnych nákladoch v bodoch 3.3.1 až 3.3.3. Odporúčame tieto údaje upraviť takto z dôvodu, aby bolo z tabuľky zrejmé, koľko je úspora jedného podnikateľa.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sz w:val="20"/>
                <w:szCs w:val="20"/>
              </w:rPr>
              <w:t>K analýze vplyvov na rozpočet verejnej správy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Zásadná pripomienka k doložke vybraných vplyvov k rozpočtovo nekrytému vplyvu nebola akceptovaná. V doložke vybraných vplyvov sú naďalej uvedené negatívne vplyvy na rozpočet verejnej správy ako  rozpočtovo nezabezpečené. V analýze je kvantifikovaný úbytok príjmov v sume 90 tis. eur každoročne v dôsledku zníženia príjmov zo súdnych poplatkov vo vzťahu k potvrdeniam, že subjekt nie je v konkurze, pričom nie je uvedený návrh na riešenie úbytku príjmov. 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Zároveň sú kvantifikované zvýšené výdavky na úpravy IS, ich rozhraní, školenia, publicitu a prevádzku IS na rok 2020 v sume 6 455 198,84 eur: z toho ÚPVII v sume 5 121 198,84 eur (+4 osoby, 610 v sume 14 226,67 eur, 620 v sume 4 972,17 eur, 630 v sume 1,8 mil. eur, 700 v sume 3,302 mil. eur), ŠÚ SR v sume 150 tis. eur, MS SR v sume 84 tis. eur, MPRV SR v sume 150 tis. eur, MPSVR SR v sume 450 tis. eur a MF SR v sume 500 tis. eur - IS FS v sume 200 tis. eur, IS DCOM v sume 300 tis. eur, v ďalších rokoch pre ÚPVII v sume 265 193 eur ročne (+4 osoby, 610 v sume 85 360 eur, 620 v sume 29 833 eur, 630 v sume 150 tis. eur). V bode 2.1.1. je uvedené, že „Financovanie návrhu bude zabezpečené prostredníctvom štátneho rozpočtu.“. S rozpočtovo nekrytým vplyvov nesúhlasíme a plnenie úloh vyplývajúcich z realizácie predloženého návrhu zákona žiadame zabezpečiť v rámci limitov návrhu rozpočtu verejnej správy na roky 2020 až 2022, t. j. v rámci limitu počtu zamestnancov a limitu výdavkov dotknutých kapitol, prípadne z limitu počtu zamestnancov a výdavkov kapitol, v ktorých v dôsledku rozšírenia rozsahu údajov evidovaných v IS dôjde k zníženiu počtu potvrdení a výpisov vydávaných v listinnej podobe. </w:t>
            </w:r>
          </w:p>
          <w:p w:rsidR="00465E00" w:rsidRPr="00465E00" w:rsidRDefault="00465E00" w:rsidP="00465E00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65E0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V nadväznosti na uvedené žiadame doložku vybraných vplyvov vrátane analýzy vplyvov na rozpočet verejnej správy prepracovať tak, že z nich nebude vyplývať rozpočtovo nekrytý vplyv. Všetky požiadavky vyplývajúce z návrhu zákona žiadame zabezpečiť v rámci limitov výdavkov a limitov počtu zamestnancov dotknutých kapitol štátneho rozpočtu na príslušný rozpočtový rok, bez dodatočných nárokov na rozpočet verejnej správy. V prípade, že limit výdavkov, resp. počtu zamestnancov dotknutých kapitol nie je dostatočný na krytie realizácie predkladaného návrhu, žiadame nepokračovať v ďalšom legislatívnom procese.</w:t>
            </w:r>
          </w:p>
          <w:p w:rsidR="00661E80" w:rsidRDefault="00661E80" w:rsidP="00465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D4EDF">
              <w:rPr>
                <w:rStyle w:val="Siln"/>
                <w:rFonts w:ascii="Times" w:hAnsi="Times" w:cs="Times"/>
                <w:sz w:val="20"/>
                <w:szCs w:val="20"/>
              </w:rPr>
              <w:t xml:space="preserve">III. Záver: </w:t>
            </w:r>
            <w:r w:rsidRPr="004D4EDF"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 </w:t>
            </w:r>
            <w:r w:rsidRPr="004D4EDF">
              <w:rPr>
                <w:rStyle w:val="Siln"/>
                <w:rFonts w:ascii="Times" w:hAnsi="Times" w:cs="Times"/>
                <w:sz w:val="20"/>
                <w:szCs w:val="20"/>
              </w:rPr>
              <w:t>nesúhlasné stanovisko </w:t>
            </w:r>
            <w:r w:rsidRPr="004D4EDF">
              <w:rPr>
                <w:rFonts w:ascii="Times" w:hAnsi="Times" w:cs="Times"/>
                <w:sz w:val="20"/>
                <w:szCs w:val="20"/>
              </w:rPr>
              <w:t>s materiálom predloženým na predbežné pripomienkové konanie</w:t>
            </w:r>
            <w:r w:rsidR="00465E00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465E00" w:rsidRPr="00465E00">
              <w:rPr>
                <w:rFonts w:ascii="Times" w:hAnsi="Times" w:cs="Times"/>
                <w:sz w:val="20"/>
                <w:szCs w:val="20"/>
              </w:rPr>
              <w:t>Predkladateľ zapracuje pripomienky a odporúčania na úpravu uvedené v bode II a uvedie stanovisko Komisie do doložky vybraných vplyvov spolu s vyhodnotením pripomienok</w:t>
            </w:r>
            <w:r w:rsidR="00465E00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B5AEE" w:rsidRDefault="00054930" w:rsidP="008B5AEE">
            <w:pPr>
              <w:pStyle w:val="Normlnywebov"/>
              <w:jc w:val="both"/>
              <w:rPr>
                <w:rStyle w:val="Siln"/>
                <w:rFonts w:ascii="Times" w:hAnsi="Times" w:cs="Times"/>
                <w:b w:val="0"/>
                <w:sz w:val="20"/>
                <w:szCs w:val="20"/>
              </w:rPr>
            </w:pPr>
            <w:r w:rsidRPr="004D4EDF">
              <w:rPr>
                <w:rStyle w:val="Siln"/>
                <w:rFonts w:ascii="Times" w:hAnsi="Times" w:cs="Times"/>
                <w:sz w:val="20"/>
                <w:szCs w:val="20"/>
              </w:rPr>
              <w:t>Vyhodnotenie pripomienok</w:t>
            </w: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: </w:t>
            </w:r>
            <w:r w:rsidRPr="0005493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Pripomienka </w:t>
            </w:r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k</w:t>
            </w:r>
            <w:r w:rsidRPr="0005493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 analýze vplyvov na podnikateľské prostredie</w:t>
            </w:r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 akceptovaná a zapracovaná.</w:t>
            </w:r>
          </w:p>
          <w:p w:rsidR="00A23123" w:rsidRDefault="00054930" w:rsidP="006930E6">
            <w:pPr>
              <w:pStyle w:val="Normlnywebov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K pripomienke k </w:t>
            </w:r>
            <w:r w:rsidRPr="00054930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analýze vplyvov na rozpočet verejnej správy</w:t>
            </w:r>
            <w:r w:rsidR="008B5AEE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 uvádzame nasledovné: </w:t>
            </w:r>
            <w:bookmarkStart w:id="1" w:name="_GoBack"/>
            <w:bookmarkEnd w:id="1"/>
            <w:r w:rsidR="008B5AEE" w:rsidRPr="008B5AEE"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Vo vzťahu ku kvantifikovaným zvýšeným výdavkom verejnej správy na rok 2020 v rozsahu 6 455 198,84 Eur viažucim sa k aplikácii opatrení vyplývajúcich z novely v doložke vplyvov uvádzame, že trváme na tom, že ide o rozpočtovo nekrytý / nezabezpečený vplyv vzhľadom na to, že ide o iniciatívny návrh reagujúci na požiadavky vyplývajúce zo zavádzania princípu jedenkrát a dosť do praxe, ktoré nie je možné pokryť kvôli nevyhnutnej úprave súvisiacich procesov, informačných systémov a vynaloženia dodatočných mzdových prostriedkov. Zavedenie nových elektronických služieb štátu spočívajúcich v plošnom sprístupnení elektronických údajov pre všetky dotknuté orgány verejnej moci nebude bez nevyhnutných investícií možné.  </w:t>
            </w:r>
          </w:p>
        </w:tc>
      </w:tr>
    </w:tbl>
    <w:p w:rsidR="00A23123" w:rsidRDefault="00A231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A231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3"/>
    <w:rsid w:val="00054930"/>
    <w:rsid w:val="00311C20"/>
    <w:rsid w:val="00465E00"/>
    <w:rsid w:val="004D7062"/>
    <w:rsid w:val="00593F5F"/>
    <w:rsid w:val="005D37B9"/>
    <w:rsid w:val="005E2C0B"/>
    <w:rsid w:val="00661E80"/>
    <w:rsid w:val="006930E6"/>
    <w:rsid w:val="00747AC7"/>
    <w:rsid w:val="007506A2"/>
    <w:rsid w:val="00751310"/>
    <w:rsid w:val="007B61E8"/>
    <w:rsid w:val="008B5AEE"/>
    <w:rsid w:val="00903BBB"/>
    <w:rsid w:val="009059DF"/>
    <w:rsid w:val="0098745B"/>
    <w:rsid w:val="00A23123"/>
    <w:rsid w:val="00A377EC"/>
    <w:rsid w:val="00A41BB3"/>
    <w:rsid w:val="00C81CDD"/>
    <w:rsid w:val="00D63484"/>
    <w:rsid w:val="00F7596A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979A-B12A-4B86-9B25-8F4B16A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B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03BBB"/>
    <w:pPr>
      <w:ind w:left="720"/>
      <w:contextualSpacing/>
    </w:pPr>
  </w:style>
  <w:style w:type="paragraph" w:styleId="Normlnywebov">
    <w:name w:val="Normal (Web)"/>
    <w:basedOn w:val="Normlny"/>
    <w:uiPriority w:val="99"/>
    <w:rsid w:val="00661E8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61E8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rosko@vicepremier.gov.sk" TargetMode="External"/><Relationship Id="rId4" Type="http://schemas.openxmlformats.org/officeDocument/2006/relationships/hyperlink" Target="mailto:andrej.hajduch@vicepremie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Michal Roško</cp:lastModifiedBy>
  <cp:revision>21</cp:revision>
  <cp:lastPrinted>2019-11-29T07:02:00Z</cp:lastPrinted>
  <dcterms:created xsi:type="dcterms:W3CDTF">2019-09-25T08:12:00Z</dcterms:created>
  <dcterms:modified xsi:type="dcterms:W3CDTF">2019-12-03T11:06:00Z</dcterms:modified>
</cp:coreProperties>
</file>