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10" w:rsidRDefault="005E3410"/>
    <w:p w:rsidR="00B46CDD" w:rsidRPr="009831E6" w:rsidRDefault="00B46CDD" w:rsidP="00B46CDD">
      <w:pPr>
        <w:jc w:val="center"/>
        <w:rPr>
          <w:b/>
          <w:bCs/>
          <w:sz w:val="24"/>
          <w:szCs w:val="24"/>
        </w:rPr>
      </w:pPr>
      <w:r w:rsidRPr="009831E6">
        <w:rPr>
          <w:b/>
          <w:bCs/>
          <w:sz w:val="24"/>
          <w:szCs w:val="24"/>
        </w:rPr>
        <w:t xml:space="preserve">DOLOŽKA ZLUČITEĽNOSTI </w:t>
      </w:r>
    </w:p>
    <w:p w:rsidR="00B46CDD" w:rsidRPr="009831E6" w:rsidRDefault="00B46CDD" w:rsidP="00B46CDD">
      <w:pPr>
        <w:jc w:val="center"/>
        <w:rPr>
          <w:b/>
          <w:bCs/>
          <w:sz w:val="24"/>
          <w:szCs w:val="24"/>
        </w:rPr>
      </w:pPr>
    </w:p>
    <w:p w:rsidR="00B46CDD" w:rsidRPr="009831E6" w:rsidRDefault="00B46CDD" w:rsidP="00B46CDD">
      <w:pPr>
        <w:jc w:val="center"/>
        <w:rPr>
          <w:b/>
          <w:bCs/>
          <w:sz w:val="24"/>
          <w:szCs w:val="24"/>
        </w:rPr>
      </w:pPr>
      <w:r w:rsidRPr="009831E6">
        <w:rPr>
          <w:b/>
          <w:bCs/>
          <w:sz w:val="24"/>
          <w:szCs w:val="24"/>
        </w:rPr>
        <w:t>právneho predpisu s právom Európskej únie</w:t>
      </w:r>
    </w:p>
    <w:p w:rsidR="00B46CDD" w:rsidRPr="009831E6" w:rsidRDefault="00B46CDD" w:rsidP="00B46CDD">
      <w:pPr>
        <w:jc w:val="center"/>
        <w:rPr>
          <w:b/>
          <w:bCs/>
          <w:sz w:val="24"/>
          <w:szCs w:val="24"/>
        </w:rPr>
      </w:pPr>
    </w:p>
    <w:p w:rsidR="00B46CDD" w:rsidRPr="009831E6" w:rsidRDefault="00D4156A" w:rsidP="00B46CD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1. </w:t>
      </w:r>
      <w:r w:rsidR="00B46CDD">
        <w:rPr>
          <w:b/>
          <w:bCs/>
          <w:sz w:val="24"/>
          <w:szCs w:val="24"/>
        </w:rPr>
        <w:t>Navrhovateľ právneho predpisu</w:t>
      </w:r>
      <w:r w:rsidR="00B46CDD" w:rsidRPr="009831E6">
        <w:rPr>
          <w:b/>
          <w:bCs/>
          <w:sz w:val="24"/>
          <w:szCs w:val="24"/>
        </w:rPr>
        <w:t xml:space="preserve">: </w:t>
      </w:r>
    </w:p>
    <w:p w:rsidR="00B46CDD" w:rsidRPr="009831E6" w:rsidRDefault="00B46CDD" w:rsidP="00B46CDD">
      <w:pPr>
        <w:jc w:val="both"/>
        <w:rPr>
          <w:sz w:val="24"/>
          <w:szCs w:val="24"/>
        </w:rPr>
      </w:pPr>
      <w:r w:rsidRPr="009831E6">
        <w:rPr>
          <w:sz w:val="24"/>
          <w:szCs w:val="24"/>
        </w:rPr>
        <w:t>Ministerstvo dopravy a výstavby Slovenskej republiky.</w:t>
      </w:r>
    </w:p>
    <w:p w:rsidR="00B46CDD" w:rsidRPr="009831E6" w:rsidRDefault="00B46CDD" w:rsidP="00B46CDD">
      <w:pPr>
        <w:jc w:val="both"/>
        <w:rPr>
          <w:sz w:val="24"/>
          <w:szCs w:val="24"/>
        </w:rPr>
      </w:pPr>
    </w:p>
    <w:p w:rsidR="00B46CDD" w:rsidRPr="009831E6" w:rsidRDefault="00B46CDD" w:rsidP="00D4156A">
      <w:pPr>
        <w:numPr>
          <w:ilvl w:val="0"/>
          <w:numId w:val="1"/>
        </w:numPr>
        <w:tabs>
          <w:tab w:val="clear" w:pos="720"/>
          <w:tab w:val="num" w:pos="284"/>
          <w:tab w:val="num" w:pos="567"/>
        </w:tabs>
        <w:ind w:hanging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Názov návrhu právneho predpisu</w:t>
      </w:r>
      <w:r w:rsidRPr="009831E6">
        <w:rPr>
          <w:b/>
          <w:bCs/>
          <w:sz w:val="24"/>
          <w:szCs w:val="24"/>
        </w:rPr>
        <w:t>:</w:t>
      </w:r>
    </w:p>
    <w:p w:rsidR="00B46CDD" w:rsidRDefault="0071230E" w:rsidP="00B46CDD">
      <w:pPr>
        <w:jc w:val="both"/>
        <w:rPr>
          <w:sz w:val="24"/>
          <w:szCs w:val="24"/>
        </w:rPr>
      </w:pPr>
      <w:r w:rsidRPr="008F7D91">
        <w:rPr>
          <w:sz w:val="24"/>
          <w:szCs w:val="24"/>
        </w:rPr>
        <w:t>Návrh</w:t>
      </w:r>
      <w:r w:rsidR="00BF4155" w:rsidRPr="004D1B9F">
        <w:rPr>
          <w:sz w:val="24"/>
          <w:szCs w:val="24"/>
          <w:lang w:eastAsia="cs-CZ"/>
        </w:rPr>
        <w:t xml:space="preserve"> nariadenia </w:t>
      </w:r>
      <w:r w:rsidR="00BF4155" w:rsidRPr="004D1B9F">
        <w:rPr>
          <w:sz w:val="24"/>
          <w:szCs w:val="24"/>
        </w:rPr>
        <w:t xml:space="preserve">vlády Slovenskej republiky, </w:t>
      </w:r>
      <w:r w:rsidR="009C2309">
        <w:rPr>
          <w:rFonts w:eastAsia="SimSun"/>
          <w:sz w:val="24"/>
          <w:szCs w:val="24"/>
        </w:rPr>
        <w:t xml:space="preserve">ktorým sa mení a dopĺňa </w:t>
      </w:r>
      <w:r w:rsidR="00BF4155" w:rsidRPr="004D1B9F">
        <w:rPr>
          <w:rFonts w:eastAsia="SimSun"/>
          <w:sz w:val="24"/>
          <w:szCs w:val="24"/>
        </w:rPr>
        <w:t>nariadenie vlády Slovenskej republiky č. 410/2014 Z. z., ktorým sa ustanovuje výška úhrady diaľničnej známky za užívanie vymedzených úsekov diaľnic a rýchlostných ciest</w:t>
      </w:r>
    </w:p>
    <w:p w:rsidR="0071230E" w:rsidRPr="009831E6" w:rsidRDefault="0071230E" w:rsidP="00B46CDD">
      <w:pPr>
        <w:jc w:val="both"/>
        <w:rPr>
          <w:color w:val="000000" w:themeColor="text1"/>
          <w:sz w:val="24"/>
          <w:szCs w:val="24"/>
        </w:rPr>
      </w:pPr>
    </w:p>
    <w:p w:rsidR="00B46CDD" w:rsidRPr="009831E6" w:rsidRDefault="00D4156A" w:rsidP="00B46CDD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3. </w:t>
      </w:r>
      <w:r w:rsidR="00B46CDD" w:rsidRPr="009831E6">
        <w:rPr>
          <w:b/>
          <w:color w:val="000000" w:themeColor="text1"/>
          <w:sz w:val="24"/>
          <w:szCs w:val="24"/>
        </w:rPr>
        <w:t xml:space="preserve">Predmet návrhu </w:t>
      </w:r>
      <w:r>
        <w:rPr>
          <w:b/>
          <w:color w:val="000000" w:themeColor="text1"/>
          <w:sz w:val="24"/>
          <w:szCs w:val="24"/>
        </w:rPr>
        <w:t>právneho predpisu</w:t>
      </w:r>
      <w:r w:rsidR="00B46CDD" w:rsidRPr="009831E6">
        <w:rPr>
          <w:b/>
          <w:color w:val="000000" w:themeColor="text1"/>
          <w:sz w:val="24"/>
          <w:szCs w:val="24"/>
        </w:rPr>
        <w:t xml:space="preserve"> je upravený v práve Európskej únie:</w:t>
      </w:r>
    </w:p>
    <w:p w:rsidR="00B46CDD" w:rsidRPr="009831E6" w:rsidRDefault="00B46CDD" w:rsidP="00B46CDD">
      <w:pPr>
        <w:jc w:val="both"/>
        <w:rPr>
          <w:color w:val="000000" w:themeColor="text1"/>
          <w:sz w:val="24"/>
          <w:szCs w:val="24"/>
        </w:rPr>
      </w:pPr>
      <w:r w:rsidRPr="009831E6">
        <w:rPr>
          <w:color w:val="000000" w:themeColor="text1"/>
          <w:sz w:val="24"/>
          <w:szCs w:val="24"/>
        </w:rPr>
        <w:t>a)      v primárnom práve:  </w:t>
      </w:r>
    </w:p>
    <w:p w:rsidR="00B46CDD" w:rsidRPr="009831E6" w:rsidRDefault="00B46CDD" w:rsidP="00B46CDD">
      <w:pPr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9831E6">
        <w:rPr>
          <w:color w:val="000000" w:themeColor="text1"/>
          <w:sz w:val="24"/>
          <w:szCs w:val="24"/>
        </w:rPr>
        <w:t>v čl. 4 a čl. 91 Zmluvy o fungovaní Európskej únie</w:t>
      </w:r>
      <w:r>
        <w:rPr>
          <w:color w:val="000000" w:themeColor="text1"/>
          <w:sz w:val="24"/>
          <w:szCs w:val="24"/>
        </w:rPr>
        <w:t>,</w:t>
      </w:r>
      <w:r w:rsidRPr="009831E6">
        <w:rPr>
          <w:color w:val="000000" w:themeColor="text1"/>
          <w:sz w:val="24"/>
          <w:szCs w:val="24"/>
        </w:rPr>
        <w:t xml:space="preserve"> </w:t>
      </w:r>
    </w:p>
    <w:p w:rsidR="00B46CDD" w:rsidRPr="009831E6" w:rsidRDefault="00B46CDD" w:rsidP="00B46CDD">
      <w:pPr>
        <w:jc w:val="both"/>
        <w:rPr>
          <w:color w:val="000000" w:themeColor="text1"/>
          <w:sz w:val="24"/>
          <w:szCs w:val="24"/>
        </w:rPr>
      </w:pPr>
    </w:p>
    <w:p w:rsidR="00B46CDD" w:rsidRPr="009831E6" w:rsidRDefault="00B46CDD" w:rsidP="00B46CDD">
      <w:pPr>
        <w:jc w:val="both"/>
        <w:rPr>
          <w:color w:val="000000" w:themeColor="text1"/>
          <w:sz w:val="24"/>
          <w:szCs w:val="24"/>
        </w:rPr>
      </w:pPr>
      <w:r w:rsidRPr="009831E6">
        <w:rPr>
          <w:color w:val="000000" w:themeColor="text1"/>
          <w:sz w:val="24"/>
          <w:szCs w:val="24"/>
        </w:rPr>
        <w:t xml:space="preserve">b)      v sekundárnom práve: </w:t>
      </w:r>
    </w:p>
    <w:p w:rsidR="00B46CDD" w:rsidRPr="00D9310B" w:rsidRDefault="00D9310B" w:rsidP="00D9310B">
      <w:pPr>
        <w:numPr>
          <w:ilvl w:val="0"/>
          <w:numId w:val="3"/>
        </w:numPr>
        <w:ind w:left="709"/>
        <w:contextualSpacing/>
        <w:jc w:val="both"/>
        <w:rPr>
          <w:rFonts w:eastAsia="SimSun"/>
          <w:color w:val="000000" w:themeColor="text1"/>
          <w:sz w:val="24"/>
          <w:szCs w:val="24"/>
        </w:rPr>
      </w:pPr>
      <w:r>
        <w:rPr>
          <w:rFonts w:eastAsia="SimSun"/>
          <w:color w:val="000000" w:themeColor="text1"/>
          <w:sz w:val="24"/>
          <w:szCs w:val="24"/>
        </w:rPr>
        <w:t xml:space="preserve">smernica Európskeho parlamentu a Rady 1999/62/ES zo 17. júna 1999              </w:t>
      </w:r>
      <w:r>
        <w:rPr>
          <w:rFonts w:eastAsia="SimSun"/>
          <w:color w:val="000000" w:themeColor="text1"/>
          <w:sz w:val="24"/>
          <w:szCs w:val="24"/>
        </w:rPr>
        <w:br/>
        <w:t xml:space="preserve">o poplatkoch za používanie určitej dopravnej infraštruktúry ťažkými nákladnými vozidlami v platnom znení </w:t>
      </w:r>
      <w:r>
        <w:rPr>
          <w:color w:val="000000" w:themeColor="text1"/>
          <w:sz w:val="24"/>
          <w:szCs w:val="24"/>
        </w:rPr>
        <w:t>(Mimoriadne vydanie Ú. v. EÚ, kap. 7/zv. 4; Ú. v. ES L 187, 20. 7. 1999) – gestor MDV SR</w:t>
      </w:r>
      <w:r>
        <w:rPr>
          <w:rFonts w:eastAsia="SimSun"/>
          <w:color w:val="000000" w:themeColor="text1"/>
          <w:sz w:val="24"/>
          <w:szCs w:val="24"/>
        </w:rPr>
        <w:t>,</w:t>
      </w:r>
    </w:p>
    <w:p w:rsidR="00B46CDD" w:rsidRPr="009831E6" w:rsidRDefault="00B46CDD" w:rsidP="00B46CDD">
      <w:pPr>
        <w:ind w:left="480" w:hanging="480"/>
        <w:jc w:val="both"/>
        <w:rPr>
          <w:color w:val="000000" w:themeColor="text1"/>
          <w:sz w:val="24"/>
          <w:szCs w:val="24"/>
        </w:rPr>
      </w:pPr>
    </w:p>
    <w:p w:rsidR="00B46CDD" w:rsidRPr="009831E6" w:rsidRDefault="00B46CDD" w:rsidP="00B46CDD">
      <w:pPr>
        <w:ind w:left="480" w:hanging="480"/>
        <w:jc w:val="both"/>
        <w:rPr>
          <w:color w:val="000000" w:themeColor="text1"/>
          <w:sz w:val="24"/>
          <w:szCs w:val="24"/>
        </w:rPr>
      </w:pPr>
      <w:r w:rsidRPr="009831E6">
        <w:rPr>
          <w:color w:val="000000" w:themeColor="text1"/>
          <w:sz w:val="24"/>
          <w:szCs w:val="24"/>
        </w:rPr>
        <w:t>c)       v judikatúre Súdneho dvora Európskej únie:</w:t>
      </w:r>
    </w:p>
    <w:p w:rsidR="00B46CDD" w:rsidRPr="009831E6" w:rsidRDefault="00B46CDD" w:rsidP="00B46CDD">
      <w:pPr>
        <w:ind w:left="480" w:hanging="480"/>
        <w:jc w:val="both"/>
        <w:rPr>
          <w:color w:val="000000" w:themeColor="text1"/>
          <w:sz w:val="24"/>
          <w:szCs w:val="24"/>
        </w:rPr>
      </w:pPr>
      <w:r w:rsidRPr="009831E6">
        <w:rPr>
          <w:color w:val="000000" w:themeColor="text1"/>
          <w:sz w:val="24"/>
          <w:szCs w:val="24"/>
        </w:rPr>
        <w:tab/>
        <w:t>-  bezpredmetné</w:t>
      </w:r>
    </w:p>
    <w:p w:rsidR="00B46CDD" w:rsidRPr="009831E6" w:rsidRDefault="00B46CDD" w:rsidP="00B46CDD">
      <w:pPr>
        <w:ind w:left="480" w:hanging="480"/>
        <w:jc w:val="both"/>
        <w:rPr>
          <w:color w:val="000000" w:themeColor="text1"/>
          <w:sz w:val="24"/>
          <w:szCs w:val="24"/>
        </w:rPr>
      </w:pPr>
    </w:p>
    <w:p w:rsidR="00B46CDD" w:rsidRPr="009831E6" w:rsidRDefault="00B46CDD" w:rsidP="00B46CDD">
      <w:pPr>
        <w:rPr>
          <w:b/>
          <w:color w:val="000000" w:themeColor="text1"/>
          <w:sz w:val="24"/>
          <w:szCs w:val="24"/>
        </w:rPr>
      </w:pPr>
      <w:r w:rsidRPr="009831E6">
        <w:rPr>
          <w:b/>
          <w:color w:val="000000" w:themeColor="text1"/>
          <w:sz w:val="24"/>
          <w:szCs w:val="24"/>
        </w:rPr>
        <w:t>4. Záväzky Slovenskej republiky vo vzťahu k  Európskej únii:</w:t>
      </w:r>
    </w:p>
    <w:p w:rsidR="00B46CDD" w:rsidRPr="009831E6" w:rsidRDefault="00B46CDD" w:rsidP="00B46CDD">
      <w:pPr>
        <w:autoSpaceDE w:val="0"/>
        <w:autoSpaceDN w:val="0"/>
        <w:contextualSpacing/>
        <w:rPr>
          <w:color w:val="000000" w:themeColor="text1"/>
          <w:sz w:val="24"/>
          <w:szCs w:val="24"/>
        </w:rPr>
      </w:pPr>
      <w:r w:rsidRPr="009831E6">
        <w:rPr>
          <w:color w:val="000000" w:themeColor="text1"/>
          <w:sz w:val="24"/>
          <w:szCs w:val="24"/>
        </w:rPr>
        <w:t>a)  lehota na prebratie príslušného právneho aktu Európskej únie:</w:t>
      </w:r>
    </w:p>
    <w:p w:rsidR="00D9310B" w:rsidRDefault="00D9310B" w:rsidP="00D9310B">
      <w:pPr>
        <w:numPr>
          <w:ilvl w:val="0"/>
          <w:numId w:val="2"/>
        </w:numPr>
        <w:jc w:val="both"/>
        <w:rPr>
          <w:rFonts w:eastAsia="SimSun"/>
          <w:color w:val="000000" w:themeColor="text1"/>
          <w:sz w:val="24"/>
          <w:szCs w:val="24"/>
        </w:rPr>
      </w:pPr>
      <w:r>
        <w:rPr>
          <w:rFonts w:eastAsia="SimSun"/>
          <w:color w:val="000000" w:themeColor="text1"/>
          <w:sz w:val="24"/>
          <w:szCs w:val="24"/>
        </w:rPr>
        <w:t xml:space="preserve">smernicu Európskeho parlamentu a Rady 1999/62/ES zo 17. júna 1999 o poplatkoch za používanie určitej dopravnej infraštruktúry ťažkými nákladnými vozidlami </w:t>
      </w:r>
      <w:r w:rsidRPr="00B77E8F">
        <w:rPr>
          <w:rFonts w:eastAsia="SimSun"/>
          <w:color w:val="000000" w:themeColor="text1"/>
          <w:sz w:val="24"/>
          <w:szCs w:val="24"/>
        </w:rPr>
        <w:t xml:space="preserve"> </w:t>
      </w:r>
      <w:r w:rsidR="00B77E8F" w:rsidRPr="00B77E8F">
        <w:rPr>
          <w:sz w:val="24"/>
          <w:szCs w:val="24"/>
        </w:rPr>
        <w:t>(Ú. v. ES L 187, 20.7.1999)</w:t>
      </w:r>
      <w:r w:rsidR="00B77E8F">
        <w:t xml:space="preserve"> </w:t>
      </w:r>
      <w:r>
        <w:rPr>
          <w:rFonts w:eastAsia="SimSun"/>
          <w:color w:val="000000" w:themeColor="text1"/>
          <w:sz w:val="24"/>
          <w:szCs w:val="24"/>
        </w:rPr>
        <w:t>bola Slovenská republika povinná transponovať do 1. mája 2004,</w:t>
      </w:r>
    </w:p>
    <w:p w:rsidR="00D9310B" w:rsidRPr="003E5BF7" w:rsidRDefault="00D9310B" w:rsidP="00D9310B">
      <w:pPr>
        <w:numPr>
          <w:ilvl w:val="0"/>
          <w:numId w:val="2"/>
        </w:numPr>
        <w:jc w:val="both"/>
        <w:rPr>
          <w:rFonts w:eastAsia="SimSun"/>
          <w:bCs/>
          <w:color w:val="000000" w:themeColor="text1"/>
          <w:sz w:val="24"/>
          <w:szCs w:val="24"/>
        </w:rPr>
      </w:pPr>
      <w:r>
        <w:rPr>
          <w:rFonts w:eastAsia="SimSun"/>
          <w:color w:val="000000" w:themeColor="text1"/>
          <w:sz w:val="24"/>
          <w:szCs w:val="24"/>
        </w:rPr>
        <w:t xml:space="preserve">smernicu Európskeho parlamentu a Rady 2006/38/ES zo 17. mája 2006, ktorou sa mení a dopĺňa smernica 1999/62/ES o poplatkoch za používanie určitej dopravnej infraštruktúry ťažkými nákladnými vozidlami </w:t>
      </w:r>
      <w:r w:rsidR="00B40EBF" w:rsidRPr="00B40EBF">
        <w:rPr>
          <w:sz w:val="24"/>
          <w:szCs w:val="24"/>
        </w:rPr>
        <w:t>(Ú. v. EÚ L 157, 9.6.2006)</w:t>
      </w:r>
      <w:r w:rsidR="00B40EBF">
        <w:t xml:space="preserve"> </w:t>
      </w:r>
      <w:r>
        <w:rPr>
          <w:rFonts w:eastAsia="SimSun"/>
          <w:color w:val="000000" w:themeColor="text1"/>
          <w:sz w:val="24"/>
          <w:szCs w:val="24"/>
        </w:rPr>
        <w:t>bola Slovenská republika povinná transponovať do 10. júna 2008,</w:t>
      </w:r>
    </w:p>
    <w:p w:rsidR="00D9310B" w:rsidRPr="003E5BF7" w:rsidRDefault="00D9310B" w:rsidP="00D9310B">
      <w:pPr>
        <w:numPr>
          <w:ilvl w:val="0"/>
          <w:numId w:val="2"/>
        </w:numPr>
        <w:jc w:val="both"/>
        <w:rPr>
          <w:rFonts w:eastAsia="SimSun"/>
          <w:bCs/>
          <w:color w:val="000000" w:themeColor="text1"/>
          <w:sz w:val="24"/>
          <w:szCs w:val="24"/>
        </w:rPr>
      </w:pPr>
      <w:r>
        <w:rPr>
          <w:rFonts w:eastAsia="SimSun"/>
          <w:color w:val="000000" w:themeColor="text1"/>
          <w:sz w:val="24"/>
          <w:szCs w:val="24"/>
        </w:rPr>
        <w:t>smernicu Rady 2006/103/ES z 20. novembra 2006, ktorou sa z dôvodu pristúpenia Bulharska a Rumunska upravujú určité smernice v oblasti dopravnej politiky</w:t>
      </w:r>
      <w:r w:rsidRPr="004945F2">
        <w:rPr>
          <w:rFonts w:eastAsia="SimSun"/>
          <w:color w:val="000000" w:themeColor="text1"/>
          <w:sz w:val="24"/>
          <w:szCs w:val="24"/>
        </w:rPr>
        <w:t xml:space="preserve"> </w:t>
      </w:r>
      <w:r w:rsidR="004945F2" w:rsidRPr="004945F2">
        <w:rPr>
          <w:sz w:val="24"/>
          <w:szCs w:val="24"/>
        </w:rPr>
        <w:t xml:space="preserve">(Ú. v. EÚ L 352M, 31.12.2008) (Ú. v. EÚ L 363, 20.12.2006) </w:t>
      </w:r>
      <w:r>
        <w:rPr>
          <w:rFonts w:eastAsia="SimSun"/>
          <w:color w:val="000000" w:themeColor="text1"/>
          <w:sz w:val="24"/>
          <w:szCs w:val="24"/>
        </w:rPr>
        <w:t>bola Slovenská republika povinná transponovať do 1. januára 2007,</w:t>
      </w:r>
    </w:p>
    <w:p w:rsidR="00D9310B" w:rsidRPr="003E5BF7" w:rsidRDefault="00D9310B" w:rsidP="00D9310B">
      <w:pPr>
        <w:numPr>
          <w:ilvl w:val="0"/>
          <w:numId w:val="2"/>
        </w:numPr>
        <w:jc w:val="both"/>
        <w:rPr>
          <w:rFonts w:eastAsia="SimSun"/>
          <w:bCs/>
          <w:color w:val="000000" w:themeColor="text1"/>
          <w:sz w:val="24"/>
          <w:szCs w:val="24"/>
        </w:rPr>
      </w:pPr>
      <w:r>
        <w:rPr>
          <w:rFonts w:eastAsia="SimSun"/>
          <w:color w:val="000000" w:themeColor="text1"/>
          <w:sz w:val="24"/>
          <w:szCs w:val="24"/>
        </w:rPr>
        <w:t xml:space="preserve">smernicu Európskeho parlamentu a Rady 2011/76/EÚ z 27. septembra  2011, ktorou sa mení a dopĺňa smernica 1999/62/ES o poplatkoch za používanie určitej dopravnej infraštruktúry ťažkými nákladnými vozidlami </w:t>
      </w:r>
      <w:r w:rsidR="00B85EFE" w:rsidRPr="00B85EFE">
        <w:rPr>
          <w:sz w:val="24"/>
          <w:szCs w:val="24"/>
        </w:rPr>
        <w:t>(Ú. v. EÚ L 269, 14.10.2011)</w:t>
      </w:r>
      <w:r w:rsidR="00B85EFE">
        <w:t xml:space="preserve"> </w:t>
      </w:r>
      <w:r>
        <w:rPr>
          <w:rFonts w:eastAsia="SimSun"/>
          <w:color w:val="000000" w:themeColor="text1"/>
          <w:sz w:val="24"/>
          <w:szCs w:val="24"/>
        </w:rPr>
        <w:t>bola Slovenská republika povinná transponovať do 16. októbra 2013,</w:t>
      </w:r>
    </w:p>
    <w:p w:rsidR="00D9310B" w:rsidRDefault="00D9310B" w:rsidP="00D9310B">
      <w:pPr>
        <w:numPr>
          <w:ilvl w:val="0"/>
          <w:numId w:val="2"/>
        </w:numPr>
        <w:jc w:val="both"/>
        <w:rPr>
          <w:rFonts w:eastAsia="SimSun"/>
          <w:bCs/>
          <w:color w:val="000000" w:themeColor="text1"/>
          <w:sz w:val="24"/>
          <w:szCs w:val="24"/>
        </w:rPr>
      </w:pPr>
      <w:r>
        <w:rPr>
          <w:rFonts w:eastAsia="SimSun"/>
          <w:color w:val="000000" w:themeColor="text1"/>
          <w:sz w:val="24"/>
          <w:szCs w:val="24"/>
        </w:rPr>
        <w:t xml:space="preserve">smernicu Rady 2013/22/EÚ z 13. mája 2013, </w:t>
      </w:r>
      <w:r w:rsidRPr="003E5BF7">
        <w:rPr>
          <w:color w:val="000000" w:themeColor="text1"/>
          <w:sz w:val="24"/>
          <w:szCs w:val="24"/>
        </w:rPr>
        <w:t xml:space="preserve">ktorou sa z dôvodu pristúpenia Chorvátskej republiky upravujú určité smernice v oblasti dopravnej politiky </w:t>
      </w:r>
      <w:r w:rsidR="003E37AE" w:rsidRPr="00D41FBB">
        <w:rPr>
          <w:sz w:val="24"/>
          <w:szCs w:val="24"/>
        </w:rPr>
        <w:t>(Ú. v. EÚ L 158, 10.6.2013)</w:t>
      </w:r>
      <w:r w:rsidR="00F9634C">
        <w:t xml:space="preserve"> </w:t>
      </w:r>
      <w:bookmarkStart w:id="0" w:name="_GoBack"/>
      <w:bookmarkEnd w:id="0"/>
      <w:r w:rsidRPr="003E5BF7">
        <w:rPr>
          <w:color w:val="000000" w:themeColor="text1"/>
          <w:sz w:val="24"/>
          <w:szCs w:val="24"/>
        </w:rPr>
        <w:t>bola Slovenská republika povinná transponovať do 1. júla 2013.</w:t>
      </w:r>
      <w:r w:rsidRPr="003E5BF7">
        <w:rPr>
          <w:rFonts w:eastAsia="SimSun"/>
          <w:color w:val="000000" w:themeColor="text1"/>
          <w:sz w:val="24"/>
          <w:szCs w:val="24"/>
        </w:rPr>
        <w:t xml:space="preserve"> </w:t>
      </w:r>
    </w:p>
    <w:p w:rsidR="00B46CDD" w:rsidRPr="009831E6" w:rsidRDefault="00B46CDD" w:rsidP="00B46CDD">
      <w:pPr>
        <w:jc w:val="both"/>
        <w:rPr>
          <w:bCs/>
          <w:color w:val="000000" w:themeColor="text1"/>
          <w:sz w:val="24"/>
          <w:szCs w:val="24"/>
        </w:rPr>
      </w:pPr>
    </w:p>
    <w:p w:rsidR="00B46CDD" w:rsidRPr="009831E6" w:rsidRDefault="00B46CDD" w:rsidP="00B46CDD">
      <w:pPr>
        <w:ind w:left="284" w:hanging="284"/>
        <w:jc w:val="both"/>
        <w:rPr>
          <w:color w:val="000000" w:themeColor="text1"/>
          <w:sz w:val="24"/>
          <w:szCs w:val="24"/>
        </w:rPr>
      </w:pPr>
      <w:r w:rsidRPr="009831E6">
        <w:rPr>
          <w:color w:val="000000" w:themeColor="text1"/>
          <w:sz w:val="24"/>
          <w:szCs w:val="24"/>
        </w:rPr>
        <w:lastRenderedPageBreak/>
        <w:t>b) informácia o začatí konania v rámci „EÚ Pilot“ alebo o začatí postupu Európskej komisie , alebo o konaní Súdneho dvora Európskej únie proti Slovenskej republike podľa čl. 258  a 260 Zmluvy o fungovaní Európskej únie:</w:t>
      </w:r>
    </w:p>
    <w:p w:rsidR="00B46CDD" w:rsidRPr="009831E6" w:rsidRDefault="00B46CDD" w:rsidP="00B46CDD">
      <w:pPr>
        <w:ind w:firstLine="284"/>
        <w:jc w:val="both"/>
        <w:rPr>
          <w:color w:val="000000" w:themeColor="text1"/>
          <w:sz w:val="24"/>
          <w:szCs w:val="24"/>
        </w:rPr>
      </w:pPr>
      <w:r w:rsidRPr="009831E6">
        <w:rPr>
          <w:color w:val="000000" w:themeColor="text1"/>
          <w:sz w:val="24"/>
          <w:szCs w:val="24"/>
        </w:rPr>
        <w:t>- bezpredmetné</w:t>
      </w:r>
    </w:p>
    <w:p w:rsidR="00B46CDD" w:rsidRPr="009831E6" w:rsidRDefault="00B46CDD" w:rsidP="00B46CDD">
      <w:pPr>
        <w:jc w:val="both"/>
        <w:rPr>
          <w:i/>
          <w:color w:val="000000" w:themeColor="text1"/>
          <w:sz w:val="24"/>
          <w:szCs w:val="24"/>
        </w:rPr>
      </w:pPr>
    </w:p>
    <w:p w:rsidR="003076F6" w:rsidRPr="00B46CDD" w:rsidRDefault="003076F6" w:rsidP="003076F6">
      <w:pPr>
        <w:pStyle w:val="Zarkazkladnhotextu2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6CDD">
        <w:rPr>
          <w:rFonts w:ascii="Times New Roman" w:hAnsi="Times New Roman"/>
          <w:color w:val="000000" w:themeColor="text1"/>
          <w:sz w:val="24"/>
          <w:szCs w:val="24"/>
        </w:rPr>
        <w:t xml:space="preserve">c) informácia o právnych predpisoch, v ktorých sú uvádzané právne akty Európskej únie prebrané spolu s uvedením rozsahu </w:t>
      </w:r>
      <w:r>
        <w:rPr>
          <w:rFonts w:ascii="Times New Roman" w:hAnsi="Times New Roman"/>
          <w:color w:val="000000" w:themeColor="text1"/>
          <w:sz w:val="24"/>
          <w:szCs w:val="24"/>
        </w:rPr>
        <w:t>ich prebran</w:t>
      </w:r>
      <w:r w:rsidRPr="00B46CDD">
        <w:rPr>
          <w:rFonts w:ascii="Times New Roman" w:hAnsi="Times New Roman"/>
          <w:color w:val="000000" w:themeColor="text1"/>
          <w:sz w:val="24"/>
          <w:szCs w:val="24"/>
        </w:rPr>
        <w:t xml:space="preserve">ia: </w:t>
      </w:r>
    </w:p>
    <w:p w:rsidR="003076F6" w:rsidRDefault="003076F6" w:rsidP="003076F6">
      <w:pPr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Zákon č. 135/1961 Zb. o pozemných komunikáciách (cestný zákon) v znení neskorších predpisov</w:t>
      </w:r>
    </w:p>
    <w:p w:rsidR="003076F6" w:rsidRDefault="003076F6" w:rsidP="003076F6">
      <w:pPr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Zákon č. 582/2004 Z. z. o miestnych daniach a miestnom poplatku za komunálne odpady a drobné stavebné odpady v znení neskorších predpisov</w:t>
      </w:r>
    </w:p>
    <w:p w:rsidR="003076F6" w:rsidRDefault="003076F6" w:rsidP="003076F6">
      <w:pPr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Zákon č. 639/2004 Z. z. o Národnej diaľničnej spoločnosti v znení neskorších predpisov</w:t>
      </w:r>
    </w:p>
    <w:p w:rsidR="003076F6" w:rsidRDefault="003076F6" w:rsidP="003076F6">
      <w:pPr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Zákon č. 25/2006 Z. z. o verejnom obstarávaní a o zmene a doplnení niektorých zákonov v znení neskorších predpisov</w:t>
      </w:r>
    </w:p>
    <w:p w:rsidR="003076F6" w:rsidRPr="00BF3F5A" w:rsidRDefault="003076F6" w:rsidP="003076F6">
      <w:pPr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Nariadenie vlády SR č. 344/2006 Z. z. o minimálnych požiadavkách na tunely v cestnej sieti</w:t>
      </w:r>
    </w:p>
    <w:p w:rsidR="003076F6" w:rsidRDefault="003076F6" w:rsidP="003076F6">
      <w:pPr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Zákon č. 8/2009 Z. z. o  cestnej premávke v znení neskorších predpisov</w:t>
      </w:r>
    </w:p>
    <w:p w:rsidR="003076F6" w:rsidRDefault="003076F6" w:rsidP="003076F6">
      <w:pPr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Zákon č. 474/2013 Z. z. o výbere mýta za užívanie vymedzených úsekov pozemných komunikácií a o zmene a doplnení niektorých zákonov v znení neskorších predpisov</w:t>
      </w:r>
    </w:p>
    <w:p w:rsidR="003076F6" w:rsidRDefault="003076F6" w:rsidP="003076F6">
      <w:pPr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Zákon č. 488/2013 Z. z. o diaľničnej známke a zmene niektorých zákonov v znení neskorších predpisov</w:t>
      </w:r>
    </w:p>
    <w:p w:rsidR="003076F6" w:rsidRDefault="003076F6" w:rsidP="003076F6">
      <w:pPr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Nariadenie vlády Slovenskej republiky č. 497/2013 Z. z., ktorým sa ustanovuje spôsob výpočtu mýta, výška sadzby mýta a systém zliav zo sadzieb mýta za užívanie vymedzených úsekov pozemných komunikácií v znení neskorších predpisov</w:t>
      </w:r>
    </w:p>
    <w:p w:rsidR="003076F6" w:rsidRPr="00BF3F5A" w:rsidRDefault="003076F6" w:rsidP="003076F6">
      <w:pPr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Zákon </w:t>
      </w:r>
      <w:r>
        <w:rPr>
          <w:sz w:val="24"/>
          <w:szCs w:val="24"/>
        </w:rPr>
        <w:t>č. 361/2014 Z. z. o dani z motorových vozidiel a o zmene a doplnení niektorých zákonov v znení zákona č. 253/2015 Z. z.</w:t>
      </w:r>
    </w:p>
    <w:p w:rsidR="003076F6" w:rsidRDefault="003076F6" w:rsidP="003076F6">
      <w:pPr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Zákon č. 106/2018 Z. z. o prevádzke vozidiel v cestnej premávke a o zmene a doplnení niektorých zákonov </w:t>
      </w:r>
    </w:p>
    <w:p w:rsidR="00B46CDD" w:rsidRPr="009831E6" w:rsidRDefault="00B46CDD" w:rsidP="00B46CDD">
      <w:pPr>
        <w:pStyle w:val="Zarkazkladnhotextu3"/>
        <w:spacing w:after="0"/>
        <w:ind w:left="0"/>
        <w:rPr>
          <w:b/>
          <w:bCs/>
          <w:color w:val="000000" w:themeColor="text1"/>
          <w:sz w:val="24"/>
          <w:szCs w:val="24"/>
        </w:rPr>
      </w:pPr>
    </w:p>
    <w:p w:rsidR="00B46CDD" w:rsidRPr="009831E6" w:rsidRDefault="00B46CDD" w:rsidP="00B46CDD">
      <w:pPr>
        <w:pStyle w:val="Zarkazkladnhotextu3"/>
        <w:spacing w:after="0"/>
        <w:ind w:left="0"/>
        <w:rPr>
          <w:b/>
          <w:bCs/>
          <w:color w:val="000000" w:themeColor="text1"/>
          <w:sz w:val="24"/>
          <w:szCs w:val="24"/>
        </w:rPr>
      </w:pPr>
      <w:r w:rsidRPr="009831E6">
        <w:rPr>
          <w:b/>
          <w:bCs/>
          <w:color w:val="000000" w:themeColor="text1"/>
          <w:sz w:val="24"/>
          <w:szCs w:val="24"/>
        </w:rPr>
        <w:t xml:space="preserve">5.  </w:t>
      </w:r>
      <w:r w:rsidR="00D4156A">
        <w:rPr>
          <w:b/>
          <w:bCs/>
          <w:color w:val="000000" w:themeColor="text1"/>
          <w:sz w:val="24"/>
          <w:szCs w:val="24"/>
        </w:rPr>
        <w:t>Návrh právneho predpisu</w:t>
      </w:r>
      <w:r w:rsidRPr="009831E6">
        <w:rPr>
          <w:b/>
          <w:bCs/>
          <w:color w:val="000000" w:themeColor="text1"/>
          <w:sz w:val="24"/>
          <w:szCs w:val="24"/>
        </w:rPr>
        <w:t xml:space="preserve"> je zlučiteľný s právom Európskej únie:</w:t>
      </w:r>
    </w:p>
    <w:p w:rsidR="00B46CDD" w:rsidRPr="009831E6" w:rsidRDefault="00B46CDD" w:rsidP="00B46CDD">
      <w:pPr>
        <w:ind w:firstLine="284"/>
        <w:jc w:val="both"/>
        <w:rPr>
          <w:color w:val="000000" w:themeColor="text1"/>
          <w:sz w:val="24"/>
          <w:szCs w:val="24"/>
        </w:rPr>
      </w:pPr>
      <w:r w:rsidRPr="009831E6">
        <w:rPr>
          <w:color w:val="000000" w:themeColor="text1"/>
          <w:sz w:val="24"/>
          <w:szCs w:val="24"/>
        </w:rPr>
        <w:t xml:space="preserve">- </w:t>
      </w:r>
      <w:r w:rsidR="00D4156A">
        <w:rPr>
          <w:color w:val="000000" w:themeColor="text1"/>
          <w:sz w:val="24"/>
          <w:szCs w:val="24"/>
        </w:rPr>
        <w:t>úplne</w:t>
      </w:r>
    </w:p>
    <w:p w:rsidR="00B46CDD" w:rsidRPr="009831E6" w:rsidRDefault="00B46CDD" w:rsidP="00B46CDD">
      <w:pPr>
        <w:jc w:val="center"/>
        <w:rPr>
          <w:b/>
          <w:caps/>
          <w:spacing w:val="30"/>
          <w:sz w:val="24"/>
          <w:szCs w:val="24"/>
        </w:rPr>
      </w:pPr>
    </w:p>
    <w:p w:rsidR="00B46CDD" w:rsidRDefault="00B46CDD" w:rsidP="00B46CDD">
      <w:pPr>
        <w:jc w:val="center"/>
        <w:rPr>
          <w:b/>
          <w:caps/>
          <w:spacing w:val="30"/>
          <w:sz w:val="24"/>
          <w:szCs w:val="24"/>
        </w:rPr>
      </w:pPr>
    </w:p>
    <w:p w:rsidR="005E3410" w:rsidRDefault="005E3410" w:rsidP="00B46CDD">
      <w:pPr>
        <w:jc w:val="center"/>
      </w:pPr>
    </w:p>
    <w:sectPr w:rsidR="005E3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376"/>
    <w:multiLevelType w:val="hybridMultilevel"/>
    <w:tmpl w:val="ECFE70F4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B74E1C"/>
    <w:multiLevelType w:val="hybridMultilevel"/>
    <w:tmpl w:val="AC7229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611A26"/>
    <w:multiLevelType w:val="hybridMultilevel"/>
    <w:tmpl w:val="D64E266E"/>
    <w:lvl w:ilvl="0" w:tplc="57248C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6E6D49"/>
    <w:multiLevelType w:val="hybridMultilevel"/>
    <w:tmpl w:val="0B6A1C52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6971518"/>
    <w:multiLevelType w:val="hybridMultilevel"/>
    <w:tmpl w:val="C1461F48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FA"/>
    <w:rsid w:val="000342A6"/>
    <w:rsid w:val="00071E1F"/>
    <w:rsid w:val="0007510C"/>
    <w:rsid w:val="00086D4D"/>
    <w:rsid w:val="00090408"/>
    <w:rsid w:val="00116523"/>
    <w:rsid w:val="0012014F"/>
    <w:rsid w:val="00151832"/>
    <w:rsid w:val="0026441B"/>
    <w:rsid w:val="002F737A"/>
    <w:rsid w:val="003076F6"/>
    <w:rsid w:val="003E37AE"/>
    <w:rsid w:val="00460E22"/>
    <w:rsid w:val="004945F2"/>
    <w:rsid w:val="004C1A1E"/>
    <w:rsid w:val="00521E9E"/>
    <w:rsid w:val="005E3410"/>
    <w:rsid w:val="00651E24"/>
    <w:rsid w:val="006A28C8"/>
    <w:rsid w:val="0071230E"/>
    <w:rsid w:val="0075562E"/>
    <w:rsid w:val="00871F7A"/>
    <w:rsid w:val="00963D19"/>
    <w:rsid w:val="009C2309"/>
    <w:rsid w:val="009D623A"/>
    <w:rsid w:val="00A275C2"/>
    <w:rsid w:val="00B16CB2"/>
    <w:rsid w:val="00B40EBF"/>
    <w:rsid w:val="00B46CDD"/>
    <w:rsid w:val="00B77E8F"/>
    <w:rsid w:val="00B85EFE"/>
    <w:rsid w:val="00BF4155"/>
    <w:rsid w:val="00C121F7"/>
    <w:rsid w:val="00C173FA"/>
    <w:rsid w:val="00C53376"/>
    <w:rsid w:val="00D4156A"/>
    <w:rsid w:val="00D41FBB"/>
    <w:rsid w:val="00D91E78"/>
    <w:rsid w:val="00D9310B"/>
    <w:rsid w:val="00E07042"/>
    <w:rsid w:val="00E43777"/>
    <w:rsid w:val="00E93DE1"/>
    <w:rsid w:val="00EC4F1A"/>
    <w:rsid w:val="00EC7D0D"/>
    <w:rsid w:val="00EF2ECD"/>
    <w:rsid w:val="00F64AC0"/>
    <w:rsid w:val="00F9634C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173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zstupnhosymbolu">
    <w:name w:val="Placeholder Text"/>
    <w:basedOn w:val="Predvolenpsmoodseku"/>
    <w:uiPriority w:val="99"/>
    <w:rsid w:val="005E3410"/>
    <w:rPr>
      <w:rFonts w:ascii="Times New Roman" w:hAnsi="Times New Roman" w:cs="Times New Roman" w:hint="default"/>
      <w:color w:val="00000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5E3410"/>
    <w:pPr>
      <w:spacing w:after="120" w:line="480" w:lineRule="auto"/>
      <w:ind w:left="283"/>
    </w:pPr>
    <w:rPr>
      <w:rFonts w:asciiTheme="minorHAnsi" w:hAnsiTheme="minorHAnsi"/>
      <w:sz w:val="22"/>
      <w:szCs w:val="22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5E3410"/>
    <w:rPr>
      <w:rFonts w:eastAsia="Times New Roman" w:cs="Times New Roman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5E3410"/>
    <w:pPr>
      <w:spacing w:after="120"/>
      <w:ind w:left="283"/>
    </w:pPr>
    <w:rPr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5E3410"/>
    <w:rPr>
      <w:rFonts w:ascii="Times New Roman" w:eastAsia="Times New Roman" w:hAnsi="Times New Roman" w:cs="Times New Roman"/>
      <w:sz w:val="16"/>
      <w:szCs w:val="16"/>
    </w:rPr>
  </w:style>
  <w:style w:type="paragraph" w:styleId="Odsekzoznamu">
    <w:name w:val="List Paragraph"/>
    <w:basedOn w:val="Normlny"/>
    <w:uiPriority w:val="34"/>
    <w:qFormat/>
    <w:rsid w:val="00D41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173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zstupnhosymbolu">
    <w:name w:val="Placeholder Text"/>
    <w:basedOn w:val="Predvolenpsmoodseku"/>
    <w:uiPriority w:val="99"/>
    <w:rsid w:val="005E3410"/>
    <w:rPr>
      <w:rFonts w:ascii="Times New Roman" w:hAnsi="Times New Roman" w:cs="Times New Roman" w:hint="default"/>
      <w:color w:val="00000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5E3410"/>
    <w:pPr>
      <w:spacing w:after="120" w:line="480" w:lineRule="auto"/>
      <w:ind w:left="283"/>
    </w:pPr>
    <w:rPr>
      <w:rFonts w:asciiTheme="minorHAnsi" w:hAnsiTheme="minorHAnsi"/>
      <w:sz w:val="22"/>
      <w:szCs w:val="22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5E3410"/>
    <w:rPr>
      <w:rFonts w:eastAsia="Times New Roman" w:cs="Times New Roman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5E3410"/>
    <w:pPr>
      <w:spacing w:after="120"/>
      <w:ind w:left="283"/>
    </w:pPr>
    <w:rPr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5E3410"/>
    <w:rPr>
      <w:rFonts w:ascii="Times New Roman" w:eastAsia="Times New Roman" w:hAnsi="Times New Roman" w:cs="Times New Roman"/>
      <w:sz w:val="16"/>
      <w:szCs w:val="16"/>
    </w:rPr>
  </w:style>
  <w:style w:type="paragraph" w:styleId="Odsekzoznamu">
    <w:name w:val="List Paragraph"/>
    <w:basedOn w:val="Normlny"/>
    <w:uiPriority w:val="34"/>
    <w:qFormat/>
    <w:rsid w:val="00D41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Považan, Peter</dc:creator>
  <cp:lastModifiedBy>Považan, Peter</cp:lastModifiedBy>
  <cp:revision>25</cp:revision>
  <cp:lastPrinted>2019-11-08T08:43:00Z</cp:lastPrinted>
  <dcterms:created xsi:type="dcterms:W3CDTF">2019-05-21T14:15:00Z</dcterms:created>
  <dcterms:modified xsi:type="dcterms:W3CDTF">2019-12-13T08:22:00Z</dcterms:modified>
</cp:coreProperties>
</file>