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 w:rsidRPr="00014591"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C26D8C" w:rsidRDefault="00410C40" w:rsidP="00C26D8C">
            <w:pPr>
              <w:pStyle w:val="titulok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  <w:r w:rsidRPr="00C26D8C">
              <w:rPr>
                <w:rFonts w:ascii="Times New Roman" w:hAnsi="Times New Roman" w:cs="Times New Roman"/>
                <w:b w:val="0"/>
                <w:color w:val="000000" w:themeColor="text1"/>
              </w:rPr>
              <w:t>Návrh</w:t>
            </w:r>
            <w:r w:rsidR="00191452" w:rsidRPr="00C26D8C">
              <w:rPr>
                <w:rFonts w:ascii="Times New Roman" w:hAnsi="Times New Roman" w:cs="Times New Roman"/>
                <w:b w:val="0"/>
                <w:color w:val="000000" w:themeColor="text1"/>
                <w:lang w:eastAsia="cs-CZ"/>
              </w:rPr>
              <w:t xml:space="preserve"> nariadenia </w:t>
            </w:r>
            <w:r w:rsidR="00191452" w:rsidRPr="00C26D8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vlády Slovenskej republiky, </w:t>
            </w:r>
            <w:r w:rsidR="00191452" w:rsidRPr="00C26D8C">
              <w:rPr>
                <w:rFonts w:ascii="Times New Roman" w:eastAsia="SimSun" w:hAnsi="Times New Roman" w:cs="Times New Roman"/>
                <w:b w:val="0"/>
                <w:color w:val="000000" w:themeColor="text1"/>
              </w:rPr>
              <w:t xml:space="preserve">ktorým sa mení </w:t>
            </w:r>
            <w:r w:rsidR="00122302">
              <w:rPr>
                <w:rFonts w:ascii="Times New Roman" w:eastAsia="SimSun" w:hAnsi="Times New Roman" w:cs="Times New Roman"/>
                <w:b w:val="0"/>
                <w:color w:val="000000" w:themeColor="text1"/>
              </w:rPr>
              <w:t xml:space="preserve">a dopĺňa </w:t>
            </w:r>
            <w:r w:rsidR="00191452" w:rsidRPr="00C26D8C">
              <w:rPr>
                <w:rFonts w:ascii="Times New Roman" w:eastAsia="SimSun" w:hAnsi="Times New Roman" w:cs="Times New Roman"/>
                <w:b w:val="0"/>
                <w:color w:val="000000" w:themeColor="text1"/>
              </w:rPr>
              <w:t>nariadenie vlády Slovenskej republiky č. 410/2014 Z. z., ktorým sa ustanovuje výška úhrady diaľničnej známky za užívanie vymedzených úsekov diaľnic a rýchlostných ciest</w:t>
            </w:r>
            <w:r w:rsidR="00C26D8C" w:rsidRPr="00C26D8C">
              <w:rPr>
                <w:rFonts w:ascii="Times New Roman" w:eastAsia="SimSun" w:hAnsi="Times New Roman" w:cs="Times New Roman"/>
                <w:b w:val="0"/>
                <w:color w:val="000000" w:themeColor="text1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48EE" w:rsidRPr="00A179AE" w:rsidRDefault="009548EE" w:rsidP="009548EE">
            <w:r>
              <w:t>Minister</w:t>
            </w:r>
            <w:r w:rsidR="00B6456B">
              <w:t>stvo</w:t>
            </w:r>
            <w:r w:rsidR="00FE1499">
              <w:t xml:space="preserve"> dopravy a </w:t>
            </w:r>
            <w:r>
              <w:t>výstavby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9548E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36212" w:rsidRDefault="00087970" w:rsidP="007B71A4">
            <w:pPr>
              <w:rPr>
                <w:i/>
                <w:highlight w:val="yellow"/>
              </w:rPr>
            </w:pPr>
            <w:r w:rsidRPr="00087970">
              <w:rPr>
                <w:i/>
              </w:rPr>
              <w:t>November 2019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36212" w:rsidRDefault="0033633A" w:rsidP="00805D7E">
            <w:pPr>
              <w:rPr>
                <w:i/>
                <w:highlight w:val="yellow"/>
              </w:rPr>
            </w:pPr>
            <w:r>
              <w:rPr>
                <w:i/>
              </w:rPr>
              <w:t>Dec</w:t>
            </w:r>
            <w:r w:rsidR="00191452">
              <w:rPr>
                <w:i/>
              </w:rPr>
              <w:t>em</w:t>
            </w:r>
            <w:r w:rsidR="00410C40" w:rsidRPr="00FE31DC">
              <w:rPr>
                <w:i/>
              </w:rPr>
              <w:t>ber</w:t>
            </w:r>
            <w:r w:rsidR="00805D7E" w:rsidRPr="00FE31DC">
              <w:rPr>
                <w:i/>
              </w:rPr>
              <w:t xml:space="preserve"> </w:t>
            </w:r>
            <w:r w:rsidR="00AF6EA8" w:rsidRPr="00FE31DC">
              <w:rPr>
                <w:i/>
              </w:rPr>
              <w:t>201</w:t>
            </w:r>
            <w:r w:rsidR="00CD72AA" w:rsidRPr="00FE31DC">
              <w:rPr>
                <w:i/>
              </w:rPr>
              <w:t>9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212FDE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191452">
        <w:trPr>
          <w:trHeight w:val="495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90D1E" w:rsidRDefault="00AC0C9D" w:rsidP="00AC0C9D">
            <w:pPr>
              <w:jc w:val="both"/>
            </w:pPr>
            <w:r w:rsidRPr="00FE31DC">
              <w:t xml:space="preserve">Návrh </w:t>
            </w:r>
            <w:r>
              <w:t xml:space="preserve">nariadenia vlády reflektuje na zavedenie nového typu diaľničnej známky s 365-dňovou platnosťou. Vzhľadom na uvedené je potrebné ustanoviť výšku úhrady tohto typu diaľničnej známky. </w:t>
            </w:r>
            <w:r w:rsidRPr="00FE31DC"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01459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14591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0F4C15">
        <w:trPr>
          <w:trHeight w:val="304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14591" w:rsidRDefault="00982C16" w:rsidP="000F4C15">
            <w:pPr>
              <w:jc w:val="both"/>
            </w:pPr>
            <w:r w:rsidRPr="00F65A8B">
              <w:t xml:space="preserve">Cieľom návrhu </w:t>
            </w:r>
            <w:r w:rsidR="000F4C15">
              <w:t xml:space="preserve">nariadenia vlády je ustanoviť výšku úhrady diaľničnej známky s 365-dňovou platnosťou. </w:t>
            </w:r>
            <w:r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C40" w:rsidRPr="00BD3E09" w:rsidRDefault="0033633A" w:rsidP="00410C40">
            <w:r>
              <w:t>U</w:t>
            </w:r>
            <w:r w:rsidR="00410C40" w:rsidRPr="00FE31DC">
              <w:t>žívatelia vymedzených úsekov ciest.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A549ED" w:rsidP="00C46DA0">
            <w:pPr>
              <w:jc w:val="both"/>
              <w:rPr>
                <w:i/>
              </w:rPr>
            </w:pPr>
            <w:r w:rsidRPr="00F65A8B">
              <w:t>Nulov</w:t>
            </w:r>
            <w:r w:rsidR="00EC0DE2" w:rsidRPr="00F65A8B">
              <w:t>ý variant.</w:t>
            </w:r>
            <w:r w:rsidRPr="00F65A8B">
              <w:t xml:space="preserve"> </w:t>
            </w:r>
            <w:r w:rsidR="00C46DA0">
              <w:t xml:space="preserve">Opomenutie novelizácie </w:t>
            </w:r>
            <w:r w:rsidR="00C46DA0">
              <w:t xml:space="preserve">nariadenia vlády č. 410/2014 Z. z. </w:t>
            </w:r>
            <w:r w:rsidR="00C46DA0">
              <w:t xml:space="preserve">by predstavovalo prekážku pre </w:t>
            </w:r>
            <w:r w:rsidR="00C46DA0">
              <w:t>úhradu diaľničnej známky s 365-dňovou platnosťou.</w:t>
            </w:r>
            <w:bookmarkStart w:id="0" w:name="_GoBack"/>
            <w:bookmarkEnd w:id="0"/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722095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722095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2A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E97FF7" w:rsidRPr="00A179AE" w:rsidRDefault="00E97FF7" w:rsidP="00CD72AA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773ADE" w:rsidRDefault="00773ADE" w:rsidP="007B71A4">
            <w:r w:rsidRPr="00773ADE">
              <w:t>Žiadna.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B378DB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B378DB"/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543CB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856BC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6C09EA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lastRenderedPageBreak/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6C09E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543CB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43CB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43CB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543CB6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43CB6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43CB6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C1115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C1115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26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"/>
        <w:gridCol w:w="3698"/>
        <w:gridCol w:w="96"/>
        <w:gridCol w:w="559"/>
        <w:gridCol w:w="1188"/>
        <w:gridCol w:w="96"/>
        <w:gridCol w:w="566"/>
        <w:gridCol w:w="1039"/>
        <w:gridCol w:w="94"/>
        <w:gridCol w:w="547"/>
        <w:gridCol w:w="1205"/>
        <w:gridCol w:w="92"/>
      </w:tblGrid>
      <w:tr w:rsidR="0045465B" w:rsidRPr="00A179AE" w:rsidTr="00691B94">
        <w:trPr>
          <w:gridBefore w:val="1"/>
          <w:wBefore w:w="84" w:type="dxa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691B94">
        <w:trPr>
          <w:gridBefore w:val="1"/>
          <w:wBefore w:w="84" w:type="dxa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9548EE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691B94">
        <w:trPr>
          <w:gridBefore w:val="1"/>
          <w:wBefore w:w="84" w:type="dxa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691B94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691B94" w:rsidTr="00691B94">
        <w:tblPrEx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2" w:type="dxa"/>
          <w:trHeight w:val="270"/>
          <w:jc w:val="center"/>
        </w:trPr>
        <w:tc>
          <w:tcPr>
            <w:tcW w:w="37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91B94" w:rsidRDefault="00691B94" w:rsidP="00E70100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Vplyvy na manželstvo, rodičovstvo a </w:t>
            </w:r>
          </w:p>
          <w:p w:rsidR="00691B94" w:rsidRPr="00691B94" w:rsidRDefault="00691B94" w:rsidP="00E70100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 rodinu</w:t>
            </w:r>
          </w:p>
        </w:tc>
        <w:tc>
          <w:tcPr>
            <w:tcW w:w="18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B94" w:rsidRDefault="00691B94" w:rsidP="0077752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 </w:t>
            </w:r>
            <w:r w:rsidR="00777523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 </w:t>
            </w:r>
            <w:r w:rsidRPr="00777523">
              <w:rPr>
                <w:rFonts w:ascii="Wingdings 2" w:hAnsi="Wingdings 2" w:cs="Times"/>
                <w:b/>
                <w:sz w:val="28"/>
                <w:szCs w:val="28"/>
              </w:rPr>
              <w:t></w:t>
            </w:r>
            <w:r w:rsidRPr="00777523">
              <w:rPr>
                <w:rFonts w:ascii="Times" w:hAnsi="Times" w:cs="Times"/>
                <w:b/>
              </w:rPr>
              <w:t xml:space="preserve"> </w:t>
            </w:r>
            <w:r>
              <w:rPr>
                <w:rFonts w:ascii="Times" w:hAnsi="Times" w:cs="Times"/>
              </w:rPr>
              <w:t>   </w:t>
            </w:r>
            <w:r w:rsidRPr="00691B94">
              <w:rPr>
                <w:rFonts w:ascii="Times" w:hAnsi="Times" w:cs="Times"/>
                <w:b/>
              </w:rPr>
              <w:t xml:space="preserve"> </w:t>
            </w:r>
            <w:r w:rsidR="00777523">
              <w:rPr>
                <w:rFonts w:ascii="Times" w:hAnsi="Times" w:cs="Times"/>
                <w:b/>
              </w:rPr>
              <w:t xml:space="preserve"> </w:t>
            </w:r>
            <w:r w:rsidRPr="00691B94">
              <w:rPr>
                <w:rFonts w:ascii="Times" w:hAnsi="Times" w:cs="Times"/>
                <w:b/>
              </w:rPr>
              <w:t>Pozitívne</w:t>
            </w:r>
          </w:p>
        </w:tc>
        <w:tc>
          <w:tcPr>
            <w:tcW w:w="17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B94" w:rsidRDefault="00777523" w:rsidP="00E7010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</w:t>
            </w:r>
            <w:r w:rsidR="00691B94">
              <w:rPr>
                <w:rFonts w:ascii="Times" w:hAnsi="Times" w:cs="Times"/>
              </w:rPr>
              <w:t> </w:t>
            </w:r>
            <w:sdt>
              <w:sdtPr>
                <w:rPr>
                  <w:b/>
                </w:rPr>
                <w:id w:val="-1907526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B94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>
              <w:rPr>
                <w:rFonts w:ascii="Times" w:hAnsi="Times" w:cs="Times"/>
              </w:rPr>
              <w:t xml:space="preserve">     </w:t>
            </w:r>
            <w:r w:rsidR="00691B94" w:rsidRPr="00691B94">
              <w:rPr>
                <w:rFonts w:ascii="Times" w:hAnsi="Times" w:cs="Times"/>
                <w:b/>
              </w:rPr>
              <w:t>Žiadne</w:t>
            </w:r>
          </w:p>
        </w:tc>
        <w:tc>
          <w:tcPr>
            <w:tcW w:w="18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B94" w:rsidRDefault="00691B94" w:rsidP="00E7010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 w:rsidR="00777523">
              <w:rPr>
                <w:rFonts w:ascii="Times" w:hAnsi="Times" w:cs="Times"/>
              </w:rPr>
              <w:t xml:space="preserve"> </w:t>
            </w:r>
            <w:r w:rsidRPr="00777523">
              <w:rPr>
                <w:rFonts w:ascii="Wingdings 2" w:hAnsi="Wingdings 2" w:cs="Times"/>
                <w:b/>
                <w:sz w:val="28"/>
                <w:szCs w:val="28"/>
              </w:rPr>
              <w:t></w:t>
            </w:r>
            <w:r w:rsidRPr="00777523">
              <w:rPr>
                <w:rFonts w:ascii="Times" w:hAnsi="Times" w:cs="Times"/>
                <w:b/>
              </w:rPr>
              <w:t xml:space="preserve"> </w:t>
            </w:r>
            <w:r>
              <w:rPr>
                <w:rFonts w:ascii="Times" w:hAnsi="Times" w:cs="Times"/>
              </w:rPr>
              <w:t> </w:t>
            </w:r>
            <w:r w:rsidR="00777523">
              <w:rPr>
                <w:rFonts w:ascii="Times" w:hAnsi="Times" w:cs="Times"/>
              </w:rPr>
              <w:t xml:space="preserve">    </w:t>
            </w:r>
            <w:r>
              <w:rPr>
                <w:rFonts w:ascii="Times" w:hAnsi="Times" w:cs="Times"/>
              </w:rPr>
              <w:t xml:space="preserve"> </w:t>
            </w:r>
            <w:r w:rsidR="00777523">
              <w:rPr>
                <w:rFonts w:ascii="Times" w:hAnsi="Times" w:cs="Times"/>
              </w:rPr>
              <w:t xml:space="preserve"> </w:t>
            </w:r>
            <w:r w:rsidRPr="00691B94">
              <w:rPr>
                <w:rFonts w:ascii="Times" w:hAnsi="Times" w:cs="Times"/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936899" w:rsidRDefault="00364536" w:rsidP="00936899">
            <w:pPr>
              <w:jc w:val="both"/>
            </w:pPr>
            <w:r w:rsidRPr="00A577CB">
              <w:t xml:space="preserve">Predkladaný návrh </w:t>
            </w:r>
            <w:r w:rsidR="00F77548" w:rsidRPr="00A577CB">
              <w:t>nariadenia vlády</w:t>
            </w:r>
            <w:r w:rsidRPr="00A577CB">
              <w:t xml:space="preserve"> predpokladá </w:t>
            </w:r>
            <w:r w:rsidR="00F77548" w:rsidRPr="00A577CB">
              <w:t>negatívny</w:t>
            </w:r>
            <w:r w:rsidRPr="00A577CB">
              <w:t xml:space="preserve"> vplyv na rozpoč</w:t>
            </w:r>
            <w:r w:rsidR="00256600" w:rsidRPr="00A577CB">
              <w:t>et verejnej správy v rokoch 2020</w:t>
            </w:r>
            <w:r w:rsidR="005B1F0F">
              <w:t xml:space="preserve"> až 2022, a to z dôvodu</w:t>
            </w:r>
            <w:r w:rsidR="00F77548" w:rsidRPr="00A577CB">
              <w:t xml:space="preserve"> implementácie zmeny systému úhrady </w:t>
            </w:r>
            <w:r w:rsidR="004467C8" w:rsidRPr="00A577CB">
              <w:t xml:space="preserve">a evidencie diaľničných známok </w:t>
            </w:r>
            <w:r w:rsidR="00F77548" w:rsidRPr="00A577CB">
              <w:t>v súvislosti so zavedením nového typu diaľničnej známky s 365-dňovou platnosťou a</w:t>
            </w:r>
            <w:r w:rsidR="00584092" w:rsidRPr="00A577CB">
              <w:t xml:space="preserve"> z dôvodu </w:t>
            </w:r>
            <w:r w:rsidR="00F77548" w:rsidRPr="00A577CB">
              <w:t xml:space="preserve">zvýšenia prevádzkových nákladov </w:t>
            </w:r>
            <w:r w:rsidR="004467C8" w:rsidRPr="00A577CB">
              <w:t xml:space="preserve">tohto </w:t>
            </w:r>
            <w:r w:rsidR="00F77548" w:rsidRPr="00A577CB">
              <w:t>systému</w:t>
            </w:r>
            <w:r w:rsidR="004467C8" w:rsidRPr="00A577CB">
              <w:t>.</w:t>
            </w:r>
            <w:r w:rsidR="00F77548" w:rsidRPr="00A577CB">
              <w:t xml:space="preserve"> Negatívny</w:t>
            </w:r>
            <w:r w:rsidRPr="00A577CB">
              <w:t xml:space="preserve"> vplyv na rozpočet verejnej správy je už zohľadnený v schválenom rozpo</w:t>
            </w:r>
            <w:r w:rsidR="00F77548" w:rsidRPr="00A577CB">
              <w:t>čte verejnej správy na roky 2020 až 2022</w:t>
            </w:r>
            <w:r w:rsidRPr="00A577CB">
              <w:t xml:space="preserve">. </w:t>
            </w:r>
            <w:r w:rsidRPr="00A577CB">
              <w:rPr>
                <w:color w:val="000000" w:themeColor="text1"/>
              </w:rPr>
              <w:t xml:space="preserve">Návrh </w:t>
            </w:r>
            <w:r w:rsidR="00F77548" w:rsidRPr="00A577CB">
              <w:rPr>
                <w:color w:val="000000" w:themeColor="text1"/>
              </w:rPr>
              <w:t>nariadenia vlády</w:t>
            </w:r>
            <w:r w:rsidRPr="00A577CB">
              <w:rPr>
                <w:color w:val="000000" w:themeColor="text1"/>
              </w:rPr>
              <w:t xml:space="preserve"> predpokladá negatívny vplyv na rozpočet verejnej správy v roku 20</w:t>
            </w:r>
            <w:r w:rsidR="00F77548" w:rsidRPr="00A577CB">
              <w:rPr>
                <w:color w:val="000000" w:themeColor="text1"/>
              </w:rPr>
              <w:t>20</w:t>
            </w:r>
            <w:r w:rsidRPr="00A577CB">
              <w:rPr>
                <w:color w:val="000000" w:themeColor="text1"/>
              </w:rPr>
              <w:t xml:space="preserve"> z dôvodu zmenového konania medzi správcom </w:t>
            </w:r>
            <w:r w:rsidR="00F77548" w:rsidRPr="00A577CB">
              <w:rPr>
                <w:color w:val="000000" w:themeColor="text1"/>
              </w:rPr>
              <w:t>úhrady a evidencie diaľničných známok</w:t>
            </w:r>
            <w:r w:rsidRPr="00A577CB">
              <w:rPr>
                <w:color w:val="000000" w:themeColor="text1"/>
              </w:rPr>
              <w:t xml:space="preserve"> (Národnou diaľničnou spoločnosťou, a. s.) a </w:t>
            </w:r>
            <w:r w:rsidR="00F77548" w:rsidRPr="00A577CB">
              <w:rPr>
                <w:color w:val="000000" w:themeColor="text1"/>
              </w:rPr>
              <w:t>dodávateľom</w:t>
            </w:r>
            <w:r w:rsidRPr="00A577CB">
              <w:rPr>
                <w:color w:val="000000" w:themeColor="text1"/>
              </w:rPr>
              <w:t xml:space="preserve"> služby </w:t>
            </w:r>
            <w:r w:rsidR="00F77548" w:rsidRPr="00A577CB">
              <w:rPr>
                <w:color w:val="000000" w:themeColor="text1"/>
              </w:rPr>
              <w:t>úhrady a evidencie diaľničných známok</w:t>
            </w:r>
            <w:r w:rsidRPr="00A577CB">
              <w:rPr>
                <w:color w:val="000000" w:themeColor="text1"/>
              </w:rPr>
              <w:t xml:space="preserve"> (</w:t>
            </w:r>
            <w:proofErr w:type="spellStart"/>
            <w:r w:rsidRPr="00A577CB">
              <w:rPr>
                <w:color w:val="000000" w:themeColor="text1"/>
              </w:rPr>
              <w:t>SkyToll</w:t>
            </w:r>
            <w:proofErr w:type="spellEnd"/>
            <w:r w:rsidRPr="00A577CB">
              <w:rPr>
                <w:color w:val="000000" w:themeColor="text1"/>
              </w:rPr>
              <w:t xml:space="preserve">, a. s.) </w:t>
            </w:r>
            <w:r w:rsidR="005B1F0F">
              <w:rPr>
                <w:color w:val="000000" w:themeColor="text1"/>
              </w:rPr>
              <w:t>súvisiaceho</w:t>
            </w:r>
            <w:r w:rsidRPr="00A577CB">
              <w:rPr>
                <w:color w:val="000000" w:themeColor="text1"/>
              </w:rPr>
              <w:t xml:space="preserve"> so zmenou nastavenia </w:t>
            </w:r>
            <w:r w:rsidR="00BA2281" w:rsidRPr="00A577CB">
              <w:rPr>
                <w:color w:val="000000" w:themeColor="text1"/>
              </w:rPr>
              <w:t xml:space="preserve">systému úhrady. </w:t>
            </w:r>
            <w:r w:rsidR="00F77548" w:rsidRPr="00A577CB">
              <w:rPr>
                <w:color w:val="000000" w:themeColor="text1"/>
              </w:rPr>
              <w:t>Negatívny</w:t>
            </w:r>
            <w:r w:rsidR="00A549ED" w:rsidRPr="00A577CB">
              <w:rPr>
                <w:color w:val="000000" w:themeColor="text1"/>
              </w:rPr>
              <w:t xml:space="preserve"> vplyv návrhu </w:t>
            </w:r>
            <w:r w:rsidR="00F77548" w:rsidRPr="00A577CB">
              <w:rPr>
                <w:color w:val="000000" w:themeColor="text1"/>
              </w:rPr>
              <w:t>nariadenia vlády</w:t>
            </w:r>
            <w:r w:rsidR="00A549ED" w:rsidRPr="00A577CB">
              <w:rPr>
                <w:color w:val="000000" w:themeColor="text1"/>
              </w:rPr>
              <w:t xml:space="preserve"> na rozpočet verejnej správy sa predpokladá</w:t>
            </w:r>
            <w:r w:rsidR="00F77548" w:rsidRPr="00A577CB">
              <w:rPr>
                <w:color w:val="000000" w:themeColor="text1"/>
              </w:rPr>
              <w:t xml:space="preserve"> v rokoch 2020 – 2022 </w:t>
            </w:r>
            <w:r w:rsidR="00584092" w:rsidRPr="00A577CB">
              <w:rPr>
                <w:color w:val="000000" w:themeColor="text1"/>
              </w:rPr>
              <w:t xml:space="preserve">tiež </w:t>
            </w:r>
            <w:r w:rsidR="00F77548" w:rsidRPr="00A577CB">
              <w:rPr>
                <w:color w:val="000000" w:themeColor="text1"/>
              </w:rPr>
              <w:t>z dôvodu zvýšenia výdav</w:t>
            </w:r>
            <w:r w:rsidR="00584092" w:rsidRPr="00A577CB">
              <w:rPr>
                <w:color w:val="000000" w:themeColor="text1"/>
              </w:rPr>
              <w:t>kov na prevádzku systému úhrady a evidencie diaľničných známok.</w:t>
            </w:r>
          </w:p>
          <w:p w:rsidR="00E83853" w:rsidRPr="00FE31DC" w:rsidRDefault="00E83853" w:rsidP="00FE31DC">
            <w:pPr>
              <w:jc w:val="both"/>
              <w:rPr>
                <w:color w:val="000000" w:themeColor="text1"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F6D24" w:rsidRDefault="00646AFC" w:rsidP="00646AFC">
            <w:pPr>
              <w:jc w:val="both"/>
            </w:pPr>
            <w:r w:rsidRPr="008F6D24">
              <w:t>Ministerstvo dopravy a</w:t>
            </w:r>
            <w:r w:rsidR="009548EE" w:rsidRPr="008F6D24">
              <w:t xml:space="preserve"> výstavby Slovenskej republiky, Sekcia cestnej dopravy a pozemných komunikácii</w:t>
            </w:r>
            <w:r w:rsidR="00F85EA2" w:rsidRPr="008F6D24">
              <w:t xml:space="preserve"> </w:t>
            </w:r>
            <w:r w:rsidR="009548EE" w:rsidRPr="008F6D24">
              <w:t xml:space="preserve">– Mgr. </w:t>
            </w:r>
            <w:r w:rsidR="00BC063A" w:rsidRPr="008F6D24">
              <w:t>Tomáš Pšenka</w:t>
            </w:r>
            <w:r w:rsidR="00014591" w:rsidRPr="008F6D24">
              <w:t>,</w:t>
            </w:r>
            <w:r w:rsidR="009548EE" w:rsidRPr="008F6D24">
              <w:t xml:space="preserve">  </w:t>
            </w:r>
            <w:r w:rsidR="00C31ACF">
              <w:t>e-</w:t>
            </w:r>
            <w:r w:rsidR="008F6D24" w:rsidRPr="008F6D24">
              <w:t xml:space="preserve">mail: </w:t>
            </w:r>
            <w:hyperlink r:id="rId10" w:history="1">
              <w:r w:rsidR="008F6D24" w:rsidRPr="008F6D24">
                <w:rPr>
                  <w:rStyle w:val="Hypertextovprepojenie"/>
                </w:rPr>
                <w:t>tomas.psenka@mindop.sk</w:t>
              </w:r>
            </w:hyperlink>
            <w:r w:rsidR="008F6D24" w:rsidRPr="008F6D24">
              <w:t xml:space="preserve">, </w:t>
            </w:r>
            <w:r w:rsidR="009548EE" w:rsidRPr="008F6D24">
              <w:t>tel.</w:t>
            </w:r>
            <w:r w:rsidR="00430CF8" w:rsidRPr="008F6D24">
              <w:t xml:space="preserve"> </w:t>
            </w:r>
            <w:r w:rsidR="00014591" w:rsidRPr="008F6D24">
              <w:t>č. 02/59494</w:t>
            </w:r>
            <w:r w:rsidR="00BC063A" w:rsidRPr="008F6D24">
              <w:t>635</w:t>
            </w:r>
            <w:r w:rsidR="007324EF" w:rsidRPr="008F6D24">
              <w:t xml:space="preserve">, Mgr. Peter Považan, </w:t>
            </w:r>
            <w:r w:rsidR="00C31ACF">
              <w:t>e-</w:t>
            </w:r>
            <w:r w:rsidR="008F6D24" w:rsidRPr="008F6D24">
              <w:t xml:space="preserve">mail: </w:t>
            </w:r>
            <w:hyperlink r:id="rId11" w:history="1">
              <w:r w:rsidR="008F6D24" w:rsidRPr="008F6D24">
                <w:rPr>
                  <w:rStyle w:val="Hypertextovprepojenie"/>
                </w:rPr>
                <w:t>peter.povazan@mindop.sk</w:t>
              </w:r>
            </w:hyperlink>
            <w:r w:rsidR="008F6D24" w:rsidRPr="008F6D24">
              <w:t xml:space="preserve">, </w:t>
            </w:r>
            <w:r w:rsidR="007324EF" w:rsidRPr="008F6D24">
              <w:t>tel. č. 02/59494347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F05AD9" w:rsidRDefault="00F05AD9" w:rsidP="00F05AD9">
            <w:pPr>
              <w:jc w:val="both"/>
            </w:pPr>
            <w:r w:rsidRPr="00F65A8B">
              <w:t>Pri spracovaní doložky vybraných vplyvov predkladateľ vychádzal z podkladov predložených Národnou diaľničnou spoločnosťou, a.s.</w:t>
            </w:r>
            <w:r>
              <w:t xml:space="preserve"> </w:t>
            </w:r>
            <w:r w:rsidR="00C26D8C">
              <w:t>ako správcom výberu a úhrady evidencie diaľničných známok.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CD50B1">
        <w:trPr>
          <w:trHeight w:val="433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E12618" w:rsidP="007B71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AC0C9D" w:rsidRPr="00AC0C9D" w:rsidRDefault="00AC0C9D" w:rsidP="00AC0C9D">
            <w:pPr>
              <w:spacing w:before="60" w:after="60"/>
              <w:jc w:val="both"/>
              <w:rPr>
                <w:bCs/>
              </w:rPr>
            </w:pPr>
            <w:r w:rsidRPr="00AC0C9D">
              <w:rPr>
                <w:b/>
                <w:bCs/>
              </w:rPr>
              <w:t>II. P</w:t>
            </w:r>
            <w:r w:rsidRPr="00AC0C9D">
              <w:rPr>
                <w:b/>
              </w:rPr>
              <w:t>r</w:t>
            </w:r>
            <w:r w:rsidRPr="00AC0C9D">
              <w:rPr>
                <w:b/>
                <w:bCs/>
              </w:rPr>
              <w:t>ipomienky a návrhy zm</w:t>
            </w:r>
            <w:r w:rsidRPr="00AC0C9D">
              <w:rPr>
                <w:b/>
              </w:rPr>
              <w:t>ie</w:t>
            </w:r>
            <w:r w:rsidRPr="00AC0C9D">
              <w:rPr>
                <w:b/>
                <w:bCs/>
              </w:rPr>
              <w:t xml:space="preserve">n: </w:t>
            </w:r>
            <w:r w:rsidRPr="00AC0C9D">
              <w:rPr>
                <w:bCs/>
              </w:rPr>
              <w:t>Komisia uplatňuje k materiálu obyčajné pripomienky a odporúčania.</w:t>
            </w:r>
          </w:p>
          <w:p w:rsidR="00AC0C9D" w:rsidRPr="00AC0C9D" w:rsidRDefault="00AC0C9D" w:rsidP="00AC0C9D">
            <w:pPr>
              <w:tabs>
                <w:tab w:val="center" w:pos="6379"/>
              </w:tabs>
              <w:spacing w:before="60" w:after="60"/>
              <w:ind w:right="-2"/>
              <w:jc w:val="both"/>
              <w:rPr>
                <w:b/>
                <w:bCs/>
              </w:rPr>
            </w:pPr>
            <w:r w:rsidRPr="00AC0C9D">
              <w:rPr>
                <w:b/>
                <w:bCs/>
              </w:rPr>
              <w:t>Pripomienka k Doložke vybraných vplyvov</w:t>
            </w:r>
          </w:p>
          <w:p w:rsidR="00AC0C9D" w:rsidRDefault="00AC0C9D" w:rsidP="00AC0C9D">
            <w:pPr>
              <w:tabs>
                <w:tab w:val="center" w:pos="709"/>
              </w:tabs>
              <w:suppressAutoHyphens/>
              <w:ind w:right="-2"/>
              <w:jc w:val="both"/>
              <w:rPr>
                <w:bCs/>
              </w:rPr>
            </w:pPr>
            <w:r w:rsidRPr="00AC0C9D">
              <w:rPr>
                <w:bCs/>
              </w:rPr>
              <w:t xml:space="preserve">Odporúčame predkladateľovi prepracovanie bodu 2 Definovanie problému v súlade s Jednotnou metodikou na posudzovanie vybraných vplyvov (schválená uznesením vlády SR č. 24/2015 v znení uznesenia vlády SR č. 513/2015 a uznesenia vlády SR č. 76/2016). V tomto bode je predkladateľ povinný popísať, čo je problém a jeho príčiny, pričom problém musí byť definovaný jasne a presne. Nejedná sa teda o očakávaný výsledný stav po realizácií materiálu, ale aktuálnu situáciu, ktorú predkladateľ vyhodnotil ako problematickú. </w:t>
            </w:r>
          </w:p>
          <w:p w:rsidR="00AC0C9D" w:rsidRDefault="00AC0C9D" w:rsidP="00AC0C9D">
            <w:pPr>
              <w:tabs>
                <w:tab w:val="center" w:pos="709"/>
              </w:tabs>
              <w:suppressAutoHyphens/>
              <w:ind w:right="-2"/>
              <w:jc w:val="both"/>
              <w:rPr>
                <w:bCs/>
              </w:rPr>
            </w:pPr>
            <w:r>
              <w:rPr>
                <w:bCs/>
              </w:rPr>
              <w:t>Stanovisko MDV SR: Pripomienka akceptovaná.</w:t>
            </w:r>
          </w:p>
          <w:p w:rsidR="00AC0C9D" w:rsidRPr="00AC0C9D" w:rsidRDefault="00AC0C9D" w:rsidP="00AC0C9D">
            <w:pPr>
              <w:tabs>
                <w:tab w:val="center" w:pos="709"/>
              </w:tabs>
              <w:suppressAutoHyphens/>
              <w:spacing w:before="60" w:after="60"/>
              <w:ind w:left="735" w:right="-2"/>
              <w:jc w:val="both"/>
              <w:rPr>
                <w:b/>
                <w:bCs/>
              </w:rPr>
            </w:pPr>
          </w:p>
          <w:p w:rsidR="00AC0C9D" w:rsidRDefault="00AC0C9D" w:rsidP="00AC0C9D">
            <w:pPr>
              <w:tabs>
                <w:tab w:val="left" w:pos="0"/>
                <w:tab w:val="center" w:pos="709"/>
              </w:tabs>
              <w:suppressAutoHyphens/>
              <w:jc w:val="both"/>
              <w:rPr>
                <w:bCs/>
              </w:rPr>
            </w:pPr>
            <w:r w:rsidRPr="00AC0C9D">
              <w:rPr>
                <w:bCs/>
              </w:rPr>
              <w:t xml:space="preserve">Odporúčame predkladateľovi vyplnenie bodu 5. Alternatívne riešenia, v ktorom predkladateľ popíše posudzované alternatívy riešenia stanoveného problému. V rámci riešení je potrebné uviesť minimálne nulový variant, t. j. situácia pri zachovaní súčasné stavu. </w:t>
            </w:r>
          </w:p>
          <w:p w:rsidR="00AC0C9D" w:rsidRDefault="00AC0C9D" w:rsidP="00AC0C9D">
            <w:pPr>
              <w:tabs>
                <w:tab w:val="center" w:pos="709"/>
              </w:tabs>
              <w:suppressAutoHyphens/>
              <w:ind w:right="-2"/>
              <w:jc w:val="both"/>
              <w:rPr>
                <w:bCs/>
              </w:rPr>
            </w:pPr>
            <w:r>
              <w:rPr>
                <w:bCs/>
              </w:rPr>
              <w:t>Stanovisko MDV SR: Pripomienka akceptovaná.</w:t>
            </w:r>
          </w:p>
          <w:p w:rsidR="00AC0C9D" w:rsidRPr="00AC0C9D" w:rsidRDefault="00AC0C9D" w:rsidP="00AC0C9D">
            <w:pPr>
              <w:tabs>
                <w:tab w:val="left" w:pos="0"/>
                <w:tab w:val="center" w:pos="709"/>
              </w:tabs>
              <w:suppressAutoHyphens/>
              <w:spacing w:before="60" w:after="60"/>
              <w:jc w:val="both"/>
              <w:rPr>
                <w:bCs/>
              </w:rPr>
            </w:pPr>
          </w:p>
          <w:p w:rsidR="00AC0C9D" w:rsidRPr="00AC0C9D" w:rsidRDefault="00AC0C9D" w:rsidP="00AC0C9D">
            <w:pPr>
              <w:rPr>
                <w:b/>
                <w:bCs/>
              </w:rPr>
            </w:pPr>
            <w:r w:rsidRPr="00AC0C9D">
              <w:rPr>
                <w:b/>
                <w:bCs/>
              </w:rPr>
              <w:t>Pripomienka k sociálnym vplyvom predloženého návrhu </w:t>
            </w:r>
          </w:p>
          <w:p w:rsidR="00AC0C9D" w:rsidRPr="00AC0C9D" w:rsidRDefault="00AC0C9D" w:rsidP="0041665C">
            <w:pPr>
              <w:tabs>
                <w:tab w:val="center" w:pos="709"/>
              </w:tabs>
              <w:suppressAutoHyphens/>
              <w:ind w:right="-2"/>
              <w:jc w:val="both"/>
              <w:rPr>
                <w:bCs/>
              </w:rPr>
            </w:pPr>
            <w:r w:rsidRPr="00AC0C9D">
              <w:rPr>
                <w:bCs/>
              </w:rPr>
              <w:t xml:space="preserve">Odporúčame predkladateľovi prehodnotiť sociálne vplyvy predloženého návrhu, ktoré označil ako žiadne. V doložke vybraných vplyvov je v prípade prehodnotenia sociálnych vplyvov potrebné v  bode 9. označiť pozitívne sociálne vplyvy a priložiť analýzu sociálnych vplyvov vypracovanú podľa prílohy č. 4 Jednotnej metodiky na posudzovanie vybraných vplyvov s kvalitatívnym  hodnotením a pokiaľ možno aj kvantitatívnym hodnotením vplyvu predloženého návrhu v bode 4.2. tejto analýzy –  prístup k zdrojom, právam, tovarom a službám, keďže predloženým návrhom dochádza k zlepšeniu prístupu dotknutých obyvateľov, a to </w:t>
            </w:r>
            <w:r w:rsidRPr="00AC0C9D">
              <w:rPr>
                <w:bCs/>
              </w:rPr>
              <w:lastRenderedPageBreak/>
              <w:t>v súvislosti  s umožnením zakúpenia diaľničnej známky s 365-dňovou platnosťou za rovnakú cenu ako známky platiacej kalendárny rok. Zároveň je potrebné upraviť súvisiaci text týkajúci sa sociálnych vplyvov vo všeobecnej časti dôvodovej správy.</w:t>
            </w:r>
          </w:p>
          <w:p w:rsidR="0041665C" w:rsidRDefault="0041665C" w:rsidP="0041665C">
            <w:pPr>
              <w:tabs>
                <w:tab w:val="center" w:pos="709"/>
              </w:tabs>
              <w:suppressAutoHyphens/>
              <w:ind w:right="-2"/>
              <w:jc w:val="both"/>
              <w:rPr>
                <w:bCs/>
              </w:rPr>
            </w:pPr>
            <w:r>
              <w:rPr>
                <w:bCs/>
              </w:rPr>
              <w:t>Stanovisko MDV SR: Pripomienka akceptovaná.</w:t>
            </w:r>
          </w:p>
          <w:p w:rsidR="00AC0C9D" w:rsidRPr="00AC0C9D" w:rsidRDefault="00AC0C9D" w:rsidP="00AC0C9D">
            <w:pPr>
              <w:tabs>
                <w:tab w:val="center" w:pos="6379"/>
              </w:tabs>
              <w:spacing w:before="60" w:after="60"/>
              <w:ind w:right="-2"/>
              <w:jc w:val="both"/>
              <w:rPr>
                <w:b/>
                <w:bCs/>
              </w:rPr>
            </w:pPr>
          </w:p>
          <w:p w:rsidR="00AC0C9D" w:rsidRPr="00AC0C9D" w:rsidRDefault="00AC0C9D" w:rsidP="00AC0C9D">
            <w:pPr>
              <w:tabs>
                <w:tab w:val="center" w:pos="6379"/>
              </w:tabs>
              <w:spacing w:before="60" w:after="60"/>
              <w:jc w:val="center"/>
              <w:rPr>
                <w:b/>
                <w:bCs/>
              </w:rPr>
            </w:pPr>
          </w:p>
          <w:p w:rsidR="00AC0C9D" w:rsidRPr="00AC0C9D" w:rsidRDefault="00AC0C9D" w:rsidP="00AC0C9D">
            <w:pPr>
              <w:tabs>
                <w:tab w:val="center" w:pos="6379"/>
              </w:tabs>
              <w:spacing w:before="60" w:after="60"/>
              <w:jc w:val="center"/>
              <w:rPr>
                <w:bCs/>
              </w:rPr>
            </w:pPr>
            <w:r w:rsidRPr="00AC0C9D">
              <w:rPr>
                <w:b/>
                <w:bCs/>
              </w:rPr>
              <w:t>súhlasné stanovisko s odporúčaním na dopracovanie</w:t>
            </w:r>
          </w:p>
          <w:p w:rsidR="00AC0C9D" w:rsidRPr="00AC0C9D" w:rsidRDefault="00AC0C9D" w:rsidP="00AC0C9D">
            <w:pPr>
              <w:tabs>
                <w:tab w:val="center" w:pos="6379"/>
              </w:tabs>
              <w:spacing w:before="60" w:after="60"/>
              <w:jc w:val="center"/>
              <w:rPr>
                <w:bCs/>
              </w:rPr>
            </w:pPr>
            <w:r w:rsidRPr="00AC0C9D">
              <w:rPr>
                <w:bCs/>
              </w:rPr>
              <w:t>s materiálom predloženým na predbežné pripomienkové konanie .</w:t>
            </w:r>
          </w:p>
          <w:p w:rsidR="00AC0C9D" w:rsidRPr="00AC0C9D" w:rsidRDefault="00AC0C9D" w:rsidP="00AC0C9D">
            <w:pPr>
              <w:spacing w:before="60" w:after="60"/>
              <w:jc w:val="both"/>
              <w:rPr>
                <w:b/>
                <w:bCs/>
              </w:rPr>
            </w:pPr>
          </w:p>
          <w:p w:rsidR="00AC0C9D" w:rsidRPr="00AC0C9D" w:rsidRDefault="00AC0C9D" w:rsidP="00AC0C9D">
            <w:pPr>
              <w:spacing w:before="60" w:after="60"/>
              <w:jc w:val="both"/>
            </w:pPr>
            <w:r w:rsidRPr="00AC0C9D">
              <w:rPr>
                <w:b/>
                <w:bCs/>
              </w:rPr>
              <w:t>IV. Poznámka:</w:t>
            </w:r>
            <w:r w:rsidRPr="00AC0C9D">
              <w:rPr>
                <w:iCs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:rsidR="00AC0C9D" w:rsidRDefault="00AC0C9D" w:rsidP="00AC0C9D">
            <w:pPr>
              <w:tabs>
                <w:tab w:val="center" w:pos="6379"/>
              </w:tabs>
              <w:ind w:left="4536"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12618" w:rsidRPr="004D1B93" w:rsidRDefault="00E12618" w:rsidP="00C26D8C">
            <w:pPr>
              <w:pStyle w:val="Zkladntext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B3623" w:rsidRDefault="00CB3623" w:rsidP="006465C7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95" w:rsidRDefault="00722095" w:rsidP="003501A1">
      <w:r>
        <w:separator/>
      </w:r>
    </w:p>
  </w:endnote>
  <w:endnote w:type="continuationSeparator" w:id="0">
    <w:p w:rsidR="00722095" w:rsidRDefault="00722095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95" w:rsidRDefault="00722095" w:rsidP="003501A1">
      <w:r>
        <w:separator/>
      </w:r>
    </w:p>
  </w:footnote>
  <w:footnote w:type="continuationSeparator" w:id="0">
    <w:p w:rsidR="00722095" w:rsidRDefault="00722095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37A0"/>
    <w:multiLevelType w:val="hybridMultilevel"/>
    <w:tmpl w:val="B1FA481A"/>
    <w:lvl w:ilvl="0" w:tplc="95A0C98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D3ACF"/>
    <w:multiLevelType w:val="hybridMultilevel"/>
    <w:tmpl w:val="E3E66CDC"/>
    <w:lvl w:ilvl="0" w:tplc="1D1AD9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14CB3"/>
    <w:multiLevelType w:val="hybridMultilevel"/>
    <w:tmpl w:val="E3E66CDC"/>
    <w:lvl w:ilvl="0" w:tplc="1D1AD9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1F95"/>
    <w:rsid w:val="00014591"/>
    <w:rsid w:val="00024B92"/>
    <w:rsid w:val="00036A60"/>
    <w:rsid w:val="00047DEE"/>
    <w:rsid w:val="000534D7"/>
    <w:rsid w:val="00064BED"/>
    <w:rsid w:val="00081435"/>
    <w:rsid w:val="00087970"/>
    <w:rsid w:val="000A768A"/>
    <w:rsid w:val="000B2C04"/>
    <w:rsid w:val="000D2AED"/>
    <w:rsid w:val="000D40AB"/>
    <w:rsid w:val="000F17E4"/>
    <w:rsid w:val="000F4C15"/>
    <w:rsid w:val="00101464"/>
    <w:rsid w:val="0011693A"/>
    <w:rsid w:val="00122302"/>
    <w:rsid w:val="0014093F"/>
    <w:rsid w:val="001505A3"/>
    <w:rsid w:val="00175FD8"/>
    <w:rsid w:val="00191452"/>
    <w:rsid w:val="00193DF0"/>
    <w:rsid w:val="00194AC6"/>
    <w:rsid w:val="001A1559"/>
    <w:rsid w:val="001D3191"/>
    <w:rsid w:val="00212FDE"/>
    <w:rsid w:val="002151E8"/>
    <w:rsid w:val="00232C73"/>
    <w:rsid w:val="00235168"/>
    <w:rsid w:val="00247D88"/>
    <w:rsid w:val="002508D7"/>
    <w:rsid w:val="00256600"/>
    <w:rsid w:val="00266382"/>
    <w:rsid w:val="00266671"/>
    <w:rsid w:val="00273E59"/>
    <w:rsid w:val="002800A0"/>
    <w:rsid w:val="00285A3D"/>
    <w:rsid w:val="00293B2C"/>
    <w:rsid w:val="002A18E6"/>
    <w:rsid w:val="002A5CEF"/>
    <w:rsid w:val="002B6B16"/>
    <w:rsid w:val="002C448D"/>
    <w:rsid w:val="002C6E8F"/>
    <w:rsid w:val="002F3641"/>
    <w:rsid w:val="003146B8"/>
    <w:rsid w:val="003156FD"/>
    <w:rsid w:val="0033633A"/>
    <w:rsid w:val="00340F94"/>
    <w:rsid w:val="003501A1"/>
    <w:rsid w:val="00364536"/>
    <w:rsid w:val="00365BB9"/>
    <w:rsid w:val="0037486A"/>
    <w:rsid w:val="00395098"/>
    <w:rsid w:val="00404C44"/>
    <w:rsid w:val="00410C40"/>
    <w:rsid w:val="0041665C"/>
    <w:rsid w:val="004271CF"/>
    <w:rsid w:val="00430CF8"/>
    <w:rsid w:val="0043432F"/>
    <w:rsid w:val="00442FA9"/>
    <w:rsid w:val="004467C8"/>
    <w:rsid w:val="0045465B"/>
    <w:rsid w:val="0049546A"/>
    <w:rsid w:val="004B40CA"/>
    <w:rsid w:val="004C0326"/>
    <w:rsid w:val="004C60B8"/>
    <w:rsid w:val="004C794A"/>
    <w:rsid w:val="004D1B93"/>
    <w:rsid w:val="004D4FB6"/>
    <w:rsid w:val="004E0124"/>
    <w:rsid w:val="004E7796"/>
    <w:rsid w:val="004F6F1F"/>
    <w:rsid w:val="004F7D6F"/>
    <w:rsid w:val="0050473A"/>
    <w:rsid w:val="005212B4"/>
    <w:rsid w:val="00537A32"/>
    <w:rsid w:val="00543CB6"/>
    <w:rsid w:val="0056195C"/>
    <w:rsid w:val="00570B48"/>
    <w:rsid w:val="00574090"/>
    <w:rsid w:val="00582D43"/>
    <w:rsid w:val="00583B3A"/>
    <w:rsid w:val="00584092"/>
    <w:rsid w:val="005844FB"/>
    <w:rsid w:val="0059534E"/>
    <w:rsid w:val="005B1F0F"/>
    <w:rsid w:val="005B7750"/>
    <w:rsid w:val="005B7A8D"/>
    <w:rsid w:val="005C5B5B"/>
    <w:rsid w:val="005C609D"/>
    <w:rsid w:val="005E67BF"/>
    <w:rsid w:val="005F16CD"/>
    <w:rsid w:val="005F3C5E"/>
    <w:rsid w:val="00601B75"/>
    <w:rsid w:val="006027A1"/>
    <w:rsid w:val="006163A1"/>
    <w:rsid w:val="006347F3"/>
    <w:rsid w:val="00644D6D"/>
    <w:rsid w:val="006465C7"/>
    <w:rsid w:val="00646AFC"/>
    <w:rsid w:val="00651D70"/>
    <w:rsid w:val="0066320B"/>
    <w:rsid w:val="00680165"/>
    <w:rsid w:val="00690700"/>
    <w:rsid w:val="00691B94"/>
    <w:rsid w:val="0069367B"/>
    <w:rsid w:val="006A37E7"/>
    <w:rsid w:val="006B3685"/>
    <w:rsid w:val="006B4E6C"/>
    <w:rsid w:val="006C09EA"/>
    <w:rsid w:val="006C3B7D"/>
    <w:rsid w:val="006D70BB"/>
    <w:rsid w:val="00722095"/>
    <w:rsid w:val="00722A7A"/>
    <w:rsid w:val="007324EF"/>
    <w:rsid w:val="007365C3"/>
    <w:rsid w:val="00741466"/>
    <w:rsid w:val="007458D8"/>
    <w:rsid w:val="00763BD4"/>
    <w:rsid w:val="00773ADE"/>
    <w:rsid w:val="00777523"/>
    <w:rsid w:val="00782953"/>
    <w:rsid w:val="007937AC"/>
    <w:rsid w:val="007A0289"/>
    <w:rsid w:val="007B162A"/>
    <w:rsid w:val="007E415B"/>
    <w:rsid w:val="008014CF"/>
    <w:rsid w:val="00805D7E"/>
    <w:rsid w:val="00836B25"/>
    <w:rsid w:val="00855FFD"/>
    <w:rsid w:val="00856BC6"/>
    <w:rsid w:val="008640C6"/>
    <w:rsid w:val="00874D1D"/>
    <w:rsid w:val="008A2CCF"/>
    <w:rsid w:val="008B1B71"/>
    <w:rsid w:val="008F06ED"/>
    <w:rsid w:val="008F6D24"/>
    <w:rsid w:val="00902548"/>
    <w:rsid w:val="00912328"/>
    <w:rsid w:val="00926BE3"/>
    <w:rsid w:val="00936899"/>
    <w:rsid w:val="00940C17"/>
    <w:rsid w:val="009548EE"/>
    <w:rsid w:val="00955645"/>
    <w:rsid w:val="00982C16"/>
    <w:rsid w:val="009970DF"/>
    <w:rsid w:val="009A4AF7"/>
    <w:rsid w:val="00A13BFB"/>
    <w:rsid w:val="00A549ED"/>
    <w:rsid w:val="00A577CB"/>
    <w:rsid w:val="00A60182"/>
    <w:rsid w:val="00A61ACC"/>
    <w:rsid w:val="00A731E3"/>
    <w:rsid w:val="00A90D1E"/>
    <w:rsid w:val="00AA4FC9"/>
    <w:rsid w:val="00AC0C9D"/>
    <w:rsid w:val="00AC2477"/>
    <w:rsid w:val="00AC46A7"/>
    <w:rsid w:val="00AF0EB3"/>
    <w:rsid w:val="00AF6EA8"/>
    <w:rsid w:val="00B060CB"/>
    <w:rsid w:val="00B15F53"/>
    <w:rsid w:val="00B35FE5"/>
    <w:rsid w:val="00B36212"/>
    <w:rsid w:val="00B378DB"/>
    <w:rsid w:val="00B52065"/>
    <w:rsid w:val="00B635E8"/>
    <w:rsid w:val="00B6456B"/>
    <w:rsid w:val="00B65A86"/>
    <w:rsid w:val="00B67B7C"/>
    <w:rsid w:val="00B777A6"/>
    <w:rsid w:val="00BA2281"/>
    <w:rsid w:val="00BB46DD"/>
    <w:rsid w:val="00BC063A"/>
    <w:rsid w:val="00BC52A0"/>
    <w:rsid w:val="00BD74D5"/>
    <w:rsid w:val="00BE54B7"/>
    <w:rsid w:val="00BF4AF3"/>
    <w:rsid w:val="00C03B02"/>
    <w:rsid w:val="00C1115F"/>
    <w:rsid w:val="00C133CD"/>
    <w:rsid w:val="00C2365E"/>
    <w:rsid w:val="00C26D8C"/>
    <w:rsid w:val="00C31ACF"/>
    <w:rsid w:val="00C33D03"/>
    <w:rsid w:val="00C4189C"/>
    <w:rsid w:val="00C46DA0"/>
    <w:rsid w:val="00C63DE1"/>
    <w:rsid w:val="00C7175B"/>
    <w:rsid w:val="00C74E72"/>
    <w:rsid w:val="00CB3623"/>
    <w:rsid w:val="00CD50B1"/>
    <w:rsid w:val="00CD72AA"/>
    <w:rsid w:val="00CE0901"/>
    <w:rsid w:val="00CE6EA4"/>
    <w:rsid w:val="00CE7518"/>
    <w:rsid w:val="00CE7BB3"/>
    <w:rsid w:val="00D13B6F"/>
    <w:rsid w:val="00D14540"/>
    <w:rsid w:val="00D21807"/>
    <w:rsid w:val="00D41CD1"/>
    <w:rsid w:val="00D51D9F"/>
    <w:rsid w:val="00D56ECE"/>
    <w:rsid w:val="00D75D35"/>
    <w:rsid w:val="00D817EC"/>
    <w:rsid w:val="00D923A3"/>
    <w:rsid w:val="00DC2890"/>
    <w:rsid w:val="00DE2A12"/>
    <w:rsid w:val="00DF3356"/>
    <w:rsid w:val="00DF7C14"/>
    <w:rsid w:val="00E02C17"/>
    <w:rsid w:val="00E12618"/>
    <w:rsid w:val="00E25A7C"/>
    <w:rsid w:val="00E3526D"/>
    <w:rsid w:val="00E469B0"/>
    <w:rsid w:val="00E66FA2"/>
    <w:rsid w:val="00E76E7E"/>
    <w:rsid w:val="00E83853"/>
    <w:rsid w:val="00E97FF7"/>
    <w:rsid w:val="00EB1614"/>
    <w:rsid w:val="00EB59E3"/>
    <w:rsid w:val="00EC0DE2"/>
    <w:rsid w:val="00EE07D3"/>
    <w:rsid w:val="00EF466C"/>
    <w:rsid w:val="00EF5E5F"/>
    <w:rsid w:val="00F05AD9"/>
    <w:rsid w:val="00F22831"/>
    <w:rsid w:val="00F36D25"/>
    <w:rsid w:val="00F405DC"/>
    <w:rsid w:val="00F62771"/>
    <w:rsid w:val="00F65A8B"/>
    <w:rsid w:val="00F77548"/>
    <w:rsid w:val="00F85EA2"/>
    <w:rsid w:val="00FA1495"/>
    <w:rsid w:val="00FB48C6"/>
    <w:rsid w:val="00FE1499"/>
    <w:rsid w:val="00FE31DC"/>
    <w:rsid w:val="00FE5A2F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itulok">
    <w:name w:val="titulok"/>
    <w:basedOn w:val="Normlny"/>
    <w:uiPriority w:val="99"/>
    <w:rsid w:val="00722A7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232C73"/>
    <w:rPr>
      <w:rFonts w:ascii="Times New Roman" w:hAnsi="Times New Roman" w:cs="Times New Roman" w:hint="default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8F6D24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E12618"/>
    <w:pPr>
      <w:suppressAutoHyphens/>
      <w:spacing w:after="120" w:line="100" w:lineRule="atLeast"/>
    </w:pPr>
    <w:rPr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E12618"/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itulok">
    <w:name w:val="titulok"/>
    <w:basedOn w:val="Normlny"/>
    <w:uiPriority w:val="99"/>
    <w:rsid w:val="00722A7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232C73"/>
    <w:rPr>
      <w:rFonts w:ascii="Times New Roman" w:hAnsi="Times New Roman" w:cs="Times New Roman" w:hint="default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8F6D24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E12618"/>
    <w:pPr>
      <w:suppressAutoHyphens/>
      <w:spacing w:after="120" w:line="100" w:lineRule="atLeast"/>
    </w:pPr>
    <w:rPr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E12618"/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er.povazan@mindop.sk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tomas.psenka@mindop.s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_vybranych_vplyvov"/>
    <f:field ref="objsubject" par="" edit="true" text=""/>
    <f:field ref="objcreatedby" par="" text="Považan, Peter"/>
    <f:field ref="objcreatedat" par="" text="12.8.2016 13:31:48"/>
    <f:field ref="objchangedby" par="" text="Administrator, System"/>
    <f:field ref="objmodifiedat" par="" text="12.8.2016 13:31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EEA8A4D-5F5E-4E90-A86E-6651DC61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Považan, Peter</cp:lastModifiedBy>
  <cp:revision>81</cp:revision>
  <cp:lastPrinted>2019-07-04T10:37:00Z</cp:lastPrinted>
  <dcterms:created xsi:type="dcterms:W3CDTF">2019-02-20T08:06:00Z</dcterms:created>
  <dcterms:modified xsi:type="dcterms:W3CDTF">2019-12-03T08:22:00Z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Cestná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Peter Považan</vt:lpwstr>
  </property>
  <property fmtid="{D5CDD505-2E9C-101B-9397-08002B2CF9AE}" pid="12" name="FSC#SKEDITIONSLOVLEX@103.510:zodppredkladatel">
    <vt:lpwstr/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vyhláška Ministerstva dopravy, výstavby a regionálneho rozvoja Slovenskej republiky č. 475/2013 Z. z., ktorou sa vymedzujú úseky diaľnic, rýchlostných ciest, ciest I. triedy, ciest II. triedy a ciest III. triedy s výberom mýta v znení ne</vt:lpwstr>
  </property>
  <property fmtid="{D5CDD505-2E9C-101B-9397-08002B2CF9AE}" pid="15" name="FSC#SKEDITIONSLOVLEX@103.510:nazovpredpis1">
    <vt:lpwstr>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dopravy, výstavby a regionálneho rozvoja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Vyhláška Ministerstva dopravy, výstavby a regionálneho rozvoja Slovenskej republiky, ktorou sa mení vyhláška Ministerstva dopravy, výstavby a regionálneho rozvoja Slovenskej republiky č. 475/2013 Z. z., ktorou sa vymedzujú úseky diaľnic, rýchlostných cie</vt:lpwstr>
  </property>
  <property fmtid="{D5CDD505-2E9C-101B-9397-08002B2CF9AE}" pid="24" name="FSC#SKEDITIONSLOVLEX@103.510:plnynazovpredpis1">
    <vt:lpwstr>st, ciest I. triedy, ciest II. triedy a ciest III. triedy s výberom mýta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20298/2016/C232-SCDPK/50935-M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LP/2016/805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• v čl. 91 Zmluvy o fungovaní Európskej únie _x000d_
• v čl. 4 Zmluvy o fungovaní Európskej únie </vt:lpwstr>
  </property>
  <property fmtid="{D5CDD505-2E9C-101B-9397-08002B2CF9AE}" pid="47" name="FSC#SKEDITIONSLOVLEX@103.510:AttrStrListDocPropSekundarneLegPravoPO">
    <vt:lpwstr>v smernici Európskeho parlamentu a Rady 2011/76/EÚ z 27. septembra 2011, ktorou sa mení a dopĺňa smernica 1999/62/ES o poplatkoch za používanie určitej dopravnej infraštruktúry ťažkými nákladnými vozidlami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v smernici Európskeho parlamentu a Rady 1999/62/ES zo 17. júna 1999 o poplatkoch za používanie určitej dopravnej infraštruktúry ťažkými nákladnými vozidlami v znení smernice Európskeho parlamentu a Rady 2006/38/ES zo 17. mája 2006, smernice Rady 2006/103/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• smernicu Európskeho parlamentu a Rady 1999/62/ES zo 17. júna 1999 o poplatkoch za používanie určitej dopravnej infraštruktúry ťažkými nákladnými vozidlami bola Slovenská republika povinná transponovať do 30. apríla 2004, _x000d_
_x000d_
• smernicu Európskeho parlam</vt:lpwstr>
  </property>
  <property fmtid="{D5CDD505-2E9C-101B-9397-08002B2CF9AE}" pid="53" name="FSC#SKEDITIONSLOVLEX@103.510:AttrStrListDocPropLehotaNaPredlozenie">
    <vt:lpwstr>• smernicu Európskeho parlamentu a Rady 1999/62/ES zo 17. júna 1999 o poplatkoch za používanie určitej dopravnej infraštruktúry ťažkými nákladnými vozidlami bola Slovenská republika povinná transponovať do 30. apríla 2004, _x000d_
_x000d_
• smernicu Európskeho parlam</vt:lpwstr>
  </property>
  <property fmtid="{D5CDD505-2E9C-101B-9397-08002B2CF9AE}" pid="54" name="FSC#SKEDITIONSLOVLEX@103.510:AttrStrListDocPropInfoZaciatokKonania">
    <vt:lpwstr>- bezpredmetné</vt:lpwstr>
  </property>
  <property fmtid="{D5CDD505-2E9C-101B-9397-08002B2CF9AE}" pid="55" name="FSC#SKEDITIONSLOVLEX@103.510:AttrStrListDocPropInfoUzPreberanePP">
    <vt:lpwstr>1. Zákon č. 135/1961 Zb. o pozemných komunikáciách (cestný zákon) v znení neskorších predpisov. _x000d_
_x000d_
2. Zákon č. 8/2009 Z. z. o cestnej premávke a o zmene a doplnení niektorých zákonov. _x000d_
_x000d_
3. Zákon č. 725/2004 Z. z. o podmienkach prevádzky vozidiel v prem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dopravy, výstavby a regionálneho rozvoja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Predpokladaný návrh vyhlášky predpokladá pozitívny vplyv na rozpočet verejnej správy v rokoch 2017 až 2019, a to z dôvodu zvýšenia výnosov z výberu mýta pre Národnú diaľničnú spoločnosť, a. s. Pozitívny vplyv na rozpočet verejnej správy je už zohľadnený v</vt:lpwstr>
  </property>
  <property fmtid="{D5CDD505-2E9C-101B-9397-08002B2CF9AE}" pid="66" name="FSC#SKEDITIONSLOVLEX@103.510:AttrStrListDocPropAltRiesenia">
    <vt:lpwstr>Neboli posudzované.</vt:lpwstr>
  </property>
  <property fmtid="{D5CDD505-2E9C-101B-9397-08002B2CF9AE}" pid="67" name="FSC#SKEDITIONSLOVLEX@103.510:AttrStrListDocPropStanoviskoGest">
    <vt:lpwstr>Komisia uplatňuje k materiálu nasledujúce pripomienky a odporúčania:K doložke vybraných vplyvovVzhľadom na to, že v súvislosti s vyvolaným zmenovým konaním sa predpokladá v roku 2016 vznik jednorazových nákladov vo výške 100 tis. eur, v doložke vybraných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/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vyhlášky Ministerstva dopravy, výstavby a regionálneho rozvoja Slovenskej republiky, ktorou sa mení vyhláška Ministerstva dopravy, výstavby a&amp;nbsp;regionálneho rozvoja Slovenskej republiky č. 475/2013 Z. z., ktorou sa vymedzujú úseky diaľnic, rýc</vt:lpwstr>
  </property>
  <property fmtid="{D5CDD505-2E9C-101B-9397-08002B2CF9AE}" pid="150" name="FSC#COOSYSTEM@1.1:Container">
    <vt:lpwstr>COO.2145.1000.3.1569196</vt:lpwstr>
  </property>
  <property fmtid="{D5CDD505-2E9C-101B-9397-08002B2CF9AE}" pid="151" name="FSC#FSCFOLIO@1.1001:docpropproject">
    <vt:lpwstr/>
  </property>
</Properties>
</file>