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B4727" w:rsidRDefault="003B4727">
      <w:pPr>
        <w:jc w:val="center"/>
        <w:divId w:val="217012336"/>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410/2014 Z. z., ktorým sa ustanovuje výška úhrady diaľničnej známky za užívanie vymedzených úsekov diaľnic a rýchlostných ciest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B4727" w:rsidP="003B4727">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B4727" w:rsidP="003B4727">
            <w:pPr>
              <w:spacing w:after="0" w:line="240" w:lineRule="auto"/>
              <w:rPr>
                <w:rFonts w:ascii="Times New Roman" w:hAnsi="Times New Roman" w:cs="Calibri"/>
                <w:sz w:val="20"/>
                <w:szCs w:val="20"/>
              </w:rPr>
            </w:pPr>
            <w:r>
              <w:rPr>
                <w:rFonts w:ascii="Times" w:hAnsi="Times" w:cs="Times"/>
                <w:sz w:val="25"/>
                <w:szCs w:val="25"/>
              </w:rPr>
              <w:t>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B4727" w:rsidP="003B4727">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B4727" w:rsidP="003B4727">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B4727" w:rsidP="003B4727">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B4727" w:rsidRDefault="003B472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3B4727">
        <w:trPr>
          <w:divId w:val="5305066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Vôbec nezaslali</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sz w:val="20"/>
                <w:szCs w:val="20"/>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sz w:val="20"/>
                <w:szCs w:val="20"/>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sz w:val="20"/>
                <w:szCs w:val="20"/>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sz w:val="20"/>
                <w:szCs w:val="20"/>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sz w:val="20"/>
                <w:szCs w:val="20"/>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x</w:t>
            </w:r>
          </w:p>
        </w:tc>
      </w:tr>
      <w:tr w:rsidR="003B4727">
        <w:trPr>
          <w:divId w:val="53050662"/>
          <w:jc w:val="center"/>
        </w:trPr>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B4727" w:rsidRDefault="003B472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B4727" w:rsidRDefault="003B472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2"/>
        <w:gridCol w:w="4495"/>
        <w:gridCol w:w="446"/>
        <w:gridCol w:w="523"/>
        <w:gridCol w:w="2660"/>
      </w:tblGrid>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Spôsob vyhodnotenia</w:t>
            </w:r>
          </w:p>
        </w:tc>
      </w:tr>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p>
        </w:tc>
      </w:tr>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b/>
                <w:bCs/>
                <w:sz w:val="25"/>
                <w:szCs w:val="25"/>
              </w:rPr>
              <w:t>K čl. I body 3 a 4</w:t>
            </w:r>
            <w:r>
              <w:rPr>
                <w:rFonts w:ascii="Times" w:hAnsi="Times" w:cs="Times"/>
                <w:sz w:val="25"/>
                <w:szCs w:val="25"/>
              </w:rPr>
              <w:br/>
              <w:t xml:space="preserve">Odporúčame spojiť tieto dva novelizačné body do jedného novelizačného bodu. Odôvodnenie: Prehľadnosť právnej úpravy a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sz w:val="25"/>
                <w:szCs w:val="25"/>
              </w:rPr>
              <w:t>Ponechanie súčasného znenia novelizačných bodov je prehľadnejšie.</w:t>
            </w:r>
          </w:p>
        </w:tc>
      </w:tr>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b/>
                <w:bCs/>
                <w:sz w:val="25"/>
                <w:szCs w:val="25"/>
              </w:rPr>
              <w:t>K čl. I bodu 3</w:t>
            </w:r>
            <w:r>
              <w:rPr>
                <w:rFonts w:ascii="Times" w:hAnsi="Times" w:cs="Times"/>
                <w:sz w:val="25"/>
                <w:szCs w:val="25"/>
              </w:rPr>
              <w:br/>
              <w:t>Na konci poznámky pod čiarou je potrebné doplniť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p>
        </w:tc>
      </w:tr>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dôvodu aktualizácie odkazu na splnomocňovacie ustanovenie odporúčame vložiť nový prvý bod, ktorý bude znieť nasledovne: „1. V úvodnej vete sa slová „ods. 5“ nahrádzajú slovami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sz w:val="25"/>
                <w:szCs w:val="25"/>
              </w:rPr>
              <w:t>Úvodná veta bola upravená iným spôsobom.</w:t>
            </w:r>
          </w:p>
        </w:tc>
      </w:tr>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čl. I bode 3 poznámke pod čiarou k odkazu 1 odporúčame na konci doplniť horné úvodzovky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p>
        </w:tc>
      </w:tr>
      <w:tr w:rsidR="003B4727">
        <w:trPr>
          <w:divId w:val="14052976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rPr>
                <w:rFonts w:ascii="Times" w:hAnsi="Times" w:cs="Times"/>
                <w:sz w:val="25"/>
                <w:szCs w:val="25"/>
              </w:rPr>
            </w:pPr>
            <w:r>
              <w:rPr>
                <w:rFonts w:ascii="Times" w:hAnsi="Times" w:cs="Times"/>
                <w:b/>
                <w:bCs/>
                <w:sz w:val="25"/>
                <w:szCs w:val="25"/>
              </w:rPr>
              <w:t>K doložke zlučiteľnosti, bod 4 a)</w:t>
            </w:r>
            <w:r>
              <w:rPr>
                <w:rFonts w:ascii="Times" w:hAnsi="Times" w:cs="Times"/>
                <w:sz w:val="25"/>
                <w:szCs w:val="25"/>
              </w:rPr>
              <w:br/>
              <w:t xml:space="preserve">Odporúčame doplniť názvy smerníc o ich čísla v úradnom vestníku právnych aktov Európskej únie podľa bodu 62.7. Legislatívnych pravidiel vlády v tvare „(Ú. v. EÚ L ..., .. .. ... dátum publikácie)“ nasledovne: • smernicu Európskeho parlamentu a Rady 1999/62/ES zo 17. júna 1999 o poplatkoch za používanie určitej dopravnej infraštruktúry ťažkými nákladnými vozidlami (Ú. v. ES L 187, 20.7.1999) bola Slovenská republika povinná transponovať do 1. mája 2004, • smernicu Európskeho parlamentu a Rady 2006/38/ES zo 17. mája 2006, ktorou sa mení a dopĺňa smernica 1999/62/ES o poplatkoch za používanie určitej dopravnej infraštruktúry ťažkými nákladnými vozidlami (Ú. v. EÚ L 157, 9.6.2006) bola Slovenská republika povinná transponovať do 10. júna 2008, • smernicu Rady 2006/103/ES z 20. novembra 2006, ktorou sa z dôvodu pristúpenia Bulharska a Rumunska upravujú určité smernice v oblasti dopravnej politiky (Ú. v. EÚ L 352M, 31.12.2008) (Ú. v. EÚ L 363, 20.12.2006) bola Slovenská republika povinná transponovať do 1. januára 2007, • smernicu Európskeho parlamentu a Rady 2011/76/EÚ z 27. septembra 2011, ktorou sa mení a dopĺňa smernica 1999/62/ES o poplatkoch za používanie určitej dopravnej infraštruktúry ťažkými nákladnými vozidlami (Ú. v. EÚ L 269, 14.10.2011) bola Slovenská republika povinná transponovať do 16. októbra 2013, • smernicu Rady 2013/22/EÚ z 13. mája 2013, ktorou sa z dôvodu pristúpenia Chorvátskej republiky upravujú určité smernice v oblasti dopravnej politiky (Ú. v. EÚ L 158, 10.6.2013) bola Slovenská republika povinná transponovať do 1. júla 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B4727" w:rsidRDefault="003B472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B4727"/>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662">
      <w:bodyDiv w:val="1"/>
      <w:marLeft w:val="0"/>
      <w:marRight w:val="0"/>
      <w:marTop w:val="0"/>
      <w:marBottom w:val="0"/>
      <w:divBdr>
        <w:top w:val="none" w:sz="0" w:space="0" w:color="auto"/>
        <w:left w:val="none" w:sz="0" w:space="0" w:color="auto"/>
        <w:bottom w:val="none" w:sz="0" w:space="0" w:color="auto"/>
        <w:right w:val="none" w:sz="0" w:space="0" w:color="auto"/>
      </w:divBdr>
    </w:div>
    <w:div w:id="217012336">
      <w:bodyDiv w:val="1"/>
      <w:marLeft w:val="0"/>
      <w:marRight w:val="0"/>
      <w:marTop w:val="0"/>
      <w:marBottom w:val="0"/>
      <w:divBdr>
        <w:top w:val="none" w:sz="0" w:space="0" w:color="auto"/>
        <w:left w:val="none" w:sz="0" w:space="0" w:color="auto"/>
        <w:bottom w:val="none" w:sz="0" w:space="0" w:color="auto"/>
        <w:right w:val="none" w:sz="0" w:space="0" w:color="auto"/>
      </w:divBdr>
    </w:div>
    <w:div w:id="621770237">
      <w:bodyDiv w:val="1"/>
      <w:marLeft w:val="0"/>
      <w:marRight w:val="0"/>
      <w:marTop w:val="0"/>
      <w:marBottom w:val="0"/>
      <w:divBdr>
        <w:top w:val="none" w:sz="0" w:space="0" w:color="auto"/>
        <w:left w:val="none" w:sz="0" w:space="0" w:color="auto"/>
        <w:bottom w:val="none" w:sz="0" w:space="0" w:color="auto"/>
        <w:right w:val="none" w:sz="0" w:space="0" w:color="auto"/>
      </w:divBdr>
    </w:div>
    <w:div w:id="945231527">
      <w:bodyDiv w:val="1"/>
      <w:marLeft w:val="0"/>
      <w:marRight w:val="0"/>
      <w:marTop w:val="0"/>
      <w:marBottom w:val="0"/>
      <w:divBdr>
        <w:top w:val="none" w:sz="0" w:space="0" w:color="auto"/>
        <w:left w:val="none" w:sz="0" w:space="0" w:color="auto"/>
        <w:bottom w:val="none" w:sz="0" w:space="0" w:color="auto"/>
        <w:right w:val="none" w:sz="0" w:space="0" w:color="auto"/>
      </w:divBdr>
    </w:div>
    <w:div w:id="1405297666">
      <w:bodyDiv w:val="1"/>
      <w:marLeft w:val="0"/>
      <w:marRight w:val="0"/>
      <w:marTop w:val="0"/>
      <w:marBottom w:val="0"/>
      <w:divBdr>
        <w:top w:val="none" w:sz="0" w:space="0" w:color="auto"/>
        <w:left w:val="none" w:sz="0" w:space="0" w:color="auto"/>
        <w:bottom w:val="none" w:sz="0" w:space="0" w:color="auto"/>
        <w:right w:val="none" w:sz="0" w:space="0" w:color="auto"/>
      </w:divBdr>
    </w:div>
    <w:div w:id="1841118261">
      <w:bodyDiv w:val="1"/>
      <w:marLeft w:val="0"/>
      <w:marRight w:val="0"/>
      <w:marTop w:val="0"/>
      <w:marBottom w:val="0"/>
      <w:divBdr>
        <w:top w:val="none" w:sz="0" w:space="0" w:color="auto"/>
        <w:left w:val="none" w:sz="0" w:space="0" w:color="auto"/>
        <w:bottom w:val="none" w:sz="0" w:space="0" w:color="auto"/>
        <w:right w:val="none" w:sz="0" w:space="0" w:color="auto"/>
      </w:divBdr>
    </w:div>
    <w:div w:id="1873760108">
      <w:bodyDiv w:val="1"/>
      <w:marLeft w:val="0"/>
      <w:marRight w:val="0"/>
      <w:marTop w:val="0"/>
      <w:marBottom w:val="0"/>
      <w:divBdr>
        <w:top w:val="none" w:sz="0" w:space="0" w:color="auto"/>
        <w:left w:val="none" w:sz="0" w:space="0" w:color="auto"/>
        <w:bottom w:val="none" w:sz="0" w:space="0" w:color="auto"/>
        <w:right w:val="none" w:sz="0" w:space="0" w:color="auto"/>
      </w:divBdr>
    </w:div>
    <w:div w:id="19665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12.2019 9:10:54"/>
    <f:field ref="objchangedby" par="" text="Administrator, System"/>
    <f:field ref="objmodifiedat" par="" text="13.12.2019 9:10: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5700</Characters>
  <Application>Microsoft Office Word</Application>
  <DocSecurity>4</DocSecurity>
  <Lines>47</Lines>
  <Paragraphs>13</Paragraphs>
  <ScaleCrop>false</ScaleCrop>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2019-12-13T08:10:00Z</dcterms:created>
  <dcterms:modified xsi:type="dcterms:W3CDTF">2019-12-13T08:10:00Z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Pozemné komunikácie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ktorým sa mení a dopĺňa nariadenie vlády Slovenskej republiky č. 410/2014 Z. z., ktorým sa ustanovuje výška úhrady diaľničnej známky za užívanie vymedzených úsekov diaľnic a rýchlostných ciest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Nariadenie vlády  Slovenskej republiky, ktorým sa mení a dopĺňa nariadenie vlády Slovenskej republiky č. 410/2014 Z. z., ktorým sa ustanovuje výška úhrady diaľničnej známky za užívanie vymedzených úsekov diaľnic a rýchlostných ciest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32433/2019/SCDPK/99426-M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LP/2019/878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justify;"&gt;&amp;nbsp; &amp;nbsp; Ministerstvo dopravy a výstavby Slovenskej republiky predkladá návrh nariadenia vlády Slovenskej republiky, ktorým sa mení &amp;nbsp;a&amp;nbsp;dopĺňa nariadenie vlády Slovenskej republiky č. 410/2014 Z. z., ktorým sa ustanovuje výška úhrady diaľničnej známky za užívanie vymedzených úsekov diaľnic a&amp;nbsp;rýchlostných ciest (ďalej len „návrh nariadenia vlády“). Návrh nariadenia vlády sa predkladá podľa § 2 ods. 7 zákona č. 488/2013 Z. z. o&amp;nbsp;diaľničnej známke a&amp;nbsp;o&amp;nbsp;zmene niektorých zákonov a&amp;nbsp;reflektuje na zákon z&amp;nbsp;28.októbra 2019, ktorým sa mení a dopĺňa zákon č. 8/2009 Z. z. o&amp;nbsp;cestnej premávke a&amp;nbsp;o&amp;nbsp;zmene a&amp;nbsp;doplnení niektorých zákonov v&amp;nbsp;znení neskorších predpisov a ktorým sa menia a dopĺňajú niektoré zákony.&lt;/p&gt;&lt;p style="text-align: justify;"&gt;&amp;nbsp; &amp;nbsp; Predkladaným návrhom nariadenia vlády sa ustanovuje výška úhrady diaľničnej známky s&amp;nbsp;365-dňovou platnosťou, a to v&amp;nbsp;rovnakej výške ako je výška úhrady za diaľničnú známku s&amp;nbsp;platnosťou na kalendárny rok. Zavedenie aj tzv. „technického roka“ platnosti ročnej diaľničnej známky predstavuje pozitívny krok smerom k&amp;nbsp;užívateľom vymedzených úsekov.&lt;/p&gt;&lt;p style="text-align: justify;"&gt;&amp;nbsp; &amp;nbsp; Podľa § 2 ods. 5 zákona č. 488/2013 Z. z. o&amp;nbsp;diaľničnej známke a&amp;nbsp;o&amp;nbsp;zmene niektorých zákonov v&amp;nbsp;znení zákona č. 387/2015 Z. z. finančné prostriedky získané z výberu úhrady diaľničnej známky sú príjmom Národnej diaľničnej spoločnosti, a. s., ktorá je povinná použiť tieto finančné prostriedky na plnenie úloh podľa § 12 ods. 1 zákona č. 639/2004 Z. z. o Národnej diaľničnej spoločnosti a o zmene a doplnení zákona č. 135/1961 Zb. o pozemných komunikáciách (cestný zákon) v znení neskorších predpisov, t. j. na prípravu, realizáciu opráv, údržbu a výstavbu diaľnic.&lt;/p&gt;&lt;p style="text-align: justify;"&gt;&amp;nbsp; &amp;nbsp; Návrh nariadenia vlády bude mať negatívny vplyv na rozpočet verejnej správy&amp;nbsp; a pozitívne sociálne vplyvy. Návrh nariadenia vlády nebude mať vplyvy na podnikateľské prostredie, ani vplyvy na životné prostredie, ani vplyvy na informatizáciu spoločnosti, ani vplyvy na služby verejnej správy pre občana, ani vplyvy na manželstvo, rodičovstvo a&amp;nbsp;rodinu.&lt;/p&gt;&lt;p style="text-align: justify;"&gt;&amp;nbsp; &amp;nbsp; Návrh nariadenia vlády je v súlade s Ústavou Slovenskej republiky, ústavnými zákonmi a&amp;nbsp;všeobecne záväznými právnymi predpismi Slovenskej republiky,&lt;br /&gt;s medzinárodnými zmluvami, ktorými je Slovenská republika viazaná, ako aj s právom Európskej únie.&lt;/p&gt;&lt;p style="text-align: justify;"&gt;&amp;nbsp; &amp;nbsp; Materiál podlieha sprístupňovaniu podľa zákona č. 211/2000 Z. z. o slobodnom prístupe k informáciám a o zmene a doplnení niektorých zákonov (zákon o slobode informácií) v&amp;nbsp;znení neskorších predpisov.&amp;nbsp; &amp;nbsp;&amp;nbsp;&lt;/p&gt;&lt;p style="text-align: justify;"&gt;&amp;nbsp; &amp;nbsp; Dátum účinnosti sa navrhuje s prihliadnutím na dĺžku legislatívneho procesu a potrebnú legisvakanciu.&lt;/p&gt;</vt:lpwstr>
  </property>
  <property name="FSC#COOSYSTEM@1.1:Container" pid="149" fmtid="{D5CDD505-2E9C-101B-9397-08002B2CF9AE}">
    <vt:lpwstr>COO.2145.1000.3.3752676</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13. 12. 2019</vt:lpwstr>
  </property>
</Properties>
</file>