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DB" w:rsidRPr="004D1617" w:rsidRDefault="00D47DCA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  <w:t>Doložka zlučiteľnosti</w:t>
      </w:r>
    </w:p>
    <w:p w:rsidR="00961DDB" w:rsidRPr="004D1617" w:rsidRDefault="003B0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návrhu zákona </w:t>
      </w:r>
      <w:r w:rsidR="00113283" w:rsidRPr="004D1617">
        <w:rPr>
          <w:rFonts w:ascii="Times New Roman" w:hAnsi="Times New Roman" w:cs="Times New Roman"/>
          <w:b/>
          <w:sz w:val="24"/>
          <w:szCs w:val="24"/>
          <w:lang w:val="sk-SK"/>
        </w:rPr>
        <w:t>s právom Európskej únie</w:t>
      </w:r>
      <w:r w:rsidR="00D47DCA" w:rsidRPr="004D1617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</w:p>
    <w:p w:rsidR="00961DDB" w:rsidRPr="004D1617" w:rsidRDefault="00961D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 w:rsidRDefault="00961D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 w:rsidRDefault="00D47DC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1.</w:t>
      </w: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3B0D39">
        <w:rPr>
          <w:rFonts w:ascii="Times New Roman" w:hAnsi="Times New Roman" w:cs="Times New Roman"/>
          <w:b/>
          <w:sz w:val="24"/>
          <w:szCs w:val="24"/>
          <w:lang w:val="sk-SK"/>
        </w:rPr>
        <w:t>Navrhovateľ zákona</w:t>
      </w: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D1617"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Ministerstvo </w:t>
      </w:r>
      <w:r w:rsidR="00430F5B">
        <w:rPr>
          <w:rFonts w:ascii="Times New Roman" w:hAnsi="Times New Roman" w:cs="Times New Roman"/>
          <w:sz w:val="24"/>
          <w:szCs w:val="24"/>
          <w:lang w:val="sk-SK"/>
        </w:rPr>
        <w:t xml:space="preserve">spravodlivosti </w:t>
      </w:r>
      <w:r w:rsidR="004D1617" w:rsidRPr="004D1617">
        <w:rPr>
          <w:rFonts w:ascii="Times New Roman" w:hAnsi="Times New Roman" w:cs="Times New Roman"/>
          <w:sz w:val="24"/>
          <w:szCs w:val="24"/>
          <w:lang w:val="sk-SK"/>
        </w:rPr>
        <w:t>Slovenskej republiky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961DDB" w:rsidRPr="004D1617" w:rsidRDefault="00D47DC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61DDB" w:rsidRPr="004D1617" w:rsidRDefault="00D47DC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2.</w:t>
      </w: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Názov návrhu </w:t>
      </w:r>
      <w:r w:rsidR="003B0D39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zákona </w:t>
      </w: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Návrh </w:t>
      </w:r>
      <w:r w:rsidR="00430F5B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430F5B" w:rsidRPr="00430F5B">
        <w:rPr>
          <w:rFonts w:ascii="Times New Roman" w:hAnsi="Times New Roman" w:cs="Times New Roman"/>
          <w:sz w:val="24"/>
          <w:szCs w:val="24"/>
          <w:lang w:val="sk-SK"/>
        </w:rPr>
        <w:t>egislatívn</w:t>
      </w:r>
      <w:r w:rsidR="00430F5B">
        <w:rPr>
          <w:rFonts w:ascii="Times New Roman" w:hAnsi="Times New Roman" w:cs="Times New Roman"/>
          <w:sz w:val="24"/>
          <w:szCs w:val="24"/>
          <w:lang w:val="sk-SK"/>
        </w:rPr>
        <w:t>eho</w:t>
      </w:r>
      <w:r w:rsidR="00430F5B" w:rsidRPr="00430F5B">
        <w:rPr>
          <w:rFonts w:ascii="Times New Roman" w:hAnsi="Times New Roman" w:cs="Times New Roman"/>
          <w:sz w:val="24"/>
          <w:szCs w:val="24"/>
          <w:lang w:val="sk-SK"/>
        </w:rPr>
        <w:t xml:space="preserve"> zámer</w:t>
      </w:r>
      <w:r w:rsidR="00430F5B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430F5B" w:rsidRPr="00430F5B">
        <w:rPr>
          <w:rFonts w:ascii="Times New Roman" w:hAnsi="Times New Roman" w:cs="Times New Roman"/>
          <w:sz w:val="24"/>
          <w:szCs w:val="24"/>
          <w:lang w:val="sk-SK"/>
        </w:rPr>
        <w:t xml:space="preserve"> zákona o justičnej spolupráci v trestných veciach</w:t>
      </w:r>
    </w:p>
    <w:p w:rsidR="00961DDB" w:rsidRPr="004D1617" w:rsidRDefault="00961D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4D1617" w:rsidRDefault="00D47DCA" w:rsidP="0002443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>3.</w:t>
      </w:r>
      <w:r w:rsidRPr="004D1617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3B0D39" w:rsidRPr="003B0D39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Predmet návrhu zákona je upravený v práve Európskej únie: </w:t>
      </w:r>
    </w:p>
    <w:p w:rsidR="00961DDB" w:rsidRPr="004D1617" w:rsidRDefault="00961D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823C2A" w:rsidRDefault="00D47DCA" w:rsidP="00823C2A">
      <w:pPr>
        <w:pStyle w:val="Odsekzoznamu"/>
        <w:numPr>
          <w:ilvl w:val="0"/>
          <w:numId w:val="6"/>
        </w:numPr>
        <w:tabs>
          <w:tab w:val="left" w:pos="10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823C2A">
        <w:rPr>
          <w:rFonts w:ascii="Times New Roman" w:hAnsi="Times New Roman" w:cs="Times New Roman"/>
          <w:i/>
          <w:sz w:val="24"/>
          <w:szCs w:val="24"/>
          <w:lang w:val="sk-SK"/>
        </w:rPr>
        <w:t>primárnom</w:t>
      </w:r>
      <w:r w:rsidR="00466224" w:rsidRPr="00823C2A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práve</w:t>
      </w:r>
    </w:p>
    <w:p w:rsidR="00961DDB" w:rsidRPr="004D1617" w:rsidRDefault="00D47DCA" w:rsidP="00313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D1617">
        <w:rPr>
          <w:rFonts w:ascii="Times New Roman" w:hAnsi="Times New Roman" w:cs="Times New Roman"/>
          <w:sz w:val="24"/>
          <w:szCs w:val="24"/>
          <w:lang w:val="sk-SK"/>
        </w:rPr>
        <w:br/>
      </w:r>
      <w:r w:rsidR="003133C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3133C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66224">
        <w:rPr>
          <w:rFonts w:ascii="Times New Roman" w:hAnsi="Times New Roman" w:cs="Times New Roman"/>
          <w:sz w:val="24"/>
          <w:szCs w:val="24"/>
          <w:lang w:val="sk-SK"/>
        </w:rPr>
        <w:t xml:space="preserve">najmä 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Čl. </w:t>
      </w:r>
      <w:r w:rsidR="00466224">
        <w:rPr>
          <w:rFonts w:ascii="Times New Roman" w:hAnsi="Times New Roman" w:cs="Times New Roman"/>
          <w:sz w:val="24"/>
          <w:szCs w:val="24"/>
          <w:lang w:val="sk-SK"/>
        </w:rPr>
        <w:t>82 až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66224">
        <w:rPr>
          <w:rFonts w:ascii="Times New Roman" w:hAnsi="Times New Roman" w:cs="Times New Roman"/>
          <w:sz w:val="24"/>
          <w:szCs w:val="24"/>
          <w:lang w:val="sk-SK"/>
        </w:rPr>
        <w:t>89</w:t>
      </w:r>
      <w:r w:rsidRPr="004D1617">
        <w:rPr>
          <w:rFonts w:ascii="Times New Roman" w:hAnsi="Times New Roman" w:cs="Times New Roman"/>
          <w:sz w:val="24"/>
          <w:szCs w:val="24"/>
          <w:lang w:val="sk-SK"/>
        </w:rPr>
        <w:t xml:space="preserve"> Zmluvy o fungovaní Európskej únie </w:t>
      </w:r>
    </w:p>
    <w:p w:rsidR="00961DDB" w:rsidRPr="004D1617" w:rsidRDefault="00961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823C2A" w:rsidRDefault="00823C2A" w:rsidP="00823C2A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</w:t>
      </w:r>
      <w:r w:rsidR="00D47DCA" w:rsidRPr="00823C2A">
        <w:rPr>
          <w:rFonts w:ascii="Times New Roman" w:hAnsi="Times New Roman" w:cs="Times New Roman"/>
          <w:i/>
          <w:sz w:val="24"/>
          <w:szCs w:val="24"/>
          <w:lang w:val="sk-SK"/>
        </w:rPr>
        <w:t xml:space="preserve">sekundárnom </w:t>
      </w:r>
      <w:r w:rsidR="00466224" w:rsidRPr="00823C2A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práve </w:t>
      </w:r>
    </w:p>
    <w:p w:rsid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466224" w:rsidRPr="00466224" w:rsidRDefault="00466224" w:rsidP="00466224">
      <w:pPr>
        <w:tabs>
          <w:tab w:val="left" w:pos="1068"/>
        </w:tabs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rozhodnutie Rady 2002/187/SVV z 28. februára 2002, ktorým sa zriaďuje </w:t>
      </w:r>
      <w:proofErr w:type="spellStart"/>
      <w:r w:rsidRPr="00466224">
        <w:rPr>
          <w:rFonts w:ascii="Times New Roman" w:hAnsi="Times New Roman" w:cs="Times New Roman"/>
          <w:sz w:val="24"/>
          <w:szCs w:val="24"/>
          <w:lang w:val="sk-SK"/>
        </w:rPr>
        <w:t>Eurojust</w:t>
      </w:r>
      <w:proofErr w:type="spellEnd"/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s cieľom posilniť boj proti závažným trestným činom, zmenené rozhodnutím Rady 2003/659/SVV z 18. júna 2003, ktorým sa mení a dopĺňa rozhodnutie Rady 2002/187/SVV, ktorým sa zriaďuje </w:t>
      </w:r>
      <w:proofErr w:type="spellStart"/>
      <w:r w:rsidRPr="00466224">
        <w:rPr>
          <w:rFonts w:ascii="Times New Roman" w:hAnsi="Times New Roman" w:cs="Times New Roman"/>
          <w:sz w:val="24"/>
          <w:szCs w:val="24"/>
          <w:lang w:val="sk-SK"/>
        </w:rPr>
        <w:t>Eurojust</w:t>
      </w:r>
      <w:proofErr w:type="spellEnd"/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s cieľom posilniť boj proti závažným trestným činom; a rozhodnutím Rady 2009/426/SVV zo 16. decembra 2008 o posilnení </w:t>
      </w:r>
      <w:proofErr w:type="spellStart"/>
      <w:r w:rsidRPr="00466224">
        <w:rPr>
          <w:rFonts w:ascii="Times New Roman" w:hAnsi="Times New Roman" w:cs="Times New Roman"/>
          <w:sz w:val="24"/>
          <w:szCs w:val="24"/>
          <w:lang w:val="sk-SK"/>
        </w:rPr>
        <w:t>Eurojustu</w:t>
      </w:r>
      <w:proofErr w:type="spellEnd"/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a o zmene a doplnení rozhodnutia Rady 2002/187/SVV, ktorým sa zriaďuje </w:t>
      </w:r>
      <w:proofErr w:type="spellStart"/>
      <w:r w:rsidRPr="00466224">
        <w:rPr>
          <w:rFonts w:ascii="Times New Roman" w:hAnsi="Times New Roman" w:cs="Times New Roman"/>
          <w:sz w:val="24"/>
          <w:szCs w:val="24"/>
          <w:lang w:val="sk-SK"/>
        </w:rPr>
        <w:t>Eurojust</w:t>
      </w:r>
      <w:proofErr w:type="spellEnd"/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s cieľom posilniť boj proti závažným trestným činom (platné do11.12.2019)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rozhodnutie Rady 2008/976/SVV zo 16. decembra 2008 o Európskej justičnej sieti.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rámcové rozhodnutie Rady 2009/948/SVV z  30. novembra 2009 o predchádzaní kolíziám pri výkone právomoci v trestných veciach a ich urovnávaní 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2002/584/SVV z 13. júna 2002 o európskom zatykači a postupoch odovzdávania osôb medzi členskými štátmi</w:t>
      </w:r>
    </w:p>
    <w:p w:rsid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2009/299/SVV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2008/909/SVV z  27. novembra 2008 o uplatňovaní zásady vzájomného uznávania na rozsudky v trestných veciach, ktorými sa ukladajú tresty odňatia slobody alebo opatrenia zahŕňajúce pozbavenie osobnej slobody, na účely ich výkonu v Európskej únii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2009/299/SVV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lastRenderedPageBreak/>
        <w:t>rámcové rozhodnutie Rady 2008/675/SVV z  24. júla 2008 o zohľadňovaní odsúdení v členských štátoch Európskej únie v novom trestnom konaní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rámcové rozhodnutie 2008/947/SVV z  27. novembra 2008 o uplatňovaní zásady vzájomného uznávania na rozsudky a </w:t>
      </w:r>
      <w:proofErr w:type="spellStart"/>
      <w:r w:rsidRPr="00466224">
        <w:rPr>
          <w:rFonts w:ascii="Times New Roman" w:hAnsi="Times New Roman" w:cs="Times New Roman"/>
          <w:sz w:val="24"/>
          <w:szCs w:val="24"/>
          <w:lang w:val="sk-SK"/>
        </w:rPr>
        <w:t>probačné</w:t>
      </w:r>
      <w:proofErr w:type="spellEnd"/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rozhodnutia na účely dohľadu nad </w:t>
      </w:r>
      <w:proofErr w:type="spellStart"/>
      <w:r w:rsidRPr="00466224">
        <w:rPr>
          <w:rFonts w:ascii="Times New Roman" w:hAnsi="Times New Roman" w:cs="Times New Roman"/>
          <w:sz w:val="24"/>
          <w:szCs w:val="24"/>
          <w:lang w:val="sk-SK"/>
        </w:rPr>
        <w:t>probačnými</w:t>
      </w:r>
      <w:proofErr w:type="spellEnd"/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opatreniami a alternatívnymi sankciami</w:t>
      </w:r>
    </w:p>
    <w:p w:rsidR="0002443B" w:rsidRDefault="0002443B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2009/299/SVV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smernica Európskeho parlamentu a Rady 2011/99/EU z 13. decembra 2011 o Európskom ochrannom príkaze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 xml:space="preserve"> rámcové rozhodnutie Rady 2005/214/SVV z 24. februára 2005 o uplatňovaní zásady vzájomného uznávania na peňažné sankcie</w:t>
      </w:r>
    </w:p>
    <w:p w:rsidR="0002443B" w:rsidRDefault="0002443B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2009/299/SVV z 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</w:t>
      </w:r>
    </w:p>
    <w:p w:rsidR="0002443B" w:rsidRDefault="0002443B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2009/829/SVV z  23. októbra 2009 o uplatňovaní zásady vzájomného uznávania na rozhodnutia o opatreniach dohľadu ako alternatíve väzby medzi členskými štátmi Európskej únie</w:t>
      </w:r>
    </w:p>
    <w:p w:rsidR="0002443B" w:rsidRDefault="0002443B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2003/577/SVV z 22. júla 2003 o vykonaní príkazu na zaistenie majetku alebo dôkazov v Európskej únii</w:t>
      </w:r>
    </w:p>
    <w:p w:rsidR="0002443B" w:rsidRDefault="0002443B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smernica Európskeho parlamentu a Rady 2014/41/EÚ z 3. apríla 2014 o európskom vyšetrovacom príkaze v trestných veciach</w:t>
      </w:r>
    </w:p>
    <w:p w:rsidR="0002443B" w:rsidRDefault="0002443B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rámcové rozhodnutie Rady 2006/783/SVV zo 6. októbra 2006 o uplatňovaní zásady vzájomného uznávania na príkazy na konfiškáciu</w:t>
      </w:r>
    </w:p>
    <w:p w:rsidR="0002443B" w:rsidRDefault="0002443B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  <w:r w:rsidRPr="00466224">
        <w:rPr>
          <w:rFonts w:ascii="Times New Roman" w:hAnsi="Times New Roman" w:cs="Times New Roman"/>
          <w:sz w:val="24"/>
          <w:szCs w:val="24"/>
          <w:lang w:val="sk-SK"/>
        </w:rPr>
        <w:t>nariadenie Rady (EÚ) 2017/1939 z 12. októbra 2017, ktorým sa vykonáva posilnená spolupráca na účely zriadenia Európskej prokuratúry</w:t>
      </w:r>
    </w:p>
    <w:p w:rsidR="00466224" w:rsidRPr="00466224" w:rsidRDefault="00466224" w:rsidP="00466224">
      <w:pPr>
        <w:spacing w:after="0" w:line="240" w:lineRule="auto"/>
        <w:ind w:left="879"/>
        <w:rPr>
          <w:rFonts w:ascii="Times New Roman" w:hAnsi="Times New Roman" w:cs="Times New Roman"/>
          <w:sz w:val="24"/>
          <w:szCs w:val="24"/>
          <w:lang w:val="sk-SK"/>
        </w:rPr>
      </w:pPr>
    </w:p>
    <w:p w:rsidR="00466224" w:rsidRDefault="00466224" w:rsidP="00466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</w:t>
      </w:r>
    </w:p>
    <w:p w:rsidR="00823C2A" w:rsidRPr="00823C2A" w:rsidRDefault="00D47DCA" w:rsidP="00823C2A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v judikatú</w:t>
      </w:r>
      <w:r w:rsidR="00823C2A" w:rsidRPr="00823C2A">
        <w:rPr>
          <w:rFonts w:ascii="Times New Roman" w:hAnsi="Times New Roman" w:cs="Times New Roman"/>
          <w:sz w:val="24"/>
          <w:szCs w:val="24"/>
          <w:lang w:val="sk-SK"/>
        </w:rPr>
        <w:t>re Súdneho dvora Európskej únie</w:t>
      </w:r>
    </w:p>
    <w:p w:rsidR="00823C2A" w:rsidRDefault="00823C2A" w:rsidP="00823C2A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823C2A" w:rsidRDefault="000F2B78" w:rsidP="00823C2A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 xml:space="preserve">judikatúra zameraná najmä na nástroje vzájomného uznávania </w:t>
      </w:r>
      <w:r w:rsidR="00823C2A" w:rsidRPr="00823C2A">
        <w:rPr>
          <w:rFonts w:ascii="Times New Roman" w:hAnsi="Times New Roman" w:cs="Times New Roman"/>
          <w:sz w:val="24"/>
          <w:szCs w:val="24"/>
          <w:lang w:val="sk-SK"/>
        </w:rPr>
        <w:t xml:space="preserve">v trestných veciach </w:t>
      </w:r>
    </w:p>
    <w:p w:rsidR="008B3208" w:rsidRDefault="008B3208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Default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Default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b/>
          <w:sz w:val="24"/>
          <w:szCs w:val="24"/>
          <w:lang w:val="sk-SK"/>
        </w:rPr>
        <w:t>4. Záväzky Slovenskej republiky vo vzťahu k Európskej únii:</w:t>
      </w: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a) uviesť lehotu na prebranie príslušného právneho aktu Európskej únie, príp. aj osobitnú lehotu účinnosti jeho ustan</w:t>
      </w:r>
      <w:r>
        <w:rPr>
          <w:rFonts w:ascii="Times New Roman" w:hAnsi="Times New Roman" w:cs="Times New Roman"/>
          <w:sz w:val="24"/>
          <w:szCs w:val="24"/>
          <w:lang w:val="sk-SK"/>
        </w:rPr>
        <w:t>ovení</w:t>
      </w: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Default="003B0D39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L</w:t>
      </w:r>
      <w:bookmarkStart w:id="0" w:name="_GoBack"/>
      <w:bookmarkEnd w:id="0"/>
      <w:r w:rsidR="00823C2A">
        <w:rPr>
          <w:rFonts w:ascii="Times New Roman" w:hAnsi="Times New Roman" w:cs="Times New Roman"/>
          <w:sz w:val="24"/>
          <w:szCs w:val="24"/>
          <w:lang w:val="sk-SK"/>
        </w:rPr>
        <w:t xml:space="preserve">ehoty boli uplatnené pri prebratí jednotlivých nástrojov v čase ich prijatia do vnútroštátneho právneho poriadku </w:t>
      </w: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b) uviesť informáciu o začatí konania v rámci „EÚ Pilot“ alebo o začatí postupu Európskej komisie, alebo o konaní Súdneho dvora Európskej únie proti Slovenskej</w:t>
      </w: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republike podľa čl. 258 a 260 Zmluvy o fungovaní Európskej únie v jej platnom</w:t>
      </w: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znení, spolu s uvedením konkrétnych vytýkaných nedostatkov a požiadaviek na</w:t>
      </w: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zabezpečenie nápravy so zreteľom na nariadenie Európskeho parlamentu</w:t>
      </w: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a Rady (ES) č. 1049/2001 z 30. mája 2001 o prístupe verejnosti k dokumentom Európskeho parlamentu, Rady a Komisie,</w:t>
      </w: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neuvádza sa</w:t>
      </w: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c) uviesť informáciu o právnych predpisoch, v ktorých sú uvádzané právne akty Európskej únie už prebrané, spolu s uvedením rozsahu ich prebrania, príp. potreby</w:t>
      </w: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prijatia ďalších úprav</w:t>
      </w: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viď bod 3 písm. b), pričom rozsah prijatia úprav bude tvoriť jadro expertnej prípravnej práce</w:t>
      </w: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23C2A" w:rsidRDefault="00823C2A" w:rsidP="0082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b/>
          <w:sz w:val="24"/>
          <w:szCs w:val="24"/>
          <w:lang w:val="sk-SK"/>
        </w:rPr>
        <w:t>5. Návrh zákona je zlučiteľný s právom Európskej únie:</w:t>
      </w: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a) úplne (ak je právny akt prebraný náležite, t. j. v zodpovedajúcej právnej forme,</w:t>
      </w:r>
    </w:p>
    <w:p w:rsidR="00823C2A" w:rsidRPr="00823C2A" w:rsidRDefault="00823C2A" w:rsidP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23C2A">
        <w:rPr>
          <w:rFonts w:ascii="Times New Roman" w:hAnsi="Times New Roman" w:cs="Times New Roman"/>
          <w:sz w:val="24"/>
          <w:szCs w:val="24"/>
          <w:lang w:val="sk-SK"/>
        </w:rPr>
        <w:t>včas, v celom rozsahu a správne),</w:t>
      </w:r>
    </w:p>
    <w:p w:rsidR="00823C2A" w:rsidRPr="004D1617" w:rsidRDefault="00823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sectPr w:rsidR="00823C2A" w:rsidRPr="004D1617" w:rsidSect="009A187C">
      <w:footerReference w:type="default" r:id="rId7"/>
      <w:pgSz w:w="11907" w:h="16840" w:code="9"/>
      <w:pgMar w:top="1304" w:right="1440" w:bottom="1418" w:left="1440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1A" w:rsidRDefault="00A2141A">
      <w:pPr>
        <w:spacing w:after="0" w:line="240" w:lineRule="auto"/>
      </w:pPr>
      <w:r>
        <w:separator/>
      </w:r>
    </w:p>
  </w:endnote>
  <w:endnote w:type="continuationSeparator" w:id="0">
    <w:p w:rsidR="00A2141A" w:rsidRDefault="00A2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C" w:rsidRPr="009A187C" w:rsidRDefault="00D47DCA" w:rsidP="000073E8">
    <w:pPr>
      <w:pStyle w:val="Pta"/>
      <w:framePr w:wrap="auto" w:vAnchor="text" w:hAnchor="margin" w:xAlign="center"/>
      <w:rPr>
        <w:rStyle w:val="slostrany"/>
        <w:rFonts w:ascii="Times New Roman" w:hAnsi="Times New Roman" w:cs="Times New Roman"/>
        <w:szCs w:val="24"/>
      </w:rPr>
    </w:pPr>
    <w:r w:rsidRPr="009A187C">
      <w:rPr>
        <w:rStyle w:val="slostrany"/>
        <w:rFonts w:ascii="Times New Roman" w:hAnsi="Times New Roman" w:cs="Times New Roman"/>
        <w:szCs w:val="24"/>
      </w:rPr>
      <w:fldChar w:fldCharType="begin"/>
    </w:r>
    <w:r w:rsidRPr="009A187C">
      <w:rPr>
        <w:rStyle w:val="slostrany"/>
        <w:rFonts w:ascii="Times New Roman" w:hAnsi="Times New Roman" w:cs="Times New Roman"/>
        <w:szCs w:val="24"/>
      </w:rPr>
      <w:instrText xml:space="preserve">PAGE  </w:instrText>
    </w:r>
    <w:r w:rsidRPr="009A187C">
      <w:rPr>
        <w:rStyle w:val="slostrany"/>
        <w:rFonts w:ascii="Times New Roman" w:hAnsi="Times New Roman" w:cs="Times New Roman"/>
        <w:szCs w:val="24"/>
      </w:rPr>
      <w:fldChar w:fldCharType="separate"/>
    </w:r>
    <w:r w:rsidR="003B0D39">
      <w:rPr>
        <w:rStyle w:val="slostrany"/>
        <w:rFonts w:ascii="Times New Roman" w:hAnsi="Times New Roman" w:cs="Times New Roman"/>
        <w:noProof/>
        <w:szCs w:val="24"/>
      </w:rPr>
      <w:t>5</w:t>
    </w:r>
    <w:r w:rsidRPr="009A187C">
      <w:rPr>
        <w:rStyle w:val="slostrany"/>
        <w:rFonts w:ascii="Times New Roman" w:hAnsi="Times New Roman" w:cs="Times New Roman"/>
        <w:szCs w:val="24"/>
      </w:rPr>
      <w:fldChar w:fldCharType="end"/>
    </w:r>
  </w:p>
  <w:p w:rsidR="009A187C" w:rsidRDefault="009A187C">
    <w:pPr>
      <w:pStyle w:val="Pt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1A" w:rsidRDefault="00A2141A">
      <w:pPr>
        <w:spacing w:after="0" w:line="240" w:lineRule="auto"/>
      </w:pPr>
      <w:r>
        <w:separator/>
      </w:r>
    </w:p>
  </w:footnote>
  <w:footnote w:type="continuationSeparator" w:id="0">
    <w:p w:rsidR="00A2141A" w:rsidRDefault="00A2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35E"/>
    <w:multiLevelType w:val="hybridMultilevel"/>
    <w:tmpl w:val="C9763BA0"/>
    <w:lvl w:ilvl="0" w:tplc="82C89744">
      <w:start w:val="1"/>
      <w:numFmt w:val="none"/>
      <w:lvlText w:val="2."/>
      <w:lvlJc w:val="left"/>
      <w:pPr>
        <w:tabs>
          <w:tab w:val="num" w:pos="1239"/>
        </w:tabs>
        <w:ind w:left="1239" w:hanging="360"/>
      </w:pPr>
      <w:rPr>
        <w:rFonts w:hint="default"/>
        <w:i w:val="0"/>
        <w:sz w:val="24"/>
      </w:rPr>
    </w:lvl>
    <w:lvl w:ilvl="1" w:tplc="86BC63CA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D4B020A6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E2683A2C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FF9EE796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3AE988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B0AE72C4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21ECBFFA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5FDE304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1" w15:restartNumberingAfterBreak="0">
    <w:nsid w:val="3F002117"/>
    <w:multiLevelType w:val="hybridMultilevel"/>
    <w:tmpl w:val="2CE4AB08"/>
    <w:lvl w:ilvl="0" w:tplc="8CA075D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76C28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9CC0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493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66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307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A6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49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62C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6071"/>
    <w:multiLevelType w:val="hybridMultilevel"/>
    <w:tmpl w:val="FB488742"/>
    <w:lvl w:ilvl="0" w:tplc="7362080C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AF4A0C"/>
    <w:multiLevelType w:val="hybridMultilevel"/>
    <w:tmpl w:val="3486871A"/>
    <w:lvl w:ilvl="0" w:tplc="2EF24CC6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D376163A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27D446AA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4918AB8E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17E63B92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DFEAD2CC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722A205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DF705A84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9543FC0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4" w15:restartNumberingAfterBreak="0">
    <w:nsid w:val="71772A03"/>
    <w:multiLevelType w:val="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74983FF9"/>
    <w:multiLevelType w:val="hybridMultilevel"/>
    <w:tmpl w:val="1940307E"/>
    <w:lvl w:ilvl="0" w:tplc="33EC72D2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840E88B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1F509DD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1A64E59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34AAAB9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3B80270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13A4CA9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3E4AF7C2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5D3C6364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17"/>
    <w:rsid w:val="000073E8"/>
    <w:rsid w:val="0002443B"/>
    <w:rsid w:val="000C75D9"/>
    <w:rsid w:val="000F2B78"/>
    <w:rsid w:val="001071E6"/>
    <w:rsid w:val="00113283"/>
    <w:rsid w:val="00147FA4"/>
    <w:rsid w:val="0025211B"/>
    <w:rsid w:val="003133C6"/>
    <w:rsid w:val="003B0D39"/>
    <w:rsid w:val="00430F5B"/>
    <w:rsid w:val="00466224"/>
    <w:rsid w:val="004C3411"/>
    <w:rsid w:val="004D1617"/>
    <w:rsid w:val="004F77BB"/>
    <w:rsid w:val="00525DB1"/>
    <w:rsid w:val="005604F1"/>
    <w:rsid w:val="005D38C2"/>
    <w:rsid w:val="00611908"/>
    <w:rsid w:val="00680642"/>
    <w:rsid w:val="00757E05"/>
    <w:rsid w:val="00823C2A"/>
    <w:rsid w:val="008B3208"/>
    <w:rsid w:val="00907012"/>
    <w:rsid w:val="00961DDB"/>
    <w:rsid w:val="009A187C"/>
    <w:rsid w:val="00A2141A"/>
    <w:rsid w:val="00A643EF"/>
    <w:rsid w:val="00B47BCE"/>
    <w:rsid w:val="00BB44C3"/>
    <w:rsid w:val="00C60A22"/>
    <w:rsid w:val="00D47DCA"/>
    <w:rsid w:val="00D578CE"/>
    <w:rsid w:val="00D65215"/>
    <w:rsid w:val="00E50B1E"/>
    <w:rsid w:val="00E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0E94B-3A02-4CF4-A581-8EC936E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99"/>
    <w:pPr>
      <w:widowControl w:val="0"/>
      <w:adjustRightInd w:val="0"/>
      <w:spacing w:after="200" w:line="276" w:lineRule="auto"/>
    </w:pPr>
    <w:rPr>
      <w:rFonts w:cs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uiPriority w:val="99"/>
    <w:semiHidden/>
    <w:pPr>
      <w:widowControl/>
      <w:adjustRightInd/>
      <w:spacing w:after="0" w:line="240" w:lineRule="auto"/>
    </w:pPr>
    <w:rPr>
      <w:rFonts w:ascii="Tahoma" w:hAnsi="Tahoma" w:cs="Tahoma"/>
      <w:sz w:val="16"/>
      <w:lang w:val="sk-SK" w:eastAsia="sk-SK"/>
    </w:rPr>
  </w:style>
  <w:style w:type="table" w:styleId="Mriekatabuky">
    <w:name w:val="Table Grid"/>
    <w:basedOn w:val="Normlnatabuka"/>
    <w:uiPriority w:val="99"/>
    <w:rsid w:val="00B47BCE"/>
    <w:pPr>
      <w:widowControl w:val="0"/>
      <w:autoSpaceDE w:val="0"/>
      <w:autoSpaceDN w:val="0"/>
      <w:adjustRightInd w:val="0"/>
    </w:pPr>
    <w:rPr>
      <w:sz w:val="24"/>
      <w:lang w:val="sk-SK" w:eastAsia="sk-SK"/>
    </w:rPr>
    <w:tblPr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basedOn w:val="Predvolenpsmoodseku"/>
    <w:uiPriority w:val="99"/>
    <w:rsid w:val="004D1617"/>
  </w:style>
  <w:style w:type="character" w:styleId="Hypertextovprepojenie">
    <w:name w:val="Hyperlink"/>
    <w:basedOn w:val="Predvolenpsmoodseku"/>
    <w:uiPriority w:val="99"/>
    <w:rsid w:val="004D1617"/>
    <w:rPr>
      <w:color w:val="0000FF"/>
      <w:u w:val="single"/>
    </w:rPr>
  </w:style>
  <w:style w:type="paragraph" w:styleId="Pta">
    <w:name w:val="footer"/>
    <w:basedOn w:val="Normlny"/>
    <w:uiPriority w:val="99"/>
    <w:rsid w:val="009A187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9A187C"/>
  </w:style>
  <w:style w:type="paragraph" w:styleId="Hlavika">
    <w:name w:val="header"/>
    <w:basedOn w:val="Normlny"/>
    <w:uiPriority w:val="99"/>
    <w:rsid w:val="009A187C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23C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mhsr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csiba</dc:creator>
  <cp:lastModifiedBy>KUNOŠÍK Alexander</cp:lastModifiedBy>
  <cp:revision>3</cp:revision>
  <cp:lastPrinted>2019-05-27T13:22:00Z</cp:lastPrinted>
  <dcterms:created xsi:type="dcterms:W3CDTF">2019-05-27T12:22:00Z</dcterms:created>
  <dcterms:modified xsi:type="dcterms:W3CDTF">2019-05-27T13:38:00Z</dcterms:modified>
</cp:coreProperties>
</file>