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E37AE" w:rsidRDefault="00CE37AE">
      <w:pPr>
        <w:jc w:val="center"/>
        <w:divId w:val="46643260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chránený areál Vinište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CE37AE" w:rsidP="00CE37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25 /4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E37AE" w:rsidP="00CE37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E37AE" w:rsidP="00CE37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18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E37AE" w:rsidP="00CE37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E37AE" w:rsidP="00CE37A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  <w:p w:rsidR="00BF1A98" w:rsidRPr="000032C8" w:rsidRDefault="00BF1A9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BF1A98">
              <w:rPr>
                <w:rFonts w:ascii="Times New Roman" w:hAnsi="Times New Roman" w:cs="Calibri"/>
                <w:sz w:val="25"/>
                <w:szCs w:val="25"/>
              </w:rPr>
              <w:t>-</w:t>
            </w:r>
            <w:r w:rsidRPr="00BF1A98">
              <w:rPr>
                <w:rFonts w:ascii="Times New Roman" w:hAnsi="Times New Roman" w:cs="Calibri"/>
                <w:sz w:val="25"/>
                <w:szCs w:val="25"/>
              </w:rPr>
              <w:tab/>
              <w:t>s MP RV SR sa uskutočnilo viacero rozporových rokovaní, rozpory boli odstránené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CE37AE" w:rsidRDefault="00CE37A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CE37AE">
        <w:trPr>
          <w:divId w:val="1741709607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(3o,3z)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agentúra životného prostredia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inšpekcia životného prostredia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E37AE">
        <w:trPr>
          <w:divId w:val="174170960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 (21o,4z)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37AE" w:rsidRDefault="00CE37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CE37AE" w:rsidRDefault="00CE37A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634"/>
        <w:gridCol w:w="662"/>
        <w:gridCol w:w="662"/>
        <w:gridCol w:w="3980"/>
      </w:tblGrid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výdavky súvisiace s vyhlásením chráneného areálu Vinište budú zabezpečené v rámci limitu výdavkov kapitoly Ministerstva životného prostredia SR na rok 2017.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>Výdavky súvisiace s vyhlásením chráneného areálu Vinište budú zabezpečené v rámci limitu výdavkov kapitoly Ministerstva životného prostredia SR na rok 2020.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odporúčam prehodnotiť v kontexte s Ústavou SR z dôvodu možného nesúladu s jej čl. 120 (§ 1 ods. 4 a § 3), pretože by mohol byť nad rámec splnomocňovacieho ustanovenia vykonávaného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 xml:space="preserve">Výpočet podrobností o územnej ochrane v § 21 ods. 4 zákona je príkladný (slovo „najmä“) a preto do podrobností o územnej ochrane boli doplnené podrobnosti - predmet ochrany, informácia o účele ochrany a informácia o dokumente, ktorý upravuje ciele starostlivosti a opatrenia na ich dosiahnutie, ktoré vyplývajú z usmernenia Európskej komisie - Oznámenie Komisie o vyhlasovaní osobitne chránených území (OCHÚ) zo dňa 14. mája 2012 Doc.Hab. 12-04/05. 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1 a prílohe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č.1 a prílohe č. 2 odporúčam prehodnotiť znenie Poznámok, pretože v predloženom znení sa javia ako nadbytočné.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>Poznámka v prílohe č. 1 je vypustená. Poznámka v prílohe č. 2 je dôležitou informáciou pre adresáta právnej normy.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Vlastný materiál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upraviť návrh nariadenia vlády. Odseky 2 a 4 § 1 idú nad rámec splnomocňovacích ustanovení zákona, odporúčame ich vypustiť. V § 1 ods. 5 sa uvádza, že súčasťou chráneného areálu (podľa § 2 ods. 2 má výmeru 5,789 hektára) je územie európskeho významu SKUEV0021 Vinište, ktoré má podľa rozhodnutia Komisie č. 2008/2018/ES výmeru 5,803 hektára, čo je viac ako výmera vyhlasovaného chráneného areálu. Prílohu č. 1 odporúčame s poukazom na pripomienku k § 1 ods. 2 vypustiť. Okrem toho upozorňujeme, že v prílohe č. 1 sú v poznámke nadbytočné slová "v znení neskorších predpisov". V prílohe č. 2 odporúčame spresniť uvádzanie príslušných parciel, a to v takomto tvare "parcela registra ... č. ...". V prílohe. č. 2 sa uvádza, že parcely územia európskeho významu sa vyznačené tučným písmom. V mapke uvedenej v prílohe č. 2 je však znázornená iba "hranica CHA Vinište". Text pod mapkou v prílohe č. 2 "Technickým podkladom na zápis..." odporúčame vypustiť, pretože ide o úpravu, ktorá je nad rámec splnomocňovacích ustanovení zákona.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>K § 1 ods. 2 a 4 a prílohe č. 1: Výpočet podrobností o územnej ochrane v § 21 ods. 4 zákona je príkladný (slovo „najmä“) a preto do podrobností o územnej ochrane boli doplnené podrobnosti - predmet ochrany, informácia o účele ochrany a informácia o dokumente, ktorý upravuje ciele starostlivosti a opatrenia na ich dosiahnutie, ktoré vyplývajú z usmernenia Európskej komisie - Oznámenie Komisie o vyhlasovaní osobitne chránených území (OCHÚ) zo dňa 14. mája 2012 Doc.Hab. 12-04/05. K § 1 ods. 5: Rozdiel vo výmere je vysvetlený v osobitnej časti dôvodovej správy k § 2 a prílohe č. 2. Pokiaľ ide o poznámku v prílohe č. 1: neakceptované, časť B bola predmetom viacerých novelizácií. K vymedzeniu hranice v prílohe č. 2: Zákon neustanovuje spôsob vymedzenia hranice, dôvody pre zvolené vymedzenie hranice sú vysvetlené v osobitnej časti dôvodovej správy.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Doložku vplyvov požadujeme doplniť o dopady na hospodárenie podnikateľských subjektov bez rozdielu vlastníckych vzťahov. Odôvodnenie: Predkladateľ vo všeobecnej časti dôvodovej správy uvádza, že „celé navrhované územie je vo vlastníctve štátu v správe Lesov Slovenskej republiky, š.p. V takomto prípade nevzniká nárok na finančnú náhradu za obmedzenie bežného obhospodarovania [§ 61 ods.3 písm. a) zákona].“ Týmto predkladateľ jednoznačne potvrdzuje obmedzenie bežného obhospodarovania, avšak pri špecifikovaní dopadov nepovažuje za potrebné toto špecifikovať. Obmedzenia vyplývajúce z uplatnenia požiadaviek a obmedzení ochrany prírody budú mať vplyv na hospodárenie štátneho podniku, čo bude ovplyvňovať jeho hospodársky výsledok. Z uvedeného dôvodu je potrebné doplniť doložku vplyvov o dopady na hospodárenie LESY SR š.p. aj napriek skutočnosti, že nárok na finančnú náhradu nevzniká.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>Bola doplnená časť „Poznámky“ v doložke vplyvov. Zároveň upozorňujeme, že na základe najnovšej novely zákona č. 543/2002 Z. z. o ochrane prírody a krajiny (zákon č. 356/2019. Z. z. – novelizačný bod 120) je oproti stavu, kedy bol návrh nariadenia vlády SR predložený do medzirezortného pripomienkového konania, už možné poskytnúť finančnú náhradu aj v prípade, že je pozemok vo vlastníctve štátu, v správe alebo v užívaní správcu majetku štátu.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opraviť lokalitu chráneného územia Čenkov na chránené územie Vinište vo vete "Návrh nariadenia vlády Slovenskej republiky, ktorým sa vyhlasuje chránený areál Čenkov...".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Nesúhlasíme s vymedzením územia chráneného areálu podľa § 2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ods. 2 v prílohe č.2 a žiadame o presné vymedzenie na základe zameraných lomových bodov vymedzujúcich chránené územie a žiadame v prílohe č. 2 uviesť zoznam súradníc lomových bodov hranice chráneného územia. Odôvodnenie: „Vymedzenie hranice chráneného areálu“ na základe popisu hranice s použitím jednotiek priestorového rozdelenia lesa (ďalej len „JPRL“) je nesprávne a vyvolávajúce právnu neistotu, nakoľko JPRL nie sú trvalými jednotkami s geodeticky zameranými lomovými bodmi a teda nie sú využiteľné pre vymedzenie hraníc chránených území. JPRL sú súčasťou priestorovej úpravy lesa, ktorých výmera a hranice nemajú stabilný priebeh. Sú súčasťou plánovania trvalo udržateľného hospodárenia v lesoch a základnou jednotkou pre lesnú hospodársku evidenciu a ich hranice sa v priebehu platnosti programov starostlivosti o les (ďalej len „PSL“), resp. pri vyhotovení nových PSL menia a nemožno ich teda uplatniť pri jednoznačnom priestorovom vymedzení chráneného areálu. Dôkazom nejednoznačnosti vymedzenia hranice chráneného územia je príloha č. 2, keď v rámci „Zoznamu parciel chráneného areálu“ nie je zrejmé, či sa jedná o parcely evidované v registri C katastra nehnuteľností alebo v registri E katastra nehnuteľností. Podobne v prílohe č. 2 predkladateľ v „Zozname parciel chráneného areálu“ uvádza špecifikáciu „3441/1 časť, 3444 časť“, čo za jednoznačné vylíšenie hraníc chráneného územia považovať nemožno. Vymedzenie hraníc chráneného územia zameranými lomovými bodmi je z hľadiska uplatňovania ochrany chráneného územia a zabezpečenia právnej istoty nevyhnutné. Bez jednoznačného určenia hranice nie je možné ani jednoznačne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určiť subjekty, na ktoré bude mať vyhlásenie chráneného územia dopad.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 xml:space="preserve">Na základe výsledkov rozporového rokovania s MPRV SR bola doplnená </w:t>
            </w:r>
            <w:r w:rsidRPr="00FF2EE3">
              <w:rPr>
                <w:rFonts w:ascii="Times" w:hAnsi="Times" w:cs="Times"/>
                <w:sz w:val="24"/>
                <w:szCs w:val="24"/>
              </w:rPr>
              <w:t>predkladacia správa a dôvodová správa nasledovne: Predkladacia správa: “MŽP SR prostredníctvom ním poverenej odbornej organizácie ochrany prírody poskytne správcovi informačného systému lesného hospodárstva, ktorým je Národné lesnícke centrum (elektronicky na adresu: nlc@nlcsk.org), vrstvu hraníc chráneného areálu XY pred predložením materiálu na rokovanie vlády SR a pred zápisom chráneného areálu XY do katastra nehnuteľností Dôvodová správa: MŽP prostredníctvom ním poverenej odbornej organizácie ochrany prírody v rámci schvaľovacieho procesu ako aj pred zápisom do katastra nehnuteľností doručí správcovi informačného systému (§ 38 ods. 2 zákona 326/2005 Z. z) na adresu nlc@nlcsk. org a nlc-ulzi@lcsk.org hranice chráneného územia v dátovom formáte pre ukladanie vektorových priestorových dát pre geografické informačné systémy (napr. Esri shapefile), ktorý priestorovo popisuje geometrické body, línie a plochy hranice.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vete "...komisia identifikovala v rámci prípadu EU Pilot-u č. č. 8936 (2016) ENV nedostatočné..." navrhujeme vypustiť z dôvodu duplicity slovo "č."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Dôvodová správa - všeobecná časť</w:t>
            </w:r>
            <w:r>
              <w:rPr>
                <w:rFonts w:ascii="Times" w:hAnsi="Times" w:cs="Times"/>
                <w:sz w:val="25"/>
                <w:szCs w:val="25"/>
              </w:rPr>
              <w:br/>
              <w:t>Vo vete "...komisia v rámci prípadu EU Pilot-u č. č. 8936 (2016) ENV." navrhujeme vypustiť z dôvodu duplicity slovo "č.".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Žiadame, aby súčasťou predkladaného návrhu bol „Projekt ochrany chránených území“ podľa § 54 ods. 12 písm. a) zákona č. 543/2002 Z.z. o ochrane prírody a krajiny v znení neskorších predpisov a zároveň aj program starostlivosti o chránené územie, ktorý sa podľa § 21 vyhlášky Ministerstva životného prostredia Slovenskej republiky č. 24/2003 Z.z., ktorou sa vykonáva zákon č. 543/2002 Z.z. o ochrane prírody a krajiny v znení neskorších predpisov, vypracúva spravidla súbežne s projektom ochrany územia. Odôvodnenie: Projekt ochrany obsahuje najmä základné údaje, podrobnosti o podmienkach ochrany, návrh ich technického vybavenia, tabuľkové prehľady a mapové prílohy s vyznačením hraníc navrhovaného chráneného územia a jeho ochranného pásma. Projekty ochrany chránených území sa vyhotovujú ako podklad na vyhlasovanie ochrany alebo zmeny ochrany chránených území, chránených stromov a ich ochranných pásiem a sú pre spracovanie ďalšej dokumentácie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ochrany prírody a krajiny záväzné. Predkladateľ deklaruje v § 1 ods. 4 návrhu nariadenia vlády Slovenskej republiky, že ciele starostlivosti o chránený areál a opatrenia na ich dosiahnutie budú predmetom programu starostlivosti o chránené územie. Podľa § 21 ods. 3 vyhlášky č. 24/2003 Z.z., ktorou sa vykonáva zákon č. 543/2002 Z.z. o ochrane prírody a krajiny v znení neskorších predpisov sa program starostlivosti o chránené územie (chránený areál) vypracúva spravidla súbežne s projektom ochrany chráneného územia. Bez tejto dokumentácie ochrany prírody nie je možné zhodnotiť opodstatnenosť a správnosť návrhu ani jeho dopady na rozpočet verejnej správy, podnikateľov a obyvateľov.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>V predloženom materiáli je uvedený link webového sídla ŠOP SR.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§ 1 ods. 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"uvedeného v" nahradiť slovom "podľa". Ide o dodržanie legislatívno-technického pokynu 22.7 na uvádzanie vnútorných odkazov a zároveň spresnenie, pretože samotný predmet ochrany je uvedený až v prílohe č. 1.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 w:rsidP="00FF2EE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 xml:space="preserve">Namietaná časť vypustená. 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materiálu, úvodnej vete nariadenia a k prílohe č.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úvodnej vete vypustiť legislatívnu skratku "(ďalej len "zákon")", a v prílohe č. 2 v poznámke vypustiť slová "(§ 27 ods. 9 zákona)", pretože zákon sa v celom ďalšom texte nariadenia cituje iba jediný raz, a to ako odkaz v prílohe č. 2, kde je vecne nadbytočný. Požiadavka podľa § 27 ods. 9 zákona č. 543/2002 Z. z. v znení neskorších predpisov bola zo strany navrhovateľa dodržaná a uvedenie odkazu nemá pre adresáta nariadenia ďalší význam.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914E90" w:rsidP="00FF2EE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914E90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>Slovo „zákon“ (l</w:t>
            </w:r>
            <w:r w:rsidR="00CE37AE" w:rsidRPr="00FF2EE3">
              <w:rPr>
                <w:rFonts w:ascii="Times" w:hAnsi="Times" w:cs="Times"/>
                <w:sz w:val="24"/>
                <w:szCs w:val="24"/>
              </w:rPr>
              <w:t>egislatívna s</w:t>
            </w:r>
            <w:r w:rsidRPr="00FF2EE3">
              <w:rPr>
                <w:rFonts w:ascii="Times" w:hAnsi="Times" w:cs="Times"/>
                <w:sz w:val="24"/>
                <w:szCs w:val="24"/>
              </w:rPr>
              <w:t>kratka zákona č. 543/2002 Z. z.) je uvedené aj v</w:t>
            </w:r>
            <w:r w:rsidR="00CE37AE" w:rsidRPr="00FF2EE3">
              <w:rPr>
                <w:rFonts w:ascii="Times" w:hAnsi="Times" w:cs="Times"/>
                <w:sz w:val="24"/>
                <w:szCs w:val="24"/>
              </w:rPr>
              <w:t xml:space="preserve"> v § 3, slová "(§ 27 ods. 9 zákona)" boli z prílohy vypustené.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v prvom odseku odporúčame slovo Čenkov" nahradiť slovom "Vinište".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nariadenia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Prílohe č. 2 v časti „Zoznam parciel chráneného areálu“ nie sú nehnuteľnosti označené podľa príslušného registra „C“. Odôvodnenie: V rámci vymedzenia hraníc chráneného areálu je uvedené, že územie chráneného areálu je vymedzené podľa vektorovej katastrálnej mapy a podľa digitálnej lesníckej porastovej mapy, z ktorých bola hranica chráneného areálu prenesená do digitálnej Základnej mapy Slovenskej republiky. Keďže podkladom pri tvorbe hraníc územia chráneného areálu bola aj vektorová katastrálna mapa v návrhu nariadenia vlády SR je uvedený aj zoznam parciel chráneného areálu. V tejto časti sú uvedené parcely, ktorých označenie však nezodpovedá evidencii katastra nehnuteľností. Keďže ide o označenie nehnuteľností vychádzajúce z evidencie katastra nehnuteľností je potrebné, aby ku každej parcele bolo uvedené, že sa jedná o parcelu registra „C“. Uvedené je potrebné aj s ohľadom na skutočnosť, že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evidencií katastra nehnuteľností sa nachádzajú parcely registra „C“ a rovnako parcely registra „E“, a preto je potrebné medzi nimi rozlišovať.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FF2EE3" w:rsidRDefault="00CE37AE" w:rsidP="00FF2EE3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FF2EE3">
              <w:rPr>
                <w:rFonts w:ascii="Times" w:hAnsi="Times" w:cs="Times"/>
                <w:sz w:val="24"/>
                <w:szCs w:val="24"/>
              </w:rPr>
              <w:t xml:space="preserve">V prílohe č. 2 doplnená informácia o druhu parciel. </w:t>
            </w: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2 nariadenia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 2 v časti „Zoznam parciel chráneného areálu“ nie sú nehnuteľnosti označené podľa príslušného registra „C“. Odôvodnenie: V rámci vymedzenia hraníc chráneného areálu je uvedené, že územie chráneného areálu je vymedzené podľa vektorovej katastrálnej mapy a podľa digitálnej lesníckej porastovej mapy, z ktorých bola hranica chráneného areálu prenesená do digitálnej Základnej mapy Slovenskej republiky. Keďže podkladom pri tvorbe hraníc územia chráneného areálu bola aj vektorová katastrálna mapa v návrhu nariadenia vlády SR je uvedený aj zoznam parciel chráneného areálu. V tejto časti sú uvedené parcely, ktorých označenie však nezodpovedá evidencii katastra nehnuteľností. Keďže ide o označenie nehnuteľností vychádzajúce z evidencie katastra nehnuteľností je potrebné, aby ku každej parcele bolo uvedené, že sa jedná o parcelu registra „C“. Uvedené je potrebné aj s ohľadom na skutočnosť, že v evidencií katastra nehnuteľností sa nachádzajú parcely registra „C“ a rovnako parcely registra „E“, a preto je potrebné medzi nimi rozlišovať.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Predkladacia správa</w:t>
            </w:r>
            <w:r>
              <w:rPr>
                <w:rFonts w:ascii="Times" w:hAnsi="Times" w:cs="Times"/>
                <w:sz w:val="25"/>
                <w:szCs w:val="25"/>
              </w:rPr>
              <w:br/>
              <w:t>Prvú vetu je potrebné upraviť podľa názvu materiálu.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predkladacej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je uvedený chránený areál Čenkov - upraviť v súlade s chráneným areálom, ktorého sa materiál týka (Vinište)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E37AE">
        <w:trPr>
          <w:divId w:val="137481534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Správe o účasti verejnosti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správe o účasti verejnosti nie je uvedená informácia, či orgán ochrany prírody, resp. okresný úrad v sídle kraja dotknutým obciam v zmysle § 50 zák. č. 543/2005 Z.z. písomne oznámil zámer vyhlásiť chránené územie a preto túto informáciu žiadame doplniť. ZMOS považuje túto pripomienku za zásadnú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Default="00CE37A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37AE" w:rsidRPr="007B42F2" w:rsidRDefault="007B42F2" w:rsidP="007B42F2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 w:rsidRPr="007B42F2">
              <w:rPr>
                <w:rFonts w:ascii="Times" w:hAnsi="Times" w:cs="Times"/>
                <w:sz w:val="24"/>
                <w:szCs w:val="24"/>
              </w:rPr>
              <w:t xml:space="preserve">Uvedenú </w:t>
            </w:r>
            <w:r>
              <w:rPr>
                <w:rFonts w:ascii="Times" w:hAnsi="Times" w:cs="Times"/>
                <w:sz w:val="24"/>
                <w:szCs w:val="24"/>
              </w:rPr>
              <w:t>i</w:t>
            </w:r>
            <w:r w:rsidR="00CE37AE" w:rsidRPr="007B42F2">
              <w:rPr>
                <w:rFonts w:ascii="Times" w:hAnsi="Times" w:cs="Times"/>
                <w:sz w:val="24"/>
                <w:szCs w:val="24"/>
              </w:rPr>
              <w:t>nformáci</w:t>
            </w:r>
            <w:r w:rsidRPr="007B42F2">
              <w:rPr>
                <w:rFonts w:ascii="Times" w:hAnsi="Times" w:cs="Times"/>
                <w:sz w:val="24"/>
                <w:szCs w:val="24"/>
              </w:rPr>
              <w:t>u</w:t>
            </w:r>
            <w:r w:rsidR="00CE37AE" w:rsidRPr="007B42F2"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Pr="007B42F2">
              <w:rPr>
                <w:rFonts w:ascii="Times" w:hAnsi="Times" w:cs="Times"/>
                <w:sz w:val="24"/>
                <w:szCs w:val="24"/>
              </w:rPr>
              <w:t>obsahuje aj predkladacia správa.</w:t>
            </w:r>
          </w:p>
        </w:tc>
      </w:tr>
    </w:tbl>
    <w:p w:rsidR="00154A91" w:rsidRPr="00154A91" w:rsidRDefault="00154A91" w:rsidP="00CE47A6"/>
    <w:p w:rsidR="00154A91" w:rsidRPr="00024402" w:rsidRDefault="00154A91" w:rsidP="00CE47A6">
      <w:bookmarkStart w:id="0" w:name="_GoBack"/>
      <w:bookmarkEnd w:id="0"/>
    </w:p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20" w:rsidRDefault="002A3420" w:rsidP="000A67D5">
      <w:pPr>
        <w:spacing w:after="0" w:line="240" w:lineRule="auto"/>
      </w:pPr>
      <w:r>
        <w:separator/>
      </w:r>
    </w:p>
  </w:endnote>
  <w:endnote w:type="continuationSeparator" w:id="0">
    <w:p w:rsidR="002A3420" w:rsidRDefault="002A342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20" w:rsidRDefault="002A3420" w:rsidP="000A67D5">
      <w:pPr>
        <w:spacing w:after="0" w:line="240" w:lineRule="auto"/>
      </w:pPr>
      <w:r>
        <w:separator/>
      </w:r>
    </w:p>
  </w:footnote>
  <w:footnote w:type="continuationSeparator" w:id="0">
    <w:p w:rsidR="002A3420" w:rsidRDefault="002A3420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3420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42F2"/>
    <w:rsid w:val="007B7F1A"/>
    <w:rsid w:val="007D7AE6"/>
    <w:rsid w:val="007E4294"/>
    <w:rsid w:val="00841FA6"/>
    <w:rsid w:val="008A1964"/>
    <w:rsid w:val="008E2844"/>
    <w:rsid w:val="0090100E"/>
    <w:rsid w:val="00914E90"/>
    <w:rsid w:val="009239D9"/>
    <w:rsid w:val="00927118"/>
    <w:rsid w:val="00943EB2"/>
    <w:rsid w:val="0099665B"/>
    <w:rsid w:val="009A32F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1A98"/>
    <w:rsid w:val="00BF7CE0"/>
    <w:rsid w:val="00CA44D2"/>
    <w:rsid w:val="00CE37AE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DD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6.2.2020 10:07:03"/>
    <f:field ref="objchangedby" par="" text="Administrator, System"/>
    <f:field ref="objmodifiedat" par="" text="6.2.2020 10:07:0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2020-02-06T09:09:00Z</dcterms:created>
  <dcterms:modified xsi:type="dcterms:W3CDTF">2020-02-06T10:36:00Z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Vinište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27 ods. 9 zákona č. 543/2002 Z. z. o ochrane prírody a krajiny v znení neskorších predpisov </vt:lpwstr>
  </property>
  <property fmtid="{D5CDD505-2E9C-101B-9397-08002B2CF9AE}" pid="22" name="FSC#SKEDITIONSLOVLEX@103.510:plnynazovpredpis">
    <vt:lpwstr> Nariadenie vlády  Slovenskej republiky, ktorým sa vyhlasuje chránený areál Vinište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7152/2017 - 9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LP/2017/575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114 a čl. 191 až 193 Zmluvy o fungovaní Európskej únie 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49" name="FSC#SKEDITIONSLOVLEX@103.510:AttrStrListDocPropProblematikaPPb">
    <vt:lpwstr>je obsiahnutá v judikatúre Súdneho dvora Európskej únie</vt:lpwstr>
  </property>
  <property fmtid="{D5CDD505-2E9C-101B-9397-08002B2CF9AE}" pid="50" name="FSC#SKEDITIONSLOVLEX@103.510:AttrStrListDocPropNazovPredpisuEU">
    <vt:lpwstr>bezpredmetné</vt:lpwstr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životného prostredia Slovenskej republiky</vt:lpwstr>
  </property>
  <property fmtid="{D5CDD505-2E9C-101B-9397-08002B2CF9AE}" pid="57" name="FSC#SKEDITIONSLOVLEX@103.510:AttrDateDocPropZaciatokPKK">
    <vt:lpwstr>17. 7. 2017</vt:lpwstr>
  </property>
  <property fmtid="{D5CDD505-2E9C-101B-9397-08002B2CF9AE}" pid="58" name="FSC#SKEDITIONSLOVLEX@103.510:AttrDateDocPropUkonceniePKK">
    <vt:lpwstr>19. 7. 2017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Pozitívne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5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66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a minister životného prostredia Slovenskej republiky</vt:lpwstr>
  </property>
  <property fmtid="{D5CDD505-2E9C-101B-9397-08002B2CF9AE}" pid="141" name="FSC#SKEDITIONSLOVLEX@103.510:funkciaZodpPredAkuzativ">
    <vt:lpwstr>podpredsedovi vlády a ministrovi životného prostredia Slovenskej republiky</vt:lpwstr>
  </property>
  <property fmtid="{D5CDD505-2E9C-101B-9397-08002B2CF9AE}" pid="142" name="FSC#SKEDITIONSLOVLEX@103.510:funkciaZodpPredDativ">
    <vt:lpwstr>podpredsedu vlády a ministra životného prostredia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László Sólymos_x000d_
podpredseda vlády a minister životného prostredia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49" name="FSC#COOSYSTEM@1.1:Container">
    <vt:lpwstr>COO.2145.1000.3.3797323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6. 2. 2020</vt:lpwstr>
  </property>
</Properties>
</file>