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F67D2" w:rsidRDefault="007F67D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F67D2">
        <w:trPr>
          <w:divId w:val="32652233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F67D2">
        <w:trPr>
          <w:divId w:val="3265223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F67D2">
        <w:trPr>
          <w:divId w:val="3265223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vyhlasuje chránený areál Čenkov</w:t>
            </w:r>
          </w:p>
        </w:tc>
      </w:tr>
      <w:tr w:rsidR="007F67D2">
        <w:trPr>
          <w:divId w:val="3265223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F67D2">
        <w:trPr>
          <w:divId w:val="3265223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7F67D2">
        <w:trPr>
          <w:divId w:val="32652233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67D2" w:rsidRDefault="007F67D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F67D2">
        <w:trPr>
          <w:divId w:val="32652233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F67D2">
        <w:trPr>
          <w:divId w:val="32652233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F67D2">
        <w:trPr>
          <w:divId w:val="32652233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F67D2">
        <w:trPr>
          <w:divId w:val="32652233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17.7.2017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19.7.2017</w:t>
            </w:r>
          </w:p>
        </w:tc>
      </w:tr>
      <w:tr w:rsidR="007F67D2">
        <w:trPr>
          <w:divId w:val="32652233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36155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03.08.2017</w:t>
            </w:r>
          </w:p>
          <w:p w:rsidR="0036155F" w:rsidRDefault="0036155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Ukončenie: 11.08.2017</w:t>
            </w:r>
          </w:p>
        </w:tc>
      </w:tr>
      <w:tr w:rsidR="007F67D2">
        <w:trPr>
          <w:divId w:val="32652233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4D4AF6" w:rsidP="004D4A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február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F67D2" w:rsidRDefault="007F67D2" w:rsidP="00BE5A5F">
      <w:pPr>
        <w:pStyle w:val="Normlnywebov"/>
        <w:pBdr>
          <w:bottom w:val="single" w:sz="4" w:space="1" w:color="auto"/>
        </w:pBdr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F67D2">
        <w:trPr>
          <w:divId w:val="12342020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F67D2">
        <w:trPr>
          <w:divId w:val="12342020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 w:rsidP="003615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Nedostatočné plnenie záväzkov Slovenskej republiky vyplývajúcich z čl. 4 ods. 4 smernice Rady 92/43/EHS z 21. mája 1992 o ochrane prirodzených biotopov a voľne žijúcich živočíchov a rastlín v platnom znení pokiaľ ide vyhlasovanie lokalít zapísaných v zozna</w:t>
            </w:r>
            <w:r w:rsidR="0036155F">
              <w:rPr>
                <w:rFonts w:ascii="Times" w:hAnsi="Times" w:cs="Times"/>
                <w:sz w:val="20"/>
                <w:szCs w:val="20"/>
              </w:rPr>
              <w:t xml:space="preserve">me lokalít európskeho významu. </w:t>
            </w:r>
            <w:r w:rsidR="0036155F" w:rsidRPr="0036155F">
              <w:rPr>
                <w:rFonts w:ascii="Times" w:hAnsi="Times" w:cs="Times"/>
                <w:sz w:val="20"/>
                <w:szCs w:val="20"/>
              </w:rPr>
              <w:t xml:space="preserve">Dôvodom vyhlásenia navrhovaného chráneného areálu (CHA) </w:t>
            </w:r>
            <w:r w:rsidR="0036155F">
              <w:rPr>
                <w:rFonts w:ascii="Times" w:hAnsi="Times" w:cs="Times"/>
                <w:sz w:val="20"/>
                <w:szCs w:val="20"/>
              </w:rPr>
              <w:t>Čenkov</w:t>
            </w:r>
            <w:r w:rsidR="0036155F" w:rsidRPr="0036155F">
              <w:rPr>
                <w:rFonts w:ascii="Times" w:hAnsi="Times" w:cs="Times"/>
                <w:sz w:val="20"/>
                <w:szCs w:val="20"/>
              </w:rPr>
              <w:t xml:space="preserve"> je aj formálna výzva Európskej komisie k porušeniu č. 2019/2141, ktorá sa týka nedostatočného vyhlasovania lokalít európskeho významu a schvaľovania programov starostlivosti.</w:t>
            </w:r>
          </w:p>
        </w:tc>
      </w:tr>
      <w:tr w:rsidR="007F67D2">
        <w:trPr>
          <w:divId w:val="12342020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F67D2">
        <w:trPr>
          <w:divId w:val="12342020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36155F" w:rsidP="0036155F">
            <w:pPr>
              <w:rPr>
                <w:rFonts w:ascii="Times" w:hAnsi="Times" w:cs="Times"/>
                <w:sz w:val="20"/>
                <w:szCs w:val="20"/>
              </w:rPr>
            </w:pPr>
            <w:r w:rsidRPr="0036155F">
              <w:rPr>
                <w:rFonts w:ascii="Times" w:hAnsi="Times" w:cs="Times"/>
                <w:sz w:val="20"/>
                <w:szCs w:val="20"/>
              </w:rPr>
              <w:t xml:space="preserve">Zabezpečenie priaznivého stavu </w:t>
            </w:r>
            <w:r>
              <w:rPr>
                <w:rFonts w:ascii="Times" w:hAnsi="Times" w:cs="Times"/>
                <w:sz w:val="20"/>
                <w:szCs w:val="20"/>
              </w:rPr>
              <w:t>predmetu</w:t>
            </w:r>
            <w:r w:rsidRPr="0036155F">
              <w:rPr>
                <w:rFonts w:ascii="Times" w:hAnsi="Times" w:cs="Times"/>
                <w:sz w:val="20"/>
                <w:szCs w:val="20"/>
              </w:rPr>
              <w:t xml:space="preserve"> ochrany navrhovaného </w:t>
            </w:r>
            <w:r>
              <w:rPr>
                <w:rFonts w:ascii="Times" w:hAnsi="Times" w:cs="Times"/>
                <w:sz w:val="20"/>
                <w:szCs w:val="20"/>
              </w:rPr>
              <w:t>CHA Čenkov</w:t>
            </w:r>
            <w:r w:rsidRPr="0036155F">
              <w:rPr>
                <w:rFonts w:ascii="Times" w:hAnsi="Times" w:cs="Times"/>
                <w:sz w:val="20"/>
                <w:szCs w:val="20"/>
              </w:rPr>
              <w:t xml:space="preserve"> a zároveň zabezpečenie plnenia medzinárodných záväzkov ochrany európskej sústavy chránených území Natura 2000.</w:t>
            </w:r>
          </w:p>
        </w:tc>
      </w:tr>
      <w:tr w:rsidR="007F67D2">
        <w:trPr>
          <w:divId w:val="12342020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F67D2">
        <w:trPr>
          <w:divId w:val="12342020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36155F">
            <w:pPr>
              <w:rPr>
                <w:rFonts w:ascii="Times" w:hAnsi="Times" w:cs="Times"/>
                <w:sz w:val="20"/>
                <w:szCs w:val="20"/>
              </w:rPr>
            </w:pPr>
            <w:r w:rsidRPr="0036155F">
              <w:rPr>
                <w:rFonts w:ascii="Times" w:hAnsi="Times" w:cs="Times"/>
                <w:sz w:val="20"/>
                <w:szCs w:val="20"/>
              </w:rPr>
              <w:t>Vlastníci, správcovia a nájomcovia dotknutých pozemkov, obce, záujmové združenia, dotknuté orgány štátnej správy, vrátane dotknutých organizácií v ich zriaďovacej pôsobnosti, verejnosť.</w:t>
            </w:r>
          </w:p>
        </w:tc>
      </w:tr>
      <w:tr w:rsidR="007F67D2">
        <w:trPr>
          <w:divId w:val="12342020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F67D2">
        <w:trPr>
          <w:divId w:val="12342020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55F" w:rsidRPr="0036155F" w:rsidRDefault="0036155F" w:rsidP="0036155F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36155F">
              <w:rPr>
                <w:rFonts w:ascii="Times" w:hAnsi="Times" w:cs="Times"/>
                <w:i/>
                <w:sz w:val="20"/>
                <w:szCs w:val="20"/>
              </w:rPr>
              <w:t>Aké alternatívne riešenia boli posudzované?</w:t>
            </w:r>
          </w:p>
          <w:p w:rsidR="0036155F" w:rsidRPr="0036155F" w:rsidRDefault="0036155F" w:rsidP="0036155F">
            <w:pPr>
              <w:rPr>
                <w:rFonts w:ascii="Times" w:hAnsi="Times" w:cs="Times"/>
                <w:sz w:val="20"/>
                <w:szCs w:val="20"/>
              </w:rPr>
            </w:pPr>
            <w:r w:rsidRPr="0036155F">
              <w:rPr>
                <w:rFonts w:ascii="Times" w:hAnsi="Times" w:cs="Times"/>
                <w:sz w:val="20"/>
                <w:szCs w:val="20"/>
              </w:rPr>
              <w:t xml:space="preserve">Alternatívne riešenie sa týka celkovo vyhlásenia/nevyhlásenia CHA </w:t>
            </w:r>
            <w:r>
              <w:rPr>
                <w:rFonts w:ascii="Times" w:hAnsi="Times" w:cs="Times"/>
                <w:sz w:val="20"/>
                <w:szCs w:val="20"/>
              </w:rPr>
              <w:t>Čenkov</w:t>
            </w:r>
            <w:r w:rsidRPr="0036155F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36155F" w:rsidRPr="0036155F" w:rsidRDefault="0036155F" w:rsidP="0036155F">
            <w:pPr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</w:p>
          <w:p w:rsidR="0036155F" w:rsidRPr="0036155F" w:rsidRDefault="0036155F" w:rsidP="0036155F">
            <w:pPr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36155F">
              <w:rPr>
                <w:rFonts w:ascii="Times" w:hAnsi="Times" w:cs="Times"/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:rsidR="007F67D2" w:rsidRDefault="0036155F" w:rsidP="003615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6155F">
              <w:rPr>
                <w:rFonts w:ascii="Times" w:hAnsi="Times" w:cs="Times"/>
                <w:sz w:val="20"/>
                <w:szCs w:val="20"/>
              </w:rPr>
              <w:t xml:space="preserve">Dôvodom vyhlásenia CHA </w:t>
            </w:r>
            <w:r>
              <w:rPr>
                <w:rFonts w:ascii="Times" w:hAnsi="Times" w:cs="Times"/>
                <w:sz w:val="20"/>
                <w:szCs w:val="20"/>
              </w:rPr>
              <w:t>Čenkov</w:t>
            </w:r>
            <w:r w:rsidRPr="0036155F">
              <w:rPr>
                <w:rFonts w:ascii="Times" w:hAnsi="Times" w:cs="Times"/>
                <w:sz w:val="20"/>
                <w:szCs w:val="20"/>
              </w:rPr>
              <w:t xml:space="preserve"> je splnenie požiadavky vyplývajúcej z článku 4 ods. 4 smernice o biotopoch, podľa ktorého členské štáty určia lokality uvedené v národnom zozname lokalít európskeho významu ako osobitné chránené územia a stanovia priority v oblasti ochrany a potrebné opatrenia, najneskôr do šiestich rokov. V prípade nevyhlásenia CHA </w:t>
            </w:r>
            <w:r>
              <w:rPr>
                <w:rFonts w:ascii="Times" w:hAnsi="Times" w:cs="Times"/>
                <w:sz w:val="20"/>
                <w:szCs w:val="20"/>
              </w:rPr>
              <w:t>Čenkov</w:t>
            </w:r>
            <w:r w:rsidRPr="0036155F">
              <w:rPr>
                <w:rFonts w:ascii="Times" w:hAnsi="Times" w:cs="Times"/>
                <w:sz w:val="20"/>
                <w:szCs w:val="20"/>
              </w:rPr>
              <w:t xml:space="preserve"> nebude splnená požiadavka na vyhlásenie a na stanovenie cieľov ochrany a opatrení na ich dosiahnutie.</w:t>
            </w:r>
          </w:p>
        </w:tc>
      </w:tr>
      <w:tr w:rsidR="007F67D2">
        <w:trPr>
          <w:divId w:val="12342020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F67D2">
        <w:trPr>
          <w:divId w:val="12342020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F67D2">
        <w:trPr>
          <w:divId w:val="12342020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F67D2">
        <w:trPr>
          <w:divId w:val="12342020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F67D2">
        <w:trPr>
          <w:divId w:val="123420207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F67D2">
        <w:trPr>
          <w:divId w:val="123420207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F67D2" w:rsidRDefault="007F67D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7F67D2" w:rsidTr="006611D6">
        <w:trPr>
          <w:divId w:val="1759055743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F67D2" w:rsidTr="006611D6">
        <w:trPr>
          <w:divId w:val="175905574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67D2">
        <w:trPr>
          <w:divId w:val="175905574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F67D2" w:rsidTr="006611D6">
        <w:trPr>
          <w:divId w:val="175905574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67D2">
        <w:trPr>
          <w:divId w:val="175905574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67D2" w:rsidTr="006611D6">
        <w:trPr>
          <w:divId w:val="175905574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67D2" w:rsidTr="006611D6">
        <w:trPr>
          <w:divId w:val="175905574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67D2" w:rsidTr="006611D6">
        <w:trPr>
          <w:divId w:val="175905574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67D2" w:rsidTr="006611D6">
        <w:trPr>
          <w:divId w:val="1759055743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F67D2">
        <w:trPr>
          <w:divId w:val="175905574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611D6">
        <w:trPr>
          <w:divId w:val="1759055743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1D6" w:rsidRPr="006611D6" w:rsidRDefault="006611D6" w:rsidP="006611D6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6611D6">
              <w:rPr>
                <w:rFonts w:ascii="Times" w:hAnsi="Times" w:cs="Times"/>
                <w:b/>
                <w:sz w:val="20"/>
                <w:szCs w:val="20"/>
              </w:rPr>
              <w:t xml:space="preserve">Vplyvy na manželstvo, rodičovstvo a rodinu.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1D6" w:rsidRDefault="006611D6" w:rsidP="006611D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1D6" w:rsidRDefault="006611D6" w:rsidP="006611D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11D6" w:rsidRDefault="006611D6" w:rsidP="006611D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F67D2" w:rsidRDefault="007F67D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F67D2">
        <w:trPr>
          <w:divId w:val="1070807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F67D2">
        <w:trPr>
          <w:divId w:val="10708070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11D6" w:rsidRDefault="007F67D2" w:rsidP="006611D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Predkladaným návrhom nariadenia vlády sa vyhlási</w:t>
            </w:r>
            <w:r w:rsidR="006611D6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 za chránené územie </w:t>
            </w:r>
            <w:r w:rsidR="006611D6">
              <w:rPr>
                <w:rFonts w:ascii="Times" w:hAnsi="Times" w:cs="Times"/>
                <w:sz w:val="20"/>
                <w:szCs w:val="20"/>
              </w:rPr>
              <w:t>dve lokality</w:t>
            </w:r>
            <w:r>
              <w:rPr>
                <w:rFonts w:ascii="Times" w:hAnsi="Times" w:cs="Times"/>
                <w:sz w:val="20"/>
                <w:szCs w:val="20"/>
              </w:rPr>
              <w:t xml:space="preserve"> európskeho významu, </w:t>
            </w:r>
            <w:r w:rsidR="006611D6">
              <w:rPr>
                <w:rFonts w:ascii="Times" w:hAnsi="Times" w:cs="Times"/>
                <w:sz w:val="20"/>
                <w:szCs w:val="20"/>
              </w:rPr>
              <w:t>ktoré sú súčasťou eur</w:t>
            </w:r>
            <w:r w:rsidR="00AE4666">
              <w:rPr>
                <w:rFonts w:ascii="Times" w:hAnsi="Times" w:cs="Times"/>
                <w:sz w:val="20"/>
                <w:szCs w:val="20"/>
              </w:rPr>
              <w:t xml:space="preserve">ópskej sústavy chránených území. </w:t>
            </w:r>
            <w:r w:rsidR="006611D6" w:rsidRPr="006611D6">
              <w:rPr>
                <w:rFonts w:ascii="Times" w:hAnsi="Times" w:cs="Times"/>
                <w:sz w:val="20"/>
                <w:szCs w:val="20"/>
              </w:rPr>
              <w:t xml:space="preserve">Lokalita </w:t>
            </w:r>
            <w:r w:rsidR="00BE5A5F" w:rsidRPr="00BE5A5F">
              <w:rPr>
                <w:rFonts w:ascii="Times" w:hAnsi="Times" w:cs="Times"/>
                <w:sz w:val="20"/>
                <w:szCs w:val="20"/>
              </w:rPr>
              <w:t xml:space="preserve">SKUEV0067 Čenkov </w:t>
            </w:r>
            <w:r w:rsidR="006611D6" w:rsidRPr="006611D6">
              <w:rPr>
                <w:rFonts w:ascii="Times" w:hAnsi="Times" w:cs="Times"/>
                <w:sz w:val="20"/>
                <w:szCs w:val="20"/>
              </w:rPr>
              <w:t xml:space="preserve">bola zaradená do </w:t>
            </w:r>
            <w:r w:rsidR="00BE5A5F">
              <w:rPr>
                <w:rFonts w:ascii="Times" w:hAnsi="Times" w:cs="Times"/>
                <w:sz w:val="20"/>
                <w:szCs w:val="20"/>
              </w:rPr>
              <w:t>národného zoznamu území európskeho významu výnosom</w:t>
            </w:r>
            <w:r w:rsidR="006611D6" w:rsidRPr="006611D6">
              <w:rPr>
                <w:rFonts w:ascii="Times" w:hAnsi="Times" w:cs="Times"/>
                <w:sz w:val="20"/>
                <w:szCs w:val="20"/>
              </w:rPr>
              <w:t xml:space="preserve"> Ministerstva životného prostredia Slovenskej republiky č. 3/2004-5.1 zo 14. júla 2004, ktorým sa vydáva národný zoznam území európskeho významu</w:t>
            </w:r>
            <w:r w:rsidR="00BE5A5F">
              <w:rPr>
                <w:rFonts w:ascii="Times" w:hAnsi="Times" w:cs="Times"/>
                <w:sz w:val="20"/>
                <w:szCs w:val="20"/>
              </w:rPr>
              <w:t>. Lokalita</w:t>
            </w:r>
            <w:r w:rsidR="006611D6" w:rsidRPr="006611D6">
              <w:rPr>
                <w:rFonts w:ascii="Times" w:hAnsi="Times" w:cs="Times"/>
                <w:sz w:val="20"/>
                <w:szCs w:val="20"/>
              </w:rPr>
              <w:t xml:space="preserve"> SKUEV2067 Čenkov</w:t>
            </w:r>
            <w:r w:rsidR="00BE5A5F">
              <w:rPr>
                <w:rFonts w:ascii="Times" w:hAnsi="Times" w:cs="Times"/>
                <w:sz w:val="20"/>
                <w:szCs w:val="20"/>
              </w:rPr>
              <w:t xml:space="preserve"> bola do národného zoznamu  zaradená</w:t>
            </w:r>
            <w:r w:rsidR="006611D6" w:rsidRPr="006611D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E5A5F">
              <w:rPr>
                <w:rFonts w:ascii="Times" w:hAnsi="Times" w:cs="Times"/>
                <w:sz w:val="20"/>
                <w:szCs w:val="20"/>
              </w:rPr>
              <w:t>opatrením</w:t>
            </w:r>
            <w:r w:rsidR="006611D6" w:rsidRPr="006611D6">
              <w:rPr>
                <w:rFonts w:ascii="Times" w:hAnsi="Times" w:cs="Times"/>
                <w:sz w:val="20"/>
                <w:szCs w:val="20"/>
              </w:rPr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</w:t>
            </w:r>
            <w:r w:rsidR="00786CFD">
              <w:rPr>
                <w:rFonts w:ascii="Times" w:hAnsi="Times" w:cs="Times"/>
                <w:sz w:val="20"/>
                <w:szCs w:val="20"/>
              </w:rPr>
              <w:t xml:space="preserve">ýznamu. </w:t>
            </w:r>
          </w:p>
          <w:p w:rsidR="00BE5A5F" w:rsidRDefault="00BE5A5F" w:rsidP="006611D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BE5A5F" w:rsidRDefault="00BE5A5F" w:rsidP="006611D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BE5A5F">
              <w:rPr>
                <w:rFonts w:ascii="Times" w:hAnsi="Times" w:cs="Times"/>
                <w:sz w:val="20"/>
                <w:szCs w:val="20"/>
              </w:rPr>
              <w:t>Na základe poznania súčasného stavu biotopov v</w:t>
            </w:r>
            <w:r>
              <w:rPr>
                <w:rFonts w:ascii="Times" w:hAnsi="Times" w:cs="Times"/>
                <w:sz w:val="20"/>
                <w:szCs w:val="20"/>
              </w:rPr>
              <w:t xml:space="preserve"> CHA Čenkov </w:t>
            </w:r>
            <w:r w:rsidRPr="00BE5A5F">
              <w:rPr>
                <w:rFonts w:ascii="Times" w:hAnsi="Times" w:cs="Times"/>
                <w:sz w:val="20"/>
                <w:szCs w:val="20"/>
              </w:rPr>
              <w:t>je potrebné vykonať cielené asanačné a rekonštrukčné manažmentové zásahy zamerané na elimináciu inváznych druhov rastlín a rekonštrukciu prirodzenej pôvodnej vegetácie.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E5A5F">
              <w:rPr>
                <w:rFonts w:ascii="Times" w:hAnsi="Times" w:cs="Times"/>
                <w:sz w:val="20"/>
                <w:szCs w:val="20"/>
              </w:rPr>
              <w:t>Zásahy eradikácie inváznych a nepôvodných expanzívnych druhov neobmedzujú bežné obhospodarovanie lesných porastov a sú riešené osobitnou starostlivosťou v rámci samostatných projektov v gescii Štátnej ochrany prírody Slovenskej republiky (ŠOP SR).</w:t>
            </w:r>
          </w:p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F67D2">
        <w:trPr>
          <w:divId w:val="1070807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F67D2">
        <w:trPr>
          <w:divId w:val="10708070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BE5A5F" w:rsidP="00BE5A5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Janka Guzmová</w:t>
            </w:r>
            <w:r w:rsidR="007F67D2">
              <w:rPr>
                <w:rFonts w:ascii="Times" w:hAnsi="Times" w:cs="Times"/>
                <w:sz w:val="20"/>
                <w:szCs w:val="20"/>
              </w:rPr>
              <w:t xml:space="preserve">, sekcia ochrany prírody, biodiverzity a krajiny, e-mail: </w:t>
            </w:r>
            <w:r>
              <w:rPr>
                <w:rFonts w:ascii="Times" w:hAnsi="Times" w:cs="Times"/>
                <w:sz w:val="20"/>
                <w:szCs w:val="20"/>
              </w:rPr>
              <w:t>janka.guzmova</w:t>
            </w:r>
            <w:r w:rsidR="007F67D2">
              <w:rPr>
                <w:rFonts w:ascii="Times" w:hAnsi="Times" w:cs="Times"/>
                <w:sz w:val="20"/>
                <w:szCs w:val="20"/>
              </w:rPr>
              <w:t>@enviro.gov.sk</w:t>
            </w:r>
          </w:p>
        </w:tc>
      </w:tr>
      <w:tr w:rsidR="007F67D2">
        <w:trPr>
          <w:divId w:val="1070807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F67D2">
        <w:trPr>
          <w:divId w:val="10708070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7D2" w:rsidRDefault="007F67D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Doložka vplyvov bola vypracovaná v spolupráci so ŠOP SR (marta.mutnanova@sopsr.sk). </w:t>
            </w:r>
          </w:p>
        </w:tc>
      </w:tr>
      <w:tr w:rsidR="007F67D2">
        <w:trPr>
          <w:divId w:val="10708070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F67D2" w:rsidRDefault="007F67D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F67D2">
        <w:trPr>
          <w:divId w:val="107080707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5F" w:rsidRDefault="007F67D2" w:rsidP="00BE5A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uplatňuje k materiálu nasledovné pripomienky a odporúčania:</w:t>
            </w:r>
          </w:p>
          <w:p w:rsidR="00BE5A5F" w:rsidRDefault="00BE5A5F" w:rsidP="00BE5A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BE5A5F" w:rsidRPr="00BE5A5F" w:rsidRDefault="007F67D2" w:rsidP="00BE5A5F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BE5A5F">
              <w:rPr>
                <w:rFonts w:ascii="Times" w:hAnsi="Times" w:cs="Times"/>
                <w:b/>
                <w:sz w:val="20"/>
                <w:szCs w:val="20"/>
              </w:rPr>
              <w:t>K vplyvom na podnikateľské prostredie</w:t>
            </w:r>
          </w:p>
          <w:p w:rsidR="00BE5A5F" w:rsidRDefault="007F67D2" w:rsidP="00BE5A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Komisia odporúča vyžiadať si stanovisko príslušného banského úradu, resp. doplniť v predkladacej správe konštatáciu, či nedochádza v riešenom území ku konfliktu záujmov v zmysle zákona č. 51/1988 Zb. o banskej činnosti... a v zmysle zákona č. 44/1988 Zb. o ochrane a využití nerastného bohatstva v znení neskorších predpisov. Pokiaľ bude doložené, že nedochádza k prekryvom území a záujmov ochrany, Komisia neuplatňuje k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predloženým materiálom pripomienky, ak by dochádzalo k stretom v území je potrebné vyznačiť vplyvy na PP a popísať ich v Analýze vplyvov.</w:t>
            </w:r>
          </w:p>
          <w:p w:rsidR="00BE5A5F" w:rsidRDefault="00BE5A5F" w:rsidP="00BE5A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BE5A5F" w:rsidRDefault="007F67D2" w:rsidP="00BF360E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</w:t>
            </w:r>
            <w:r w:rsidR="00BE5A5F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BE5A5F" w:rsidRPr="00BE5A5F" w:rsidRDefault="007F67D2" w:rsidP="00BF360E">
            <w:pPr>
              <w:spacing w:after="120"/>
              <w:rPr>
                <w:rFonts w:ascii="Times" w:hAnsi="Times" w:cs="Times"/>
                <w:b/>
                <w:sz w:val="20"/>
                <w:szCs w:val="20"/>
              </w:rPr>
            </w:pPr>
            <w:r w:rsidRPr="00BE5A5F">
              <w:rPr>
                <w:rFonts w:ascii="Times" w:hAnsi="Times" w:cs="Times"/>
                <w:b/>
                <w:sz w:val="20"/>
                <w:szCs w:val="20"/>
              </w:rPr>
              <w:t>súhlasné stanovisko s návrhom na dopracovanie</w:t>
            </w:r>
          </w:p>
          <w:p w:rsidR="00BF360E" w:rsidRDefault="007F67D2" w:rsidP="00BF360E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 materiálom predloženým na predbežné pripomienkové konanie s odporúčaním na jeho dopracovanie podľa pripomienok </w:t>
            </w:r>
            <w:r w:rsidR="00BF360E">
              <w:rPr>
                <w:rFonts w:ascii="Times" w:hAnsi="Times" w:cs="Times"/>
                <w:sz w:val="20"/>
                <w:szCs w:val="20"/>
              </w:rPr>
              <w:t>vznesených v stanovisku.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BF360E" w:rsidRDefault="007F67D2" w:rsidP="00BF360E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Poznámka: Predkladateľ zapracuje pripomienky a odporúčania na úpravu a uvedie stanovisko Komisie do doložky vybraných vplyvov spolu s vyhodnotením pripomienok.</w:t>
            </w:r>
            <w:r w:rsidR="00BF360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E7157F" w:rsidRPr="004D4AF6" w:rsidRDefault="007F67D2" w:rsidP="00E7157F">
            <w:pPr>
              <w:spacing w:after="120"/>
              <w:jc w:val="both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  <w:r w:rsidRPr="004D4AF6">
              <w:rPr>
                <w:rFonts w:ascii="Times" w:hAnsi="Times" w:cs="Times"/>
                <w:b/>
                <w:sz w:val="20"/>
                <w:szCs w:val="20"/>
              </w:rPr>
              <w:t>Vyhodnotenie pripomienok</w:t>
            </w:r>
            <w:r w:rsidRPr="004D4AF6">
              <w:rPr>
                <w:rFonts w:ascii="Times" w:hAnsi="Times" w:cs="Times"/>
                <w:sz w:val="20"/>
                <w:szCs w:val="20"/>
              </w:rPr>
              <w:t xml:space="preserve">: </w:t>
            </w:r>
            <w:r w:rsidR="00E7157F" w:rsidRPr="004D4AF6">
              <w:rPr>
                <w:rFonts w:ascii="Times" w:hAnsi="Times" w:cs="Times"/>
                <w:sz w:val="20"/>
                <w:szCs w:val="20"/>
              </w:rPr>
              <w:t xml:space="preserve">MŽP SR akceptovalo pripomienku tak, že do časti </w:t>
            </w:r>
            <w:r w:rsidR="00E7157F" w:rsidRPr="004D4AF6">
              <w:rPr>
                <w:rFonts w:ascii="Times" w:hAnsi="Times" w:cs="Times"/>
                <w:i/>
                <w:sz w:val="20"/>
                <w:szCs w:val="20"/>
              </w:rPr>
              <w:t>„A. Všeobecná časť“</w:t>
            </w:r>
            <w:r w:rsidR="00E7157F" w:rsidRPr="004D4AF6">
              <w:rPr>
                <w:rFonts w:ascii="Times" w:hAnsi="Times" w:cs="Times"/>
                <w:sz w:val="20"/>
                <w:szCs w:val="20"/>
              </w:rPr>
              <w:t xml:space="preserve"> dôvodovej správy bol doplnený text: </w:t>
            </w:r>
          </w:p>
          <w:p w:rsidR="007F67D2" w:rsidRPr="00E7157F" w:rsidRDefault="00E7157F" w:rsidP="00E7157F">
            <w:pPr>
              <w:spacing w:after="120"/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4D4AF6">
              <w:rPr>
                <w:rFonts w:ascii="Times" w:hAnsi="Times" w:cs="Times"/>
                <w:i/>
                <w:sz w:val="20"/>
                <w:szCs w:val="20"/>
              </w:rPr>
              <w:t xml:space="preserve">„Územie navrhovaného CHA Čenkov  sa neprekrýva s územiami, na ktoré sa vzťahuje zákon č. 51/1988 Zb. </w:t>
            </w:r>
            <w:r w:rsidRPr="004D4AF6">
              <w:rPr>
                <w:rFonts w:ascii="Times" w:hAnsi="Times" w:cs="Times"/>
                <w:i/>
                <w:sz w:val="20"/>
                <w:szCs w:val="20"/>
              </w:rPr>
              <w:br/>
              <w:t>o banskej činnosti, výbušninách  a  o štátnej banskej správe v znení neskorších predpisov a zákon č. 44/1988 Zb. o ochrane a využití nerastného bohatstva (banský zákon) v znení neskorších predpisov.“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1B" w:rsidRDefault="00353D1B">
      <w:r>
        <w:separator/>
      </w:r>
    </w:p>
  </w:endnote>
  <w:endnote w:type="continuationSeparator" w:id="0">
    <w:p w:rsidR="00353D1B" w:rsidRDefault="0035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1B" w:rsidRDefault="00353D1B">
      <w:r>
        <w:separator/>
      </w:r>
    </w:p>
  </w:footnote>
  <w:footnote w:type="continuationSeparator" w:id="0">
    <w:p w:rsidR="00353D1B" w:rsidRDefault="0035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3D1B"/>
    <w:rsid w:val="003562FC"/>
    <w:rsid w:val="00357F38"/>
    <w:rsid w:val="003606E9"/>
    <w:rsid w:val="0036155F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598F"/>
    <w:rsid w:val="003D605F"/>
    <w:rsid w:val="003D70CA"/>
    <w:rsid w:val="003E2667"/>
    <w:rsid w:val="003E2B82"/>
    <w:rsid w:val="003E3BC1"/>
    <w:rsid w:val="003E45C4"/>
    <w:rsid w:val="003E497C"/>
    <w:rsid w:val="003E6476"/>
    <w:rsid w:val="003E79BF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4AF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11D6"/>
    <w:rsid w:val="00663C9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86CFD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7D2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3C69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4666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5A5F"/>
    <w:rsid w:val="00BF2483"/>
    <w:rsid w:val="00BF311D"/>
    <w:rsid w:val="00BF360E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157F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32F30"/>
  <w14:defaultImageDpi w14:val="96"/>
  <w15:docId w15:val="{C5B13C2D-4806-4B8D-8E10-217BC25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9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1.7.2017 10:52:19"/>
    <f:field ref="objchangedby" par="" text="Administrator, System"/>
    <f:field ref="objmodifiedat" par="" text="31.7.2017 10:52:2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Lojková Silvia</cp:lastModifiedBy>
  <cp:revision>2</cp:revision>
  <cp:lastPrinted>2020-01-13T14:36:00Z</cp:lastPrinted>
  <dcterms:created xsi:type="dcterms:W3CDTF">2020-02-04T16:16:00Z</dcterms:created>
  <dcterms:modified xsi:type="dcterms:W3CDTF">2020-02-04T16:16:00Z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Čenkov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Čenkov</vt:lpwstr>
  </property>
  <property fmtid="{D5CDD505-2E9C-101B-9397-08002B2CF9AE}" pid="17" name="FSC#SKEDITIONSLOVLEX@103.510:rezortcislopredpis">
    <vt:lpwstr>7151/2017-9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2008/26/ES z  13. novembra 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č. 2008/26/ES z  13. novembra 2007, ktorým sa podľa smernice Rady 92/43/EHS prijíma zoznam lokalít európskeho významu v Panónskej</vt:lpwstr>
  </property>
  <property fmtid="{D5CDD505-2E9C-101B-9397-08002B2CF9AE}" pid="56" name="FSC#SKEDITIONSLOVLEX@103.510:AttrStrListDocPropAltRiesenia">
    <vt:lpwstr>Nie sú. Lokalita európskeho významu Čenkov SKUEV0067 má byť časťou navrhovaného chráneného územia. 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Čenkov.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COO.2145.1000.3.2102817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31. 7. 2017</vt:lpwstr>
  </property>
</Properties>
</file>