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0F" w:rsidRDefault="00C3320F">
      <w:pPr>
        <w:pStyle w:val="Nadpis1"/>
        <w:spacing w:after="120"/>
        <w:rPr>
          <w:sz w:val="20"/>
          <w:szCs w:val="20"/>
        </w:rPr>
      </w:pPr>
    </w:p>
    <w:p w:rsidR="003144D4" w:rsidRPr="003144D4" w:rsidRDefault="003144D4" w:rsidP="003144D4"/>
    <w:tbl>
      <w:tblPr>
        <w:tblW w:w="156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536"/>
        <w:gridCol w:w="992"/>
        <w:gridCol w:w="1011"/>
        <w:gridCol w:w="832"/>
        <w:gridCol w:w="5244"/>
        <w:gridCol w:w="851"/>
        <w:gridCol w:w="1065"/>
      </w:tblGrid>
      <w:tr w:rsidR="00C3320F" w:rsidRPr="00FA465D" w:rsidTr="00A956F6">
        <w:tblPrEx>
          <w:tblCellMar>
            <w:top w:w="0" w:type="dxa"/>
            <w:bottom w:w="0" w:type="dxa"/>
          </w:tblCellMar>
        </w:tblPrEx>
        <w:tc>
          <w:tcPr>
            <w:tcW w:w="15666" w:type="dxa"/>
            <w:gridSpan w:val="8"/>
          </w:tcPr>
          <w:p w:rsidR="00C3320F" w:rsidRPr="00280D0A" w:rsidRDefault="00C3320F" w:rsidP="00C3320F">
            <w:pPr>
              <w:pStyle w:val="Nadpis1"/>
              <w:rPr>
                <w:rFonts w:ascii="Times New Roman" w:hAnsi="Times New Roman"/>
                <w:kern w:val="0"/>
                <w:sz w:val="20"/>
                <w:szCs w:val="20"/>
              </w:rPr>
            </w:pPr>
            <w:r w:rsidRPr="00280D0A">
              <w:rPr>
                <w:rFonts w:ascii="Times New Roman" w:hAnsi="Times New Roman"/>
                <w:kern w:val="0"/>
                <w:sz w:val="20"/>
                <w:szCs w:val="20"/>
              </w:rPr>
              <w:t>TABUĽKA  ZHODY</w:t>
            </w:r>
          </w:p>
          <w:p w:rsidR="00AB62C0" w:rsidRPr="00280D0A" w:rsidRDefault="00AB62C0" w:rsidP="00AB62C0">
            <w:pPr>
              <w:jc w:val="center"/>
              <w:rPr>
                <w:b/>
              </w:rPr>
            </w:pPr>
            <w:r w:rsidRPr="00280D0A">
              <w:rPr>
                <w:b/>
              </w:rPr>
              <w:t>návrhu právneho predpisu s právom Európskej únie</w:t>
            </w:r>
          </w:p>
          <w:p w:rsidR="00080FF9" w:rsidRPr="00280D0A" w:rsidRDefault="00080FF9" w:rsidP="00080FF9"/>
          <w:p w:rsidR="00C3320F" w:rsidRPr="00280D0A" w:rsidRDefault="00C3320F" w:rsidP="00513F7E">
            <w:pPr>
              <w:autoSpaceDE w:val="0"/>
              <w:autoSpaceDN w:val="0"/>
              <w:spacing w:before="0"/>
              <w:jc w:val="center"/>
              <w:rPr>
                <w:b/>
                <w:bCs/>
                <w:sz w:val="20"/>
                <w:szCs w:val="20"/>
              </w:rPr>
            </w:pPr>
          </w:p>
        </w:tc>
      </w:tr>
      <w:tr w:rsidR="00080FF9" w:rsidRPr="00FA465D"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6663" w:type="dxa"/>
            <w:gridSpan w:val="3"/>
            <w:vAlign w:val="center"/>
          </w:tcPr>
          <w:p w:rsidR="005D6FEF" w:rsidRPr="00280D0A" w:rsidRDefault="005D6FEF" w:rsidP="00892B36">
            <w:pPr>
              <w:pStyle w:val="Hlavika"/>
              <w:tabs>
                <w:tab w:val="left" w:pos="709"/>
              </w:tabs>
              <w:jc w:val="both"/>
              <w:rPr>
                <w:b/>
                <w:sz w:val="20"/>
                <w:szCs w:val="20"/>
              </w:rPr>
            </w:pPr>
            <w:r w:rsidRPr="00280D0A">
              <w:rPr>
                <w:b/>
                <w:sz w:val="20"/>
                <w:szCs w:val="20"/>
              </w:rPr>
              <w:t>Smernica</w:t>
            </w:r>
          </w:p>
          <w:p w:rsidR="005D6FEF" w:rsidRPr="00280D0A" w:rsidRDefault="005D6FEF" w:rsidP="00892B36">
            <w:pPr>
              <w:pStyle w:val="Hlavika"/>
              <w:tabs>
                <w:tab w:val="left" w:pos="709"/>
              </w:tabs>
              <w:jc w:val="both"/>
              <w:rPr>
                <w:b/>
                <w:sz w:val="20"/>
                <w:szCs w:val="20"/>
              </w:rPr>
            </w:pPr>
          </w:p>
          <w:p w:rsidR="00080FF9" w:rsidRPr="00280D0A" w:rsidRDefault="00080FF9" w:rsidP="00892B36">
            <w:pPr>
              <w:pStyle w:val="Hlavika"/>
              <w:tabs>
                <w:tab w:val="left" w:pos="709"/>
              </w:tabs>
              <w:jc w:val="both"/>
              <w:rPr>
                <w:sz w:val="20"/>
                <w:szCs w:val="20"/>
              </w:rPr>
            </w:pPr>
            <w:r w:rsidRPr="00280D0A">
              <w:rPr>
                <w:sz w:val="20"/>
                <w:szCs w:val="20"/>
              </w:rPr>
              <w:t xml:space="preserve">Smernica Komisie (EÚ) </w:t>
            </w:r>
            <w:r w:rsidR="00EA6E57" w:rsidRPr="00280D0A">
              <w:rPr>
                <w:sz w:val="20"/>
                <w:szCs w:val="20"/>
              </w:rPr>
              <w:t xml:space="preserve">2019/1831 z 24. októbra 2019,  ktorou sa stanovuje piaty zoznam smerných najvyšších prípustných hodnôt vystavenia pri práci podľa smernice Rady 98/24/ES a ktorou sa mení smernica Komisie  2000/39/ES  </w:t>
            </w:r>
            <w:r w:rsidR="005D6FEF" w:rsidRPr="00280D0A">
              <w:rPr>
                <w:sz w:val="20"/>
                <w:szCs w:val="20"/>
              </w:rPr>
              <w:t>(Ú. v. EÚ L 279, 31.10.2019)</w:t>
            </w:r>
          </w:p>
        </w:tc>
        <w:tc>
          <w:tcPr>
            <w:tcW w:w="9003" w:type="dxa"/>
            <w:gridSpan w:val="5"/>
          </w:tcPr>
          <w:p w:rsidR="005D6FEF" w:rsidRPr="00280D0A" w:rsidRDefault="005D6FEF" w:rsidP="00EA6E57">
            <w:pPr>
              <w:pStyle w:val="Hlavika"/>
              <w:tabs>
                <w:tab w:val="left" w:pos="709"/>
              </w:tabs>
              <w:jc w:val="both"/>
              <w:rPr>
                <w:b/>
                <w:sz w:val="20"/>
                <w:szCs w:val="20"/>
              </w:rPr>
            </w:pPr>
            <w:r w:rsidRPr="00280D0A">
              <w:rPr>
                <w:b/>
                <w:sz w:val="20"/>
                <w:szCs w:val="20"/>
              </w:rPr>
              <w:t>Právne predpisy Slovenskej republiky</w:t>
            </w:r>
          </w:p>
          <w:p w:rsidR="005D6FEF" w:rsidRPr="00280D0A" w:rsidRDefault="005D6FEF" w:rsidP="00EA6E57">
            <w:pPr>
              <w:pStyle w:val="Hlavika"/>
              <w:tabs>
                <w:tab w:val="left" w:pos="709"/>
              </w:tabs>
              <w:jc w:val="both"/>
              <w:rPr>
                <w:sz w:val="20"/>
                <w:szCs w:val="20"/>
              </w:rPr>
            </w:pPr>
          </w:p>
          <w:p w:rsidR="00080FF9" w:rsidRPr="00280D0A" w:rsidRDefault="00080FF9" w:rsidP="00EA6E57">
            <w:pPr>
              <w:pStyle w:val="Hlavika"/>
              <w:tabs>
                <w:tab w:val="left" w:pos="709"/>
              </w:tabs>
              <w:jc w:val="both"/>
              <w:rPr>
                <w:sz w:val="20"/>
                <w:szCs w:val="20"/>
              </w:rPr>
            </w:pPr>
            <w:r w:rsidRPr="00280D0A">
              <w:rPr>
                <w:sz w:val="20"/>
                <w:szCs w:val="20"/>
              </w:rPr>
              <w:t>Návrh nariadenia vlády Slovenskej republiky</w:t>
            </w:r>
            <w:bookmarkStart w:id="0" w:name="_GoBack"/>
            <w:bookmarkEnd w:id="0"/>
            <w:r w:rsidRPr="00280D0A">
              <w:rPr>
                <w:bCs/>
                <w:sz w:val="20"/>
                <w:szCs w:val="20"/>
              </w:rPr>
              <w:t>, ktorým sa mení a dopĺňa n</w:t>
            </w:r>
            <w:r w:rsidRPr="00280D0A">
              <w:rPr>
                <w:sz w:val="20"/>
                <w:szCs w:val="20"/>
              </w:rPr>
              <w:t>ariadenie vlády Slovenskej republiky č. 355/2006 Z. z. o ochrane zamestnancov pred rizikami súvisiacimi s expozíciou chemickým faktorom pri práci v znení neskorších predpisov</w:t>
            </w:r>
            <w:r w:rsidR="00FA465D" w:rsidRPr="00280D0A">
              <w:rPr>
                <w:sz w:val="20"/>
                <w:szCs w:val="20"/>
              </w:rPr>
              <w:t>.</w:t>
            </w:r>
          </w:p>
          <w:p w:rsidR="00EA6E57" w:rsidRPr="00280D0A" w:rsidRDefault="00EA6E57" w:rsidP="00EA6E57">
            <w:pPr>
              <w:pStyle w:val="Hlavika"/>
              <w:tabs>
                <w:tab w:val="left" w:pos="709"/>
              </w:tabs>
              <w:jc w:val="both"/>
              <w:rPr>
                <w:sz w:val="20"/>
                <w:szCs w:val="20"/>
              </w:rPr>
            </w:pPr>
          </w:p>
          <w:p w:rsidR="00EA6E57" w:rsidRPr="00280D0A" w:rsidRDefault="00815125" w:rsidP="00EA6E57">
            <w:pPr>
              <w:pStyle w:val="Hlavika"/>
              <w:tabs>
                <w:tab w:val="left" w:pos="709"/>
              </w:tabs>
              <w:jc w:val="both"/>
              <w:rPr>
                <w:sz w:val="20"/>
                <w:szCs w:val="20"/>
              </w:rPr>
            </w:pPr>
            <w:r w:rsidRPr="00280D0A">
              <w:rPr>
                <w:bCs/>
                <w:sz w:val="20"/>
                <w:szCs w:val="20"/>
              </w:rPr>
              <w:t>N</w:t>
            </w:r>
            <w:r w:rsidR="00EA6E57" w:rsidRPr="00280D0A">
              <w:rPr>
                <w:sz w:val="20"/>
                <w:szCs w:val="20"/>
              </w:rPr>
              <w:t>ariadenie vlády Slovenskej republiky č. 355/2006 Z. z. o ochrane zamestnancov pred rizikami súvisiacimi s expozíciou chemickým faktorom pri práci v znení neskorších predpisov</w:t>
            </w:r>
            <w:r w:rsidR="00FA465D" w:rsidRPr="00280D0A">
              <w:rPr>
                <w:sz w:val="20"/>
                <w:szCs w:val="20"/>
              </w:rPr>
              <w:t>.</w:t>
            </w:r>
          </w:p>
          <w:p w:rsidR="00862800" w:rsidRPr="00280D0A" w:rsidRDefault="00862800" w:rsidP="00EA6E57">
            <w:pPr>
              <w:pStyle w:val="Hlavika"/>
              <w:tabs>
                <w:tab w:val="left" w:pos="709"/>
              </w:tabs>
              <w:jc w:val="both"/>
              <w:rPr>
                <w:sz w:val="20"/>
                <w:szCs w:val="20"/>
              </w:rPr>
            </w:pPr>
          </w:p>
          <w:p w:rsidR="00862800" w:rsidRPr="00280D0A" w:rsidRDefault="00862800" w:rsidP="00862800">
            <w:pPr>
              <w:pStyle w:val="Hlavika"/>
              <w:tabs>
                <w:tab w:val="left" w:pos="709"/>
              </w:tabs>
              <w:jc w:val="both"/>
              <w:rPr>
                <w:bCs/>
                <w:sz w:val="20"/>
                <w:szCs w:val="20"/>
              </w:rPr>
            </w:pPr>
            <w:r w:rsidRPr="00280D0A">
              <w:rPr>
                <w:bCs/>
                <w:sz w:val="20"/>
                <w:szCs w:val="20"/>
              </w:rPr>
              <w:t xml:space="preserve">Zákon č. 575/2001 Z. z. </w:t>
            </w:r>
            <w:r w:rsidR="002521EB" w:rsidRPr="00280D0A">
              <w:rPr>
                <w:bCs/>
                <w:sz w:val="20"/>
                <w:szCs w:val="20"/>
              </w:rPr>
              <w:t>o organizácii činnosti vlády a organizácii ústrednej štátnej správy</w:t>
            </w:r>
            <w:r w:rsidRPr="00280D0A">
              <w:rPr>
                <w:bCs/>
                <w:sz w:val="20"/>
                <w:szCs w:val="20"/>
              </w:rPr>
              <w:t xml:space="preserve"> v znení neskorších predpisov</w:t>
            </w:r>
            <w:r w:rsidR="00FA465D" w:rsidRPr="00280D0A">
              <w:rPr>
                <w:bCs/>
                <w:sz w:val="20"/>
                <w:szCs w:val="20"/>
              </w:rPr>
              <w:t>.</w:t>
            </w:r>
          </w:p>
          <w:p w:rsidR="00EA6E57" w:rsidRPr="00280D0A" w:rsidRDefault="00EA6E57" w:rsidP="00EA6E57">
            <w:pPr>
              <w:pStyle w:val="Hlavika"/>
              <w:tabs>
                <w:tab w:val="left" w:pos="709"/>
              </w:tabs>
              <w:jc w:val="both"/>
              <w:rPr>
                <w:bCs/>
                <w:sz w:val="20"/>
                <w:szCs w:val="20"/>
              </w:rPr>
            </w:pP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1</w:t>
            </w:r>
          </w:p>
        </w:tc>
        <w:tc>
          <w:tcPr>
            <w:tcW w:w="4536"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2</w:t>
            </w:r>
          </w:p>
        </w:tc>
        <w:tc>
          <w:tcPr>
            <w:tcW w:w="992"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3</w:t>
            </w:r>
          </w:p>
        </w:tc>
        <w:tc>
          <w:tcPr>
            <w:tcW w:w="1011"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4</w:t>
            </w:r>
          </w:p>
        </w:tc>
        <w:tc>
          <w:tcPr>
            <w:tcW w:w="832" w:type="dxa"/>
            <w:vAlign w:val="center"/>
          </w:tcPr>
          <w:p w:rsidR="00080FF9" w:rsidRPr="00FA465D" w:rsidRDefault="00080FF9" w:rsidP="000125ED">
            <w:pPr>
              <w:pStyle w:val="Zkladntext2"/>
              <w:spacing w:line="240" w:lineRule="exact"/>
              <w:jc w:val="center"/>
              <w:rPr>
                <w:sz w:val="20"/>
                <w:szCs w:val="20"/>
              </w:rPr>
            </w:pPr>
            <w:r w:rsidRPr="00FA465D">
              <w:rPr>
                <w:sz w:val="20"/>
                <w:szCs w:val="20"/>
              </w:rPr>
              <w:t>5</w:t>
            </w:r>
          </w:p>
        </w:tc>
        <w:tc>
          <w:tcPr>
            <w:tcW w:w="5244" w:type="dxa"/>
            <w:vAlign w:val="center"/>
          </w:tcPr>
          <w:p w:rsidR="00080FF9" w:rsidRPr="00FA465D" w:rsidRDefault="00080FF9" w:rsidP="000125ED">
            <w:pPr>
              <w:pStyle w:val="Zkladntext2"/>
              <w:spacing w:line="240" w:lineRule="exact"/>
              <w:jc w:val="center"/>
              <w:rPr>
                <w:sz w:val="20"/>
                <w:szCs w:val="20"/>
              </w:rPr>
            </w:pPr>
            <w:r w:rsidRPr="00FA465D">
              <w:rPr>
                <w:sz w:val="20"/>
                <w:szCs w:val="20"/>
              </w:rPr>
              <w:t>6</w:t>
            </w:r>
          </w:p>
        </w:tc>
        <w:tc>
          <w:tcPr>
            <w:tcW w:w="851"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7</w:t>
            </w:r>
          </w:p>
        </w:tc>
        <w:tc>
          <w:tcPr>
            <w:tcW w:w="1065"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8</w:t>
            </w: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523"/>
        </w:trPr>
        <w:tc>
          <w:tcPr>
            <w:tcW w:w="1135" w:type="dxa"/>
            <w:vAlign w:val="center"/>
          </w:tcPr>
          <w:p w:rsidR="00080FF9" w:rsidRPr="00FA465D" w:rsidRDefault="00080FF9" w:rsidP="0066401C">
            <w:pPr>
              <w:autoSpaceDE w:val="0"/>
              <w:autoSpaceDN w:val="0"/>
              <w:spacing w:before="0"/>
              <w:jc w:val="center"/>
              <w:rPr>
                <w:rFonts w:ascii="Times New Roman" w:hAnsi="Times New Roman"/>
                <w:sz w:val="20"/>
                <w:szCs w:val="20"/>
              </w:rPr>
            </w:pPr>
            <w:r w:rsidRPr="00FA465D">
              <w:rPr>
                <w:rFonts w:ascii="Times New Roman" w:hAnsi="Times New Roman"/>
                <w:sz w:val="20"/>
                <w:szCs w:val="20"/>
              </w:rPr>
              <w:t>Článok</w:t>
            </w:r>
          </w:p>
          <w:p w:rsidR="00080FF9" w:rsidRPr="00FA465D" w:rsidRDefault="00080FF9" w:rsidP="0066401C">
            <w:pPr>
              <w:autoSpaceDE w:val="0"/>
              <w:autoSpaceDN w:val="0"/>
              <w:spacing w:before="0"/>
              <w:jc w:val="center"/>
              <w:rPr>
                <w:rFonts w:ascii="Times New Roman" w:hAnsi="Times New Roman"/>
                <w:sz w:val="20"/>
                <w:szCs w:val="20"/>
              </w:rPr>
            </w:pPr>
            <w:r w:rsidRPr="00FA465D">
              <w:rPr>
                <w:rFonts w:ascii="Times New Roman" w:hAnsi="Times New Roman"/>
                <w:sz w:val="20"/>
                <w:szCs w:val="20"/>
              </w:rPr>
              <w:t>(Č, O, V, P)</w:t>
            </w: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left"/>
              <w:rPr>
                <w:rFonts w:ascii="Times New Roman" w:hAnsi="Times New Roman"/>
                <w:sz w:val="20"/>
                <w:szCs w:val="20"/>
              </w:rPr>
            </w:pPr>
          </w:p>
        </w:tc>
        <w:tc>
          <w:tcPr>
            <w:tcW w:w="4536" w:type="dxa"/>
            <w:vAlign w:val="center"/>
          </w:tcPr>
          <w:p w:rsidR="00080FF9"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Text</w:t>
            </w: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center"/>
              <w:rPr>
                <w:rFonts w:ascii="Times New Roman" w:hAnsi="Times New Roman"/>
                <w:sz w:val="20"/>
                <w:szCs w:val="20"/>
              </w:rPr>
            </w:pPr>
          </w:p>
          <w:p w:rsidR="00080FF9" w:rsidRPr="00FA465D" w:rsidRDefault="00080FF9">
            <w:pPr>
              <w:autoSpaceDE w:val="0"/>
              <w:autoSpaceDN w:val="0"/>
              <w:spacing w:before="0"/>
              <w:jc w:val="center"/>
              <w:rPr>
                <w:rFonts w:ascii="Times New Roman" w:hAnsi="Times New Roman"/>
                <w:b/>
                <w:bCs/>
                <w:sz w:val="20"/>
                <w:szCs w:val="20"/>
              </w:rPr>
            </w:pPr>
          </w:p>
          <w:p w:rsidR="00080FF9" w:rsidRPr="00FA465D" w:rsidRDefault="00080FF9">
            <w:pPr>
              <w:autoSpaceDE w:val="0"/>
              <w:autoSpaceDN w:val="0"/>
              <w:spacing w:before="0"/>
              <w:jc w:val="center"/>
              <w:rPr>
                <w:rFonts w:ascii="Times New Roman" w:hAnsi="Times New Roman"/>
                <w:sz w:val="20"/>
                <w:szCs w:val="20"/>
              </w:rPr>
            </w:pPr>
          </w:p>
        </w:tc>
        <w:tc>
          <w:tcPr>
            <w:tcW w:w="992" w:type="dxa"/>
            <w:vAlign w:val="center"/>
          </w:tcPr>
          <w:p w:rsidR="0069510A"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Spôsob transpo</w:t>
            </w:r>
            <w:r w:rsidR="0069510A" w:rsidRPr="00FA465D">
              <w:rPr>
                <w:rFonts w:ascii="Times New Roman" w:hAnsi="Times New Roman"/>
                <w:sz w:val="20"/>
                <w:szCs w:val="20"/>
              </w:rPr>
              <w:t>-</w:t>
            </w:r>
          </w:p>
          <w:p w:rsidR="00080FF9"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zície</w:t>
            </w:r>
          </w:p>
          <w:p w:rsidR="00080FF9" w:rsidRPr="005D6FEF" w:rsidRDefault="00080FF9" w:rsidP="005B716B">
            <w:pPr>
              <w:autoSpaceDE w:val="0"/>
              <w:autoSpaceDN w:val="0"/>
              <w:spacing w:before="0"/>
              <w:jc w:val="center"/>
              <w:rPr>
                <w:rFonts w:ascii="Times New Roman" w:hAnsi="Times New Roman"/>
                <w:strike/>
                <w:sz w:val="20"/>
                <w:szCs w:val="20"/>
              </w:rPr>
            </w:pPr>
          </w:p>
          <w:p w:rsidR="00080FF9" w:rsidRPr="00FA465D" w:rsidRDefault="00080FF9" w:rsidP="008C51F8">
            <w:pPr>
              <w:autoSpaceDE w:val="0"/>
              <w:autoSpaceDN w:val="0"/>
              <w:spacing w:before="0"/>
              <w:rPr>
                <w:rFonts w:ascii="Times New Roman" w:hAnsi="Times New Roman"/>
                <w:sz w:val="20"/>
                <w:szCs w:val="20"/>
              </w:rPr>
            </w:pPr>
          </w:p>
        </w:tc>
        <w:tc>
          <w:tcPr>
            <w:tcW w:w="1011" w:type="dxa"/>
            <w:vAlign w:val="center"/>
          </w:tcPr>
          <w:p w:rsidR="00080FF9" w:rsidRPr="00FA465D" w:rsidRDefault="00080FF9"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 xml:space="preserve">Číslo </w:t>
            </w:r>
          </w:p>
          <w:p w:rsidR="00080FF9" w:rsidRPr="00FA465D" w:rsidRDefault="00080FF9" w:rsidP="003645A9">
            <w:pPr>
              <w:autoSpaceDE w:val="0"/>
              <w:autoSpaceDN w:val="0"/>
              <w:spacing w:before="0"/>
              <w:jc w:val="center"/>
              <w:rPr>
                <w:rFonts w:ascii="Times New Roman" w:hAnsi="Times New Roman"/>
                <w:sz w:val="20"/>
                <w:szCs w:val="20"/>
              </w:rPr>
            </w:pPr>
          </w:p>
          <w:p w:rsidR="00080FF9" w:rsidRPr="00FA465D" w:rsidRDefault="00080FF9" w:rsidP="003645A9">
            <w:pPr>
              <w:autoSpaceDE w:val="0"/>
              <w:autoSpaceDN w:val="0"/>
              <w:spacing w:before="0"/>
              <w:jc w:val="center"/>
              <w:rPr>
                <w:rFonts w:ascii="Times New Roman" w:hAnsi="Times New Roman"/>
                <w:sz w:val="20"/>
                <w:szCs w:val="20"/>
              </w:rPr>
            </w:pPr>
          </w:p>
          <w:p w:rsidR="00080FF9" w:rsidRPr="00FA465D" w:rsidRDefault="00080FF9" w:rsidP="003645A9">
            <w:pPr>
              <w:autoSpaceDE w:val="0"/>
              <w:autoSpaceDN w:val="0"/>
              <w:spacing w:before="0"/>
              <w:jc w:val="center"/>
              <w:rPr>
                <w:rFonts w:ascii="Times New Roman" w:hAnsi="Times New Roman"/>
                <w:b/>
                <w:bCs/>
                <w:sz w:val="20"/>
                <w:szCs w:val="20"/>
              </w:rPr>
            </w:pPr>
          </w:p>
          <w:p w:rsidR="00080FF9" w:rsidRPr="00FA465D" w:rsidRDefault="00080FF9" w:rsidP="003645A9">
            <w:pPr>
              <w:autoSpaceDE w:val="0"/>
              <w:autoSpaceDN w:val="0"/>
              <w:spacing w:before="0"/>
              <w:jc w:val="center"/>
              <w:rPr>
                <w:rFonts w:ascii="Times New Roman" w:hAnsi="Times New Roman"/>
                <w:sz w:val="20"/>
                <w:szCs w:val="20"/>
              </w:rPr>
            </w:pPr>
          </w:p>
        </w:tc>
        <w:tc>
          <w:tcPr>
            <w:tcW w:w="832" w:type="dxa"/>
            <w:vAlign w:val="center"/>
          </w:tcPr>
          <w:p w:rsidR="00080FF9" w:rsidRPr="00FA465D" w:rsidRDefault="00080FF9"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Článok</w:t>
            </w:r>
          </w:p>
          <w:p w:rsidR="00080FF9" w:rsidRPr="00FA465D" w:rsidRDefault="00080FF9"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(Č, §, O, V, P)</w:t>
            </w:r>
          </w:p>
          <w:p w:rsidR="00080FF9" w:rsidRPr="00FA465D" w:rsidRDefault="00080FF9" w:rsidP="003645A9">
            <w:pPr>
              <w:autoSpaceDE w:val="0"/>
              <w:autoSpaceDN w:val="0"/>
              <w:spacing w:before="0"/>
              <w:jc w:val="center"/>
              <w:rPr>
                <w:rFonts w:ascii="Times New Roman" w:hAnsi="Times New Roman"/>
                <w:b/>
                <w:bCs/>
                <w:sz w:val="20"/>
                <w:szCs w:val="20"/>
              </w:rPr>
            </w:pPr>
          </w:p>
          <w:p w:rsidR="00080FF9" w:rsidRPr="00FA465D" w:rsidRDefault="00080FF9" w:rsidP="003645A9">
            <w:pPr>
              <w:autoSpaceDE w:val="0"/>
              <w:autoSpaceDN w:val="0"/>
              <w:spacing w:before="0"/>
              <w:jc w:val="center"/>
              <w:rPr>
                <w:rFonts w:ascii="Times New Roman" w:hAnsi="Times New Roman"/>
                <w:sz w:val="20"/>
                <w:szCs w:val="20"/>
              </w:rPr>
            </w:pPr>
          </w:p>
        </w:tc>
        <w:tc>
          <w:tcPr>
            <w:tcW w:w="5244" w:type="dxa"/>
            <w:vAlign w:val="center"/>
          </w:tcPr>
          <w:p w:rsidR="00080FF9"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Text</w:t>
            </w: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pPr>
              <w:autoSpaceDE w:val="0"/>
              <w:autoSpaceDN w:val="0"/>
              <w:spacing w:before="0"/>
              <w:jc w:val="center"/>
              <w:rPr>
                <w:rFonts w:ascii="Times New Roman" w:hAnsi="Times New Roman"/>
                <w:b/>
                <w:bCs/>
                <w:sz w:val="20"/>
                <w:szCs w:val="20"/>
              </w:rPr>
            </w:pPr>
          </w:p>
          <w:p w:rsidR="00080FF9" w:rsidRPr="00FA465D" w:rsidRDefault="00080FF9">
            <w:pPr>
              <w:autoSpaceDE w:val="0"/>
              <w:autoSpaceDN w:val="0"/>
              <w:spacing w:before="0"/>
              <w:jc w:val="center"/>
              <w:rPr>
                <w:rFonts w:ascii="Times New Roman" w:hAnsi="Times New Roman"/>
                <w:b/>
                <w:bCs/>
                <w:sz w:val="20"/>
                <w:szCs w:val="20"/>
              </w:rPr>
            </w:pPr>
          </w:p>
        </w:tc>
        <w:tc>
          <w:tcPr>
            <w:tcW w:w="851" w:type="dxa"/>
            <w:vAlign w:val="center"/>
          </w:tcPr>
          <w:p w:rsidR="00080FF9" w:rsidRPr="00FA465D" w:rsidRDefault="00080FF9" w:rsidP="004D479F">
            <w:pPr>
              <w:autoSpaceDE w:val="0"/>
              <w:autoSpaceDN w:val="0"/>
              <w:spacing w:before="0"/>
              <w:jc w:val="center"/>
              <w:rPr>
                <w:rFonts w:ascii="Times New Roman" w:hAnsi="Times New Roman"/>
                <w:sz w:val="20"/>
                <w:szCs w:val="20"/>
              </w:rPr>
            </w:pPr>
            <w:r w:rsidRPr="00FA465D">
              <w:rPr>
                <w:rFonts w:ascii="Times New Roman" w:hAnsi="Times New Roman"/>
                <w:sz w:val="20"/>
                <w:szCs w:val="20"/>
              </w:rPr>
              <w:t>Zhoda</w:t>
            </w:r>
          </w:p>
          <w:p w:rsidR="00080FF9" w:rsidRPr="00FA465D" w:rsidRDefault="00080FF9" w:rsidP="004D479F">
            <w:pPr>
              <w:autoSpaceDE w:val="0"/>
              <w:autoSpaceDN w:val="0"/>
              <w:spacing w:before="0"/>
              <w:jc w:val="center"/>
              <w:rPr>
                <w:rFonts w:ascii="Times New Roman" w:hAnsi="Times New Roman"/>
                <w:b/>
                <w:bCs/>
                <w:sz w:val="20"/>
                <w:szCs w:val="20"/>
              </w:rPr>
            </w:pPr>
          </w:p>
          <w:p w:rsidR="00080FF9" w:rsidRPr="00FA465D" w:rsidRDefault="00080FF9" w:rsidP="004D479F">
            <w:pPr>
              <w:autoSpaceDE w:val="0"/>
              <w:autoSpaceDN w:val="0"/>
              <w:spacing w:before="0"/>
              <w:jc w:val="center"/>
              <w:rPr>
                <w:rFonts w:ascii="Times New Roman" w:hAnsi="Times New Roman"/>
                <w:b/>
                <w:bCs/>
                <w:sz w:val="20"/>
                <w:szCs w:val="20"/>
              </w:rPr>
            </w:pPr>
          </w:p>
          <w:p w:rsidR="00080FF9" w:rsidRPr="00FA465D" w:rsidRDefault="00080FF9" w:rsidP="004D479F">
            <w:pPr>
              <w:autoSpaceDE w:val="0"/>
              <w:autoSpaceDN w:val="0"/>
              <w:spacing w:before="0"/>
              <w:jc w:val="center"/>
              <w:rPr>
                <w:rFonts w:ascii="Times New Roman" w:hAnsi="Times New Roman"/>
                <w:b/>
                <w:bCs/>
                <w:sz w:val="20"/>
                <w:szCs w:val="20"/>
              </w:rPr>
            </w:pPr>
          </w:p>
          <w:p w:rsidR="00080FF9" w:rsidRPr="00FA465D" w:rsidRDefault="00080FF9" w:rsidP="004D479F">
            <w:pPr>
              <w:autoSpaceDE w:val="0"/>
              <w:autoSpaceDN w:val="0"/>
              <w:spacing w:before="0"/>
              <w:jc w:val="center"/>
              <w:rPr>
                <w:rFonts w:ascii="Times New Roman" w:hAnsi="Times New Roman"/>
                <w:sz w:val="20"/>
                <w:szCs w:val="20"/>
              </w:rPr>
            </w:pPr>
          </w:p>
        </w:tc>
        <w:tc>
          <w:tcPr>
            <w:tcW w:w="1065" w:type="dxa"/>
            <w:vAlign w:val="center"/>
          </w:tcPr>
          <w:p w:rsidR="00080FF9" w:rsidRPr="00FA465D" w:rsidRDefault="00080FF9" w:rsidP="00FC24E9">
            <w:pPr>
              <w:autoSpaceDE w:val="0"/>
              <w:autoSpaceDN w:val="0"/>
              <w:spacing w:before="0"/>
              <w:jc w:val="center"/>
              <w:rPr>
                <w:rFonts w:ascii="Times New Roman" w:hAnsi="Times New Roman"/>
                <w:sz w:val="20"/>
                <w:szCs w:val="20"/>
              </w:rPr>
            </w:pPr>
            <w:r w:rsidRPr="00FA465D">
              <w:rPr>
                <w:rFonts w:ascii="Times New Roman" w:hAnsi="Times New Roman"/>
                <w:sz w:val="20"/>
                <w:szCs w:val="20"/>
              </w:rPr>
              <w:t>Poznámky</w:t>
            </w:r>
          </w:p>
          <w:p w:rsidR="00080FF9" w:rsidRPr="00FA465D" w:rsidRDefault="00080FF9" w:rsidP="005B716B">
            <w:pPr>
              <w:autoSpaceDE w:val="0"/>
              <w:autoSpaceDN w:val="0"/>
              <w:spacing w:before="0"/>
              <w:jc w:val="center"/>
              <w:rPr>
                <w:rFonts w:ascii="Times New Roman" w:hAnsi="Times New Roman"/>
                <w:b/>
                <w:bCs/>
                <w:sz w:val="20"/>
                <w:szCs w:val="20"/>
              </w:rPr>
            </w:pPr>
          </w:p>
          <w:p w:rsidR="00080FF9" w:rsidRPr="00FA465D" w:rsidRDefault="00080FF9" w:rsidP="005B716B">
            <w:pPr>
              <w:autoSpaceDE w:val="0"/>
              <w:autoSpaceDN w:val="0"/>
              <w:spacing w:before="0"/>
              <w:jc w:val="center"/>
              <w:rPr>
                <w:rFonts w:ascii="Times New Roman" w:hAnsi="Times New Roman"/>
                <w:b/>
                <w:bCs/>
                <w:sz w:val="20"/>
                <w:szCs w:val="20"/>
              </w:rPr>
            </w:pPr>
          </w:p>
          <w:p w:rsidR="00080FF9" w:rsidRPr="00FA465D" w:rsidRDefault="00080FF9" w:rsidP="005B716B">
            <w:pPr>
              <w:autoSpaceDE w:val="0"/>
              <w:autoSpaceDN w:val="0"/>
              <w:spacing w:before="0"/>
              <w:jc w:val="center"/>
              <w:rPr>
                <w:rFonts w:ascii="Times New Roman" w:hAnsi="Times New Roman"/>
                <w:b/>
                <w:bCs/>
                <w:sz w:val="20"/>
                <w:szCs w:val="20"/>
              </w:rPr>
            </w:pPr>
          </w:p>
          <w:p w:rsidR="00080FF9" w:rsidRPr="00FA465D" w:rsidRDefault="00080FF9" w:rsidP="00FC24E9">
            <w:pPr>
              <w:autoSpaceDE w:val="0"/>
              <w:autoSpaceDN w:val="0"/>
              <w:spacing w:before="0"/>
              <w:jc w:val="center"/>
              <w:rPr>
                <w:rFonts w:ascii="Times New Roman" w:hAnsi="Times New Roman"/>
                <w:b/>
                <w:bCs/>
                <w:sz w:val="20"/>
                <w:szCs w:val="20"/>
              </w:rPr>
            </w:pP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080FF9" w:rsidRPr="00FA465D" w:rsidRDefault="00080FF9">
            <w:pPr>
              <w:autoSpaceDE w:val="0"/>
              <w:autoSpaceDN w:val="0"/>
              <w:spacing w:before="0"/>
              <w:jc w:val="center"/>
              <w:rPr>
                <w:rFonts w:ascii="Times New Roman" w:hAnsi="Times New Roman"/>
                <w:sz w:val="20"/>
                <w:szCs w:val="20"/>
              </w:rPr>
            </w:pPr>
            <w:r w:rsidRPr="00FA465D">
              <w:rPr>
                <w:rFonts w:ascii="Times New Roman" w:hAnsi="Times New Roman"/>
                <w:sz w:val="20"/>
                <w:szCs w:val="20"/>
              </w:rPr>
              <w:t>Č:1</w:t>
            </w:r>
          </w:p>
          <w:p w:rsidR="00080FF9" w:rsidRPr="00FA465D" w:rsidRDefault="00080FF9">
            <w:pPr>
              <w:autoSpaceDE w:val="0"/>
              <w:autoSpaceDN w:val="0"/>
              <w:spacing w:before="0"/>
              <w:jc w:val="center"/>
              <w:rPr>
                <w:rFonts w:ascii="Times New Roman" w:hAnsi="Times New Roman"/>
                <w:sz w:val="20"/>
                <w:szCs w:val="20"/>
              </w:rPr>
            </w:pPr>
          </w:p>
        </w:tc>
        <w:tc>
          <w:tcPr>
            <w:tcW w:w="4536" w:type="dxa"/>
          </w:tcPr>
          <w:p w:rsidR="00080FF9" w:rsidRPr="00FA465D" w:rsidRDefault="00080FF9" w:rsidP="00EA6E57">
            <w:pPr>
              <w:autoSpaceDE w:val="0"/>
              <w:autoSpaceDN w:val="0"/>
              <w:spacing w:before="0"/>
              <w:rPr>
                <w:rFonts w:ascii="Times New Roman" w:hAnsi="Times New Roman"/>
                <w:sz w:val="20"/>
                <w:szCs w:val="20"/>
              </w:rPr>
            </w:pPr>
            <w:r w:rsidRPr="00FA465D">
              <w:rPr>
                <w:rFonts w:ascii="Times New Roman" w:hAnsi="Times New Roman"/>
                <w:sz w:val="20"/>
                <w:szCs w:val="20"/>
              </w:rPr>
              <w:t xml:space="preserve">Týmto sa stanovuje </w:t>
            </w:r>
            <w:r w:rsidR="00EA6E57" w:rsidRPr="00FA465D">
              <w:rPr>
                <w:rFonts w:ascii="Times New Roman" w:hAnsi="Times New Roman"/>
                <w:sz w:val="20"/>
                <w:szCs w:val="20"/>
              </w:rPr>
              <w:t>piaty</w:t>
            </w:r>
            <w:r w:rsidRPr="00FA465D">
              <w:rPr>
                <w:rFonts w:ascii="Times New Roman" w:hAnsi="Times New Roman"/>
                <w:sz w:val="20"/>
                <w:szCs w:val="20"/>
              </w:rPr>
              <w:t xml:space="preserve"> zoznam </w:t>
            </w:r>
            <w:r w:rsidR="00EA6E57" w:rsidRPr="00FA465D">
              <w:rPr>
                <w:rFonts w:ascii="Times New Roman" w:hAnsi="Times New Roman"/>
                <w:sz w:val="20"/>
                <w:szCs w:val="20"/>
              </w:rPr>
              <w:t>smerných najvyšších prípustných</w:t>
            </w:r>
            <w:r w:rsidRPr="00FA465D">
              <w:rPr>
                <w:rFonts w:ascii="Times New Roman" w:hAnsi="Times New Roman"/>
                <w:sz w:val="20"/>
                <w:szCs w:val="20"/>
              </w:rPr>
              <w:t xml:space="preserve"> hodnôt </w:t>
            </w:r>
            <w:r w:rsidR="00EA6E57" w:rsidRPr="00FA465D">
              <w:rPr>
                <w:rFonts w:ascii="Times New Roman" w:hAnsi="Times New Roman"/>
                <w:sz w:val="20"/>
                <w:szCs w:val="20"/>
              </w:rPr>
              <w:t>vystavenia</w:t>
            </w:r>
            <w:r w:rsidRPr="00FA465D">
              <w:rPr>
                <w:rFonts w:ascii="Times New Roman" w:hAnsi="Times New Roman"/>
                <w:sz w:val="20"/>
                <w:szCs w:val="20"/>
              </w:rPr>
              <w:t xml:space="preserve"> pri práci platných v </w:t>
            </w:r>
            <w:r w:rsidR="00EA6E57" w:rsidRPr="00FA465D">
              <w:rPr>
                <w:rFonts w:ascii="Times New Roman" w:hAnsi="Times New Roman"/>
                <w:sz w:val="20"/>
                <w:szCs w:val="20"/>
              </w:rPr>
              <w:t>E</w:t>
            </w:r>
            <w:r w:rsidRPr="00FA465D">
              <w:rPr>
                <w:rFonts w:ascii="Times New Roman" w:hAnsi="Times New Roman"/>
                <w:sz w:val="20"/>
                <w:szCs w:val="20"/>
              </w:rPr>
              <w:t xml:space="preserve">Ú pre chemické faktory uvedené v prílohe. </w:t>
            </w:r>
          </w:p>
        </w:tc>
        <w:tc>
          <w:tcPr>
            <w:tcW w:w="992" w:type="dxa"/>
          </w:tcPr>
          <w:p w:rsidR="00080FF9" w:rsidRPr="00FA465D" w:rsidRDefault="00F3551F"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n.a.</w:t>
            </w:r>
          </w:p>
        </w:tc>
        <w:tc>
          <w:tcPr>
            <w:tcW w:w="1011" w:type="dxa"/>
          </w:tcPr>
          <w:p w:rsidR="00080FF9" w:rsidRPr="00FA465D" w:rsidRDefault="00080FF9" w:rsidP="003645A9">
            <w:pPr>
              <w:pStyle w:val="Normlny0"/>
              <w:jc w:val="center"/>
            </w:pPr>
          </w:p>
        </w:tc>
        <w:tc>
          <w:tcPr>
            <w:tcW w:w="832" w:type="dxa"/>
          </w:tcPr>
          <w:p w:rsidR="00080FF9" w:rsidRPr="00FA465D" w:rsidRDefault="00080FF9" w:rsidP="003645A9">
            <w:pPr>
              <w:pStyle w:val="Normlny0"/>
              <w:jc w:val="center"/>
            </w:pPr>
          </w:p>
        </w:tc>
        <w:tc>
          <w:tcPr>
            <w:tcW w:w="5244" w:type="dxa"/>
          </w:tcPr>
          <w:p w:rsidR="00080FF9" w:rsidRPr="00FA465D" w:rsidRDefault="00080FF9" w:rsidP="00F3551F">
            <w:pPr>
              <w:pStyle w:val="Zkladntext"/>
              <w:jc w:val="left"/>
              <w:rPr>
                <w:bCs/>
                <w:sz w:val="20"/>
                <w:szCs w:val="20"/>
                <w:lang w:val="cs-CZ"/>
              </w:rPr>
            </w:pPr>
          </w:p>
        </w:tc>
        <w:tc>
          <w:tcPr>
            <w:tcW w:w="851" w:type="dxa"/>
          </w:tcPr>
          <w:p w:rsidR="00080FF9" w:rsidRPr="00FA465D" w:rsidRDefault="00080FF9" w:rsidP="004D479F">
            <w:pPr>
              <w:autoSpaceDE w:val="0"/>
              <w:autoSpaceDN w:val="0"/>
              <w:spacing w:before="0"/>
              <w:jc w:val="center"/>
              <w:rPr>
                <w:rFonts w:ascii="Times New Roman" w:hAnsi="Times New Roman"/>
                <w:sz w:val="20"/>
                <w:szCs w:val="20"/>
              </w:rPr>
            </w:pPr>
          </w:p>
        </w:tc>
        <w:tc>
          <w:tcPr>
            <w:tcW w:w="1065" w:type="dxa"/>
          </w:tcPr>
          <w:p w:rsidR="00080FF9" w:rsidRPr="00FA465D" w:rsidRDefault="00080FF9">
            <w:pPr>
              <w:pStyle w:val="Nadpis1"/>
              <w:suppressAutoHyphens/>
              <w:jc w:val="both"/>
              <w:rPr>
                <w:rFonts w:ascii="Times New Roman" w:hAnsi="Times New Roman"/>
                <w:b w:val="0"/>
                <w:bCs w:val="0"/>
                <w:kern w:val="0"/>
                <w:sz w:val="20"/>
                <w:szCs w:val="20"/>
              </w:rPr>
            </w:pP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080FF9" w:rsidRPr="00FA465D" w:rsidRDefault="00080FF9">
            <w:pPr>
              <w:autoSpaceDE w:val="0"/>
              <w:autoSpaceDN w:val="0"/>
              <w:spacing w:before="0"/>
              <w:jc w:val="center"/>
              <w:rPr>
                <w:rFonts w:ascii="Times New Roman" w:hAnsi="Times New Roman"/>
                <w:sz w:val="20"/>
                <w:szCs w:val="20"/>
              </w:rPr>
            </w:pPr>
            <w:r w:rsidRPr="00FA465D">
              <w:rPr>
                <w:rFonts w:ascii="Times New Roman" w:hAnsi="Times New Roman"/>
                <w:sz w:val="20"/>
                <w:szCs w:val="20"/>
              </w:rPr>
              <w:t>Č:2</w:t>
            </w:r>
          </w:p>
          <w:p w:rsidR="00080FF9" w:rsidRPr="00FA465D" w:rsidRDefault="00080FF9">
            <w:pPr>
              <w:autoSpaceDE w:val="0"/>
              <w:autoSpaceDN w:val="0"/>
              <w:spacing w:before="0"/>
              <w:jc w:val="center"/>
              <w:rPr>
                <w:rFonts w:ascii="Times New Roman" w:hAnsi="Times New Roman"/>
                <w:sz w:val="20"/>
                <w:szCs w:val="20"/>
              </w:rPr>
            </w:pPr>
          </w:p>
        </w:tc>
        <w:tc>
          <w:tcPr>
            <w:tcW w:w="4536" w:type="dxa"/>
          </w:tcPr>
          <w:p w:rsidR="00080FF9" w:rsidRPr="00280D0A" w:rsidRDefault="00F3551F" w:rsidP="00EA6E57">
            <w:pPr>
              <w:autoSpaceDE w:val="0"/>
              <w:autoSpaceDN w:val="0"/>
              <w:spacing w:before="0"/>
              <w:jc w:val="left"/>
              <w:rPr>
                <w:rFonts w:ascii="Times New Roman" w:hAnsi="Times New Roman"/>
                <w:sz w:val="20"/>
                <w:szCs w:val="20"/>
              </w:rPr>
            </w:pPr>
            <w:r w:rsidRPr="00280D0A">
              <w:rPr>
                <w:rFonts w:ascii="Times New Roman" w:hAnsi="Times New Roman"/>
                <w:sz w:val="20"/>
                <w:szCs w:val="20"/>
              </w:rPr>
              <w:t xml:space="preserve">Členské štáty s prihliadnutím na </w:t>
            </w:r>
            <w:r w:rsidR="00EA6E57" w:rsidRPr="00280D0A">
              <w:rPr>
                <w:rFonts w:ascii="Times New Roman" w:hAnsi="Times New Roman"/>
                <w:sz w:val="20"/>
                <w:szCs w:val="20"/>
              </w:rPr>
              <w:t xml:space="preserve">najvyššie prípustné </w:t>
            </w:r>
            <w:r w:rsidRPr="00280D0A">
              <w:rPr>
                <w:rFonts w:ascii="Times New Roman" w:hAnsi="Times New Roman"/>
                <w:sz w:val="20"/>
                <w:szCs w:val="20"/>
              </w:rPr>
              <w:t>hodnoty platné v </w:t>
            </w:r>
            <w:r w:rsidR="00EA6E57" w:rsidRPr="00280D0A">
              <w:rPr>
                <w:rFonts w:ascii="Times New Roman" w:hAnsi="Times New Roman"/>
                <w:sz w:val="20"/>
                <w:szCs w:val="20"/>
              </w:rPr>
              <w:t>E</w:t>
            </w:r>
            <w:r w:rsidRPr="00280D0A">
              <w:rPr>
                <w:rFonts w:ascii="Times New Roman" w:hAnsi="Times New Roman"/>
                <w:sz w:val="20"/>
                <w:szCs w:val="20"/>
              </w:rPr>
              <w:t xml:space="preserve">Ú stanovia vnútroštátne </w:t>
            </w:r>
            <w:r w:rsidR="00EA6E57" w:rsidRPr="00280D0A">
              <w:rPr>
                <w:rFonts w:ascii="Times New Roman" w:hAnsi="Times New Roman"/>
                <w:sz w:val="20"/>
                <w:szCs w:val="20"/>
              </w:rPr>
              <w:t>najvyššie prípustné</w:t>
            </w:r>
            <w:r w:rsidRPr="00280D0A">
              <w:rPr>
                <w:rFonts w:ascii="Times New Roman" w:hAnsi="Times New Roman"/>
                <w:sz w:val="20"/>
                <w:szCs w:val="20"/>
              </w:rPr>
              <w:t xml:space="preserve"> hodnoty </w:t>
            </w:r>
            <w:r w:rsidR="00EA6E57" w:rsidRPr="00280D0A">
              <w:rPr>
                <w:rFonts w:ascii="Times New Roman" w:hAnsi="Times New Roman"/>
                <w:sz w:val="20"/>
                <w:szCs w:val="20"/>
              </w:rPr>
              <w:t>vystavenia</w:t>
            </w:r>
            <w:r w:rsidRPr="00280D0A">
              <w:rPr>
                <w:rFonts w:ascii="Times New Roman" w:hAnsi="Times New Roman"/>
                <w:sz w:val="20"/>
                <w:szCs w:val="20"/>
              </w:rPr>
              <w:t xml:space="preserve"> pri práci pre chemické faktory uvedené v prílohe. </w:t>
            </w:r>
          </w:p>
        </w:tc>
        <w:tc>
          <w:tcPr>
            <w:tcW w:w="992" w:type="dxa"/>
          </w:tcPr>
          <w:p w:rsidR="00080FF9" w:rsidRPr="00280D0A" w:rsidRDefault="00F3551F" w:rsidP="003645A9">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tc>
        <w:tc>
          <w:tcPr>
            <w:tcW w:w="1011" w:type="dxa"/>
          </w:tcPr>
          <w:p w:rsidR="00080FF9" w:rsidRPr="00280D0A" w:rsidRDefault="00080FF9" w:rsidP="003645A9">
            <w:pPr>
              <w:autoSpaceDE w:val="0"/>
              <w:autoSpaceDN w:val="0"/>
              <w:spacing w:before="0"/>
              <w:jc w:val="center"/>
              <w:rPr>
                <w:rFonts w:ascii="Times New Roman" w:hAnsi="Times New Roman"/>
                <w:sz w:val="20"/>
                <w:szCs w:val="20"/>
              </w:rPr>
            </w:pPr>
            <w:r w:rsidRPr="00280D0A">
              <w:rPr>
                <w:rFonts w:ascii="Times New Roman" w:hAnsi="Times New Roman"/>
                <w:sz w:val="20"/>
                <w:szCs w:val="20"/>
              </w:rPr>
              <w:t>NV SR</w:t>
            </w:r>
            <w:r w:rsidR="00EA6E57" w:rsidRPr="00280D0A">
              <w:rPr>
                <w:rFonts w:ascii="Times New Roman" w:hAnsi="Times New Roman"/>
                <w:sz w:val="20"/>
                <w:szCs w:val="20"/>
              </w:rPr>
              <w:t xml:space="preserve"> č. 355/2006 Z. z.</w:t>
            </w:r>
          </w:p>
          <w:p w:rsidR="002521EB" w:rsidRPr="00280D0A" w:rsidRDefault="002521EB" w:rsidP="003645A9">
            <w:pPr>
              <w:autoSpaceDE w:val="0"/>
              <w:autoSpaceDN w:val="0"/>
              <w:spacing w:before="0"/>
              <w:jc w:val="center"/>
              <w:rPr>
                <w:rFonts w:ascii="Times New Roman" w:hAnsi="Times New Roman"/>
                <w:sz w:val="20"/>
                <w:szCs w:val="20"/>
              </w:rPr>
            </w:pPr>
          </w:p>
          <w:p w:rsidR="002521EB" w:rsidRPr="00280D0A" w:rsidRDefault="002521EB" w:rsidP="003645A9">
            <w:pPr>
              <w:autoSpaceDE w:val="0"/>
              <w:autoSpaceDN w:val="0"/>
              <w:spacing w:before="0"/>
              <w:jc w:val="center"/>
              <w:rPr>
                <w:rFonts w:ascii="Times New Roman" w:hAnsi="Times New Roman"/>
                <w:sz w:val="20"/>
                <w:szCs w:val="20"/>
              </w:rPr>
            </w:pPr>
            <w:r w:rsidRPr="00280D0A">
              <w:rPr>
                <w:rFonts w:ascii="Times New Roman" w:hAnsi="Times New Roman"/>
                <w:sz w:val="20"/>
                <w:szCs w:val="20"/>
              </w:rPr>
              <w:t>návrh NV SR</w:t>
            </w:r>
          </w:p>
        </w:tc>
        <w:tc>
          <w:tcPr>
            <w:tcW w:w="832" w:type="dxa"/>
          </w:tcPr>
          <w:p w:rsidR="00080FF9" w:rsidRPr="00280D0A" w:rsidRDefault="00F3551F" w:rsidP="003645A9">
            <w:pPr>
              <w:pStyle w:val="Normlny0"/>
              <w:jc w:val="center"/>
            </w:pPr>
            <w:r w:rsidRPr="00280D0A">
              <w:t>§</w:t>
            </w:r>
            <w:r w:rsidR="0059687F" w:rsidRPr="00280D0A">
              <w:t xml:space="preserve"> </w:t>
            </w:r>
            <w:r w:rsidRPr="00280D0A">
              <w:t>3</w:t>
            </w:r>
          </w:p>
          <w:p w:rsidR="00080FF9" w:rsidRPr="00280D0A" w:rsidRDefault="00F3551F" w:rsidP="003645A9">
            <w:pPr>
              <w:pStyle w:val="Normlny0"/>
              <w:jc w:val="center"/>
            </w:pPr>
            <w:r w:rsidRPr="00280D0A">
              <w:t>O:1</w:t>
            </w:r>
          </w:p>
        </w:tc>
        <w:tc>
          <w:tcPr>
            <w:tcW w:w="5244" w:type="dxa"/>
          </w:tcPr>
          <w:p w:rsidR="00080FF9" w:rsidRPr="00280D0A" w:rsidRDefault="00F3551F" w:rsidP="00482469">
            <w:pPr>
              <w:pStyle w:val="Zkladntext"/>
              <w:jc w:val="left"/>
            </w:pPr>
            <w:r w:rsidRPr="00280D0A">
              <w:rPr>
                <w:bCs/>
                <w:sz w:val="20"/>
                <w:szCs w:val="20"/>
                <w:lang w:val="cs-CZ"/>
              </w:rPr>
              <w:t>Najvyššie prípustné expozičné limity sú uvedené v prílohe č. 1</w:t>
            </w:r>
            <w:r w:rsidR="00482469" w:rsidRPr="00280D0A">
              <w:rPr>
                <w:bCs/>
                <w:sz w:val="20"/>
                <w:szCs w:val="20"/>
                <w:lang w:val="cs-CZ"/>
              </w:rPr>
              <w:t>.</w:t>
            </w:r>
          </w:p>
        </w:tc>
        <w:tc>
          <w:tcPr>
            <w:tcW w:w="851" w:type="dxa"/>
          </w:tcPr>
          <w:p w:rsidR="00080FF9" w:rsidRPr="00FA465D" w:rsidRDefault="00080FF9" w:rsidP="004D479F">
            <w:pPr>
              <w:autoSpaceDE w:val="0"/>
              <w:autoSpaceDN w:val="0"/>
              <w:spacing w:before="0"/>
              <w:jc w:val="center"/>
              <w:rPr>
                <w:rFonts w:ascii="Times New Roman" w:hAnsi="Times New Roman"/>
              </w:rPr>
            </w:pPr>
            <w:r w:rsidRPr="00FA465D">
              <w:rPr>
                <w:rFonts w:ascii="Times New Roman" w:hAnsi="Times New Roman"/>
                <w:bCs/>
                <w:sz w:val="20"/>
                <w:szCs w:val="20"/>
              </w:rPr>
              <w:t>Ú</w:t>
            </w:r>
          </w:p>
        </w:tc>
        <w:tc>
          <w:tcPr>
            <w:tcW w:w="1065" w:type="dxa"/>
          </w:tcPr>
          <w:p w:rsidR="00080FF9" w:rsidRPr="00FA465D" w:rsidRDefault="00080FF9">
            <w:pPr>
              <w:pStyle w:val="Nadpis1"/>
              <w:suppressAutoHyphens/>
              <w:jc w:val="both"/>
              <w:rPr>
                <w:rFonts w:ascii="Times New Roman" w:hAnsi="Times New Roman"/>
                <w:b w:val="0"/>
                <w:bCs w:val="0"/>
                <w:kern w:val="0"/>
                <w:sz w:val="20"/>
                <w:szCs w:val="20"/>
              </w:rPr>
            </w:pP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080FF9" w:rsidRPr="00FA465D" w:rsidRDefault="00080FF9">
            <w:pPr>
              <w:autoSpaceDE w:val="0"/>
              <w:autoSpaceDN w:val="0"/>
              <w:spacing w:before="0"/>
              <w:jc w:val="center"/>
              <w:rPr>
                <w:rFonts w:ascii="Times New Roman" w:hAnsi="Times New Roman"/>
                <w:sz w:val="20"/>
                <w:szCs w:val="20"/>
              </w:rPr>
            </w:pPr>
            <w:r w:rsidRPr="00FA465D">
              <w:rPr>
                <w:rFonts w:ascii="Times New Roman" w:hAnsi="Times New Roman"/>
                <w:sz w:val="20"/>
                <w:szCs w:val="20"/>
              </w:rPr>
              <w:t>Č:3</w:t>
            </w:r>
          </w:p>
          <w:p w:rsidR="00080FF9" w:rsidRPr="00FA465D" w:rsidRDefault="00080FF9">
            <w:pPr>
              <w:autoSpaceDE w:val="0"/>
              <w:autoSpaceDN w:val="0"/>
              <w:spacing w:before="0"/>
              <w:jc w:val="center"/>
              <w:rPr>
                <w:rFonts w:ascii="Times New Roman" w:hAnsi="Times New Roman"/>
                <w:sz w:val="20"/>
                <w:szCs w:val="20"/>
              </w:rPr>
            </w:pPr>
          </w:p>
        </w:tc>
        <w:tc>
          <w:tcPr>
            <w:tcW w:w="4536" w:type="dxa"/>
          </w:tcPr>
          <w:p w:rsidR="00080FF9" w:rsidRPr="00280D0A" w:rsidRDefault="002521EB" w:rsidP="00862800">
            <w:pPr>
              <w:autoSpaceDE w:val="0"/>
              <w:autoSpaceDN w:val="0"/>
              <w:spacing w:before="0"/>
              <w:rPr>
                <w:rFonts w:ascii="Times New Roman" w:hAnsi="Times New Roman"/>
                <w:sz w:val="20"/>
                <w:szCs w:val="20"/>
              </w:rPr>
            </w:pPr>
            <w:r w:rsidRPr="00280D0A">
              <w:rPr>
                <w:rFonts w:ascii="Times New Roman" w:hAnsi="Times New Roman"/>
                <w:sz w:val="20"/>
                <w:szCs w:val="20"/>
              </w:rPr>
              <w:t>V prílohe k smernici 2000/39/ES sa vypúšťa odkaz na kumén s účinnosťou od 20. mája 2021.</w:t>
            </w:r>
          </w:p>
        </w:tc>
        <w:tc>
          <w:tcPr>
            <w:tcW w:w="992" w:type="dxa"/>
          </w:tcPr>
          <w:p w:rsidR="00080FF9" w:rsidRPr="00280D0A" w:rsidRDefault="00F3551F" w:rsidP="003645A9">
            <w:pPr>
              <w:autoSpaceDE w:val="0"/>
              <w:autoSpaceDN w:val="0"/>
              <w:spacing w:before="0"/>
              <w:jc w:val="center"/>
              <w:rPr>
                <w:rFonts w:ascii="Times New Roman" w:hAnsi="Times New Roman"/>
                <w:sz w:val="20"/>
                <w:szCs w:val="20"/>
              </w:rPr>
            </w:pPr>
            <w:r w:rsidRPr="00280D0A">
              <w:rPr>
                <w:rFonts w:ascii="Times New Roman" w:hAnsi="Times New Roman"/>
                <w:sz w:val="20"/>
                <w:szCs w:val="20"/>
              </w:rPr>
              <w:t>n.a.</w:t>
            </w:r>
          </w:p>
        </w:tc>
        <w:tc>
          <w:tcPr>
            <w:tcW w:w="1011" w:type="dxa"/>
          </w:tcPr>
          <w:p w:rsidR="00080FF9" w:rsidRPr="00280D0A" w:rsidRDefault="00080FF9" w:rsidP="003645A9">
            <w:pPr>
              <w:pStyle w:val="Normlny0"/>
              <w:jc w:val="center"/>
            </w:pPr>
          </w:p>
        </w:tc>
        <w:tc>
          <w:tcPr>
            <w:tcW w:w="832" w:type="dxa"/>
          </w:tcPr>
          <w:p w:rsidR="00080FF9" w:rsidRPr="00280D0A" w:rsidRDefault="00080FF9" w:rsidP="003645A9">
            <w:pPr>
              <w:pStyle w:val="Normlny0"/>
              <w:jc w:val="center"/>
            </w:pPr>
          </w:p>
        </w:tc>
        <w:tc>
          <w:tcPr>
            <w:tcW w:w="5244" w:type="dxa"/>
          </w:tcPr>
          <w:p w:rsidR="00080FF9" w:rsidRPr="00280D0A" w:rsidRDefault="00080FF9" w:rsidP="006305DD">
            <w:pPr>
              <w:autoSpaceDE w:val="0"/>
              <w:autoSpaceDN w:val="0"/>
              <w:spacing w:before="0"/>
              <w:ind w:firstLine="708"/>
              <w:jc w:val="left"/>
              <w:rPr>
                <w:rFonts w:ascii="Times New Roman" w:hAnsi="Times New Roman"/>
              </w:rPr>
            </w:pPr>
          </w:p>
        </w:tc>
        <w:tc>
          <w:tcPr>
            <w:tcW w:w="851" w:type="dxa"/>
          </w:tcPr>
          <w:p w:rsidR="00080FF9" w:rsidRPr="00FA465D" w:rsidRDefault="00080FF9" w:rsidP="004D479F">
            <w:pPr>
              <w:autoSpaceDE w:val="0"/>
              <w:autoSpaceDN w:val="0"/>
              <w:spacing w:before="0"/>
              <w:jc w:val="center"/>
              <w:rPr>
                <w:rFonts w:ascii="Times New Roman" w:hAnsi="Times New Roman"/>
              </w:rPr>
            </w:pPr>
          </w:p>
        </w:tc>
        <w:tc>
          <w:tcPr>
            <w:tcW w:w="1065" w:type="dxa"/>
          </w:tcPr>
          <w:p w:rsidR="00080FF9" w:rsidRPr="00FA465D" w:rsidRDefault="00080FF9">
            <w:pPr>
              <w:pStyle w:val="Nadpis1"/>
              <w:suppressAutoHyphens/>
              <w:jc w:val="both"/>
              <w:rPr>
                <w:rFonts w:ascii="Times New Roman" w:hAnsi="Times New Roman"/>
                <w:b w:val="0"/>
                <w:bCs w:val="0"/>
                <w:kern w:val="0"/>
                <w:sz w:val="20"/>
                <w:szCs w:val="20"/>
              </w:rPr>
            </w:pPr>
          </w:p>
        </w:tc>
      </w:tr>
      <w:tr w:rsidR="00862800"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862800" w:rsidRPr="00FA465D" w:rsidRDefault="00862800">
            <w:pPr>
              <w:autoSpaceDE w:val="0"/>
              <w:autoSpaceDN w:val="0"/>
              <w:spacing w:before="0"/>
              <w:jc w:val="center"/>
              <w:rPr>
                <w:rFonts w:ascii="Times New Roman" w:hAnsi="Times New Roman"/>
                <w:sz w:val="20"/>
                <w:szCs w:val="20"/>
              </w:rPr>
            </w:pPr>
            <w:r w:rsidRPr="00FA465D">
              <w:rPr>
                <w:rFonts w:ascii="Times New Roman" w:hAnsi="Times New Roman"/>
                <w:sz w:val="20"/>
                <w:szCs w:val="20"/>
              </w:rPr>
              <w:t>Č:4</w:t>
            </w:r>
          </w:p>
          <w:p w:rsidR="00862800" w:rsidRPr="00FA465D" w:rsidRDefault="00862800" w:rsidP="00080FF9">
            <w:pPr>
              <w:autoSpaceDE w:val="0"/>
              <w:autoSpaceDN w:val="0"/>
              <w:spacing w:before="0"/>
              <w:jc w:val="center"/>
              <w:rPr>
                <w:rFonts w:ascii="Times New Roman" w:hAnsi="Times New Roman"/>
                <w:sz w:val="20"/>
                <w:szCs w:val="20"/>
              </w:rPr>
            </w:pPr>
            <w:r w:rsidRPr="00FA465D">
              <w:rPr>
                <w:rFonts w:ascii="Times New Roman" w:hAnsi="Times New Roman"/>
                <w:sz w:val="20"/>
                <w:szCs w:val="20"/>
              </w:rPr>
              <w:t>O:1</w:t>
            </w: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r w:rsidRPr="00FA465D">
              <w:rPr>
                <w:rFonts w:ascii="Times New Roman" w:hAnsi="Times New Roman"/>
                <w:sz w:val="20"/>
                <w:szCs w:val="20"/>
              </w:rPr>
              <w:t>O:2</w:t>
            </w:r>
          </w:p>
        </w:tc>
        <w:tc>
          <w:tcPr>
            <w:tcW w:w="4536" w:type="dxa"/>
          </w:tcPr>
          <w:p w:rsidR="00862800" w:rsidRPr="00280D0A" w:rsidRDefault="00862800" w:rsidP="00862800">
            <w:pPr>
              <w:pStyle w:val="WW-Zkladntext2"/>
              <w:jc w:val="both"/>
            </w:pPr>
            <w:r w:rsidRPr="00280D0A">
              <w:lastRenderedPageBreak/>
              <w:t xml:space="preserve">Členské štáty prijmú a uverejnia najneskôr do 20. mája 2021 zákony, iné právne predpisy a správne opatrenia potrebné na dosiahnutie súladu s touto smernicou. </w:t>
            </w:r>
          </w:p>
          <w:p w:rsidR="00862800" w:rsidRPr="00280D0A" w:rsidRDefault="00862800" w:rsidP="00862800">
            <w:pPr>
              <w:pStyle w:val="WW-Zkladntext2"/>
              <w:jc w:val="both"/>
            </w:pPr>
          </w:p>
          <w:p w:rsidR="00862800" w:rsidRPr="00280D0A" w:rsidRDefault="00862800" w:rsidP="00862800">
            <w:pPr>
              <w:pStyle w:val="WW-Zkladntext2"/>
              <w:jc w:val="both"/>
            </w:pPr>
            <w:r w:rsidRPr="00280D0A">
              <w:t>Komisii bezodkladne oznámia znenie týchto ustanovení a k svojim oznámeniam pripoja jeden alebo viacero vysvetľujúcich dokumentov vo forme tabuliek zhody medzi týmito ustanoveniami a touto smernicou.</w:t>
            </w:r>
          </w:p>
          <w:p w:rsidR="00862800" w:rsidRPr="00280D0A" w:rsidRDefault="00862800" w:rsidP="00862800">
            <w:pPr>
              <w:pStyle w:val="WW-Zkladntext2"/>
            </w:pPr>
          </w:p>
          <w:p w:rsidR="00862800" w:rsidRPr="00280D0A" w:rsidRDefault="00862800" w:rsidP="00862800">
            <w:pPr>
              <w:pStyle w:val="WW-Zkladntext2"/>
              <w:jc w:val="both"/>
            </w:pPr>
            <w:r w:rsidRPr="00280D0A">
              <w:t xml:space="preserve">Členské štáty uvedú priamo v prijatých opatreniach alebo pri ich úradnom uverejnení odkaz na túto smernicu. Podrobnosti o odkaze upravia členské štáty. </w:t>
            </w:r>
          </w:p>
          <w:p w:rsidR="00862800" w:rsidRPr="00280D0A" w:rsidRDefault="00862800" w:rsidP="00862800">
            <w:pPr>
              <w:pStyle w:val="WW-Zkladntext2"/>
              <w:jc w:val="both"/>
            </w:pPr>
          </w:p>
          <w:p w:rsidR="00862800" w:rsidRPr="00280D0A" w:rsidRDefault="00862800" w:rsidP="00862800">
            <w:pPr>
              <w:pStyle w:val="WW-Zkladntext2"/>
              <w:jc w:val="both"/>
            </w:pPr>
          </w:p>
          <w:p w:rsidR="00862800" w:rsidRPr="00280D0A" w:rsidRDefault="00862800" w:rsidP="00862800">
            <w:pPr>
              <w:pStyle w:val="WW-Zkladntext2"/>
              <w:jc w:val="both"/>
            </w:pPr>
          </w:p>
          <w:p w:rsidR="00862800" w:rsidRPr="00280D0A" w:rsidRDefault="00862800" w:rsidP="00862800">
            <w:pPr>
              <w:pStyle w:val="WW-Zkladntext2"/>
              <w:jc w:val="both"/>
            </w:pPr>
          </w:p>
          <w:p w:rsidR="00482469" w:rsidRPr="00280D0A" w:rsidRDefault="00482469" w:rsidP="00862800">
            <w:pPr>
              <w:pStyle w:val="WW-Zkladntext2"/>
              <w:jc w:val="both"/>
            </w:pPr>
          </w:p>
          <w:p w:rsidR="00862800" w:rsidRPr="00280D0A" w:rsidRDefault="002521EB" w:rsidP="00862800">
            <w:pPr>
              <w:pStyle w:val="WW-Zkladntext2"/>
              <w:jc w:val="both"/>
            </w:pPr>
            <w:r w:rsidRPr="00280D0A">
              <w:t>Členské štáty oznámia Komisii znenie hlavných vnútroštátnych právnych ustanovení, ktoré prijmú v oblasti pôsobnosti tejto smernice.</w:t>
            </w:r>
          </w:p>
        </w:tc>
        <w:tc>
          <w:tcPr>
            <w:tcW w:w="992" w:type="dxa"/>
          </w:tcPr>
          <w:p w:rsidR="00862800" w:rsidRPr="00280D0A" w:rsidRDefault="00862800"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lastRenderedPageBreak/>
              <w:t>N</w:t>
            </w: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482469">
            <w:pPr>
              <w:autoSpaceDE w:val="0"/>
              <w:autoSpaceDN w:val="0"/>
              <w:spacing w:before="0"/>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3C0CA2"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rPr>
                <w:rFonts w:ascii="Times New Roman" w:hAnsi="Times New Roman"/>
                <w:sz w:val="20"/>
                <w:szCs w:val="20"/>
              </w:rPr>
            </w:pPr>
          </w:p>
          <w:p w:rsidR="00482469" w:rsidRPr="00280D0A" w:rsidRDefault="00482469"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tc>
        <w:tc>
          <w:tcPr>
            <w:tcW w:w="1011" w:type="dxa"/>
          </w:tcPr>
          <w:p w:rsidR="00862800" w:rsidRPr="00280D0A" w:rsidRDefault="00862800" w:rsidP="00862800">
            <w:pPr>
              <w:pStyle w:val="Normlny0"/>
              <w:jc w:val="center"/>
            </w:pPr>
            <w:r w:rsidRPr="00280D0A">
              <w:lastRenderedPageBreak/>
              <w:t xml:space="preserve">návrh NV SR </w:t>
            </w:r>
          </w:p>
          <w:p w:rsidR="00862800" w:rsidRPr="00280D0A" w:rsidRDefault="00862800" w:rsidP="00862800">
            <w:pPr>
              <w:pStyle w:val="Normlny0"/>
              <w:jc w:val="center"/>
            </w:pPr>
          </w:p>
          <w:p w:rsidR="00862800" w:rsidRPr="00280D0A" w:rsidRDefault="00862800" w:rsidP="00482469">
            <w:pPr>
              <w:pStyle w:val="Normlny0"/>
            </w:pPr>
          </w:p>
          <w:p w:rsidR="00862800" w:rsidRPr="00280D0A" w:rsidRDefault="00862800" w:rsidP="00862800">
            <w:pPr>
              <w:pStyle w:val="Normlny0"/>
              <w:jc w:val="center"/>
            </w:pPr>
            <w:r w:rsidRPr="00280D0A">
              <w:t>zákon č. 575/2001 Z. z.</w:t>
            </w:r>
          </w:p>
          <w:p w:rsidR="00862800" w:rsidRPr="00280D0A" w:rsidRDefault="00862800" w:rsidP="00862800">
            <w:pPr>
              <w:pStyle w:val="Normlny0"/>
              <w:jc w:val="center"/>
            </w:pPr>
          </w:p>
          <w:p w:rsidR="00862800" w:rsidRPr="00280D0A" w:rsidRDefault="00862800" w:rsidP="00482469">
            <w:pPr>
              <w:pStyle w:val="Normlny0"/>
            </w:pPr>
          </w:p>
          <w:p w:rsidR="00862800" w:rsidRPr="00280D0A" w:rsidRDefault="00862800" w:rsidP="00862800">
            <w:pPr>
              <w:pStyle w:val="Normlny0"/>
              <w:jc w:val="center"/>
            </w:pPr>
            <w:r w:rsidRPr="00280D0A">
              <w:t>návrh NV SR</w:t>
            </w:r>
          </w:p>
          <w:p w:rsidR="00862800" w:rsidRPr="00280D0A" w:rsidRDefault="00862800" w:rsidP="00862800">
            <w:pPr>
              <w:pStyle w:val="Normlny0"/>
              <w:jc w:val="center"/>
            </w:pPr>
          </w:p>
          <w:p w:rsidR="00862800" w:rsidRPr="00280D0A" w:rsidRDefault="00862800" w:rsidP="00862800">
            <w:pPr>
              <w:pStyle w:val="Normlny0"/>
              <w:jc w:val="center"/>
            </w:pPr>
          </w:p>
          <w:p w:rsidR="00862800" w:rsidRPr="00280D0A" w:rsidRDefault="00862800" w:rsidP="00862800">
            <w:pPr>
              <w:pStyle w:val="Normlny0"/>
              <w:jc w:val="center"/>
            </w:pPr>
          </w:p>
          <w:p w:rsidR="00862800" w:rsidRPr="00280D0A" w:rsidRDefault="00862800" w:rsidP="00862800">
            <w:pPr>
              <w:pStyle w:val="Normlny0"/>
            </w:pPr>
          </w:p>
          <w:p w:rsidR="00862800" w:rsidRPr="00280D0A" w:rsidRDefault="00862800" w:rsidP="00862800">
            <w:pPr>
              <w:pStyle w:val="Normlny0"/>
              <w:jc w:val="center"/>
            </w:pPr>
          </w:p>
          <w:p w:rsidR="00482469" w:rsidRPr="00280D0A" w:rsidRDefault="00482469" w:rsidP="00862800">
            <w:pPr>
              <w:pStyle w:val="Normlny0"/>
              <w:jc w:val="center"/>
            </w:pPr>
          </w:p>
          <w:p w:rsidR="00862800" w:rsidRPr="00280D0A" w:rsidRDefault="00862800" w:rsidP="00862800">
            <w:pPr>
              <w:pStyle w:val="Normlny0"/>
              <w:jc w:val="center"/>
            </w:pPr>
            <w:r w:rsidRPr="00280D0A">
              <w:t>zákon č. 575/2001 Z. z.</w:t>
            </w:r>
          </w:p>
        </w:tc>
        <w:tc>
          <w:tcPr>
            <w:tcW w:w="832" w:type="dxa"/>
          </w:tcPr>
          <w:p w:rsidR="00862800" w:rsidRPr="00280D0A" w:rsidRDefault="00862800" w:rsidP="00862800">
            <w:pPr>
              <w:pStyle w:val="Normlny0"/>
              <w:jc w:val="center"/>
            </w:pPr>
            <w:r w:rsidRPr="00280D0A">
              <w:lastRenderedPageBreak/>
              <w:t>Čl. II</w:t>
            </w:r>
          </w:p>
          <w:p w:rsidR="00862800" w:rsidRPr="00280D0A" w:rsidRDefault="00862800" w:rsidP="00862800">
            <w:pPr>
              <w:pStyle w:val="Normlny0"/>
              <w:jc w:val="center"/>
            </w:pPr>
          </w:p>
          <w:p w:rsidR="00862800" w:rsidRPr="00280D0A" w:rsidRDefault="00862800" w:rsidP="00862800">
            <w:pPr>
              <w:pStyle w:val="Normlny0"/>
              <w:jc w:val="center"/>
            </w:pPr>
          </w:p>
          <w:p w:rsidR="00862800" w:rsidRPr="00280D0A" w:rsidRDefault="00862800" w:rsidP="00482469">
            <w:pPr>
              <w:pStyle w:val="Normlny0"/>
            </w:pPr>
          </w:p>
          <w:p w:rsidR="00862800" w:rsidRPr="00280D0A" w:rsidRDefault="00862800" w:rsidP="00862800">
            <w:pPr>
              <w:pStyle w:val="Normlny0"/>
              <w:jc w:val="center"/>
            </w:pPr>
            <w:r w:rsidRPr="00280D0A">
              <w:t xml:space="preserve">§ 35 </w:t>
            </w:r>
          </w:p>
          <w:p w:rsidR="00862800" w:rsidRPr="00280D0A" w:rsidRDefault="00862800" w:rsidP="00862800">
            <w:pPr>
              <w:pStyle w:val="Normlny0"/>
              <w:jc w:val="center"/>
            </w:pPr>
            <w:r w:rsidRPr="00280D0A">
              <w:t>O: 7</w:t>
            </w:r>
          </w:p>
          <w:p w:rsidR="00862800" w:rsidRPr="00280D0A" w:rsidRDefault="00862800" w:rsidP="00862800">
            <w:pPr>
              <w:pStyle w:val="Normlny0"/>
              <w:jc w:val="center"/>
            </w:pPr>
          </w:p>
          <w:p w:rsidR="00862800" w:rsidRPr="00280D0A" w:rsidRDefault="00862800" w:rsidP="00482469">
            <w:pPr>
              <w:pStyle w:val="Normlny0"/>
            </w:pPr>
          </w:p>
          <w:p w:rsidR="00482469" w:rsidRPr="00280D0A" w:rsidRDefault="00482469" w:rsidP="00482469">
            <w:pPr>
              <w:pStyle w:val="Normlny0"/>
              <w:jc w:val="center"/>
            </w:pPr>
          </w:p>
          <w:p w:rsidR="00862800" w:rsidRPr="00280D0A" w:rsidRDefault="00862800" w:rsidP="00482469">
            <w:pPr>
              <w:pStyle w:val="Normlny0"/>
              <w:jc w:val="center"/>
            </w:pPr>
            <w:r w:rsidRPr="00280D0A">
              <w:t>§ 14</w:t>
            </w:r>
          </w:p>
          <w:p w:rsidR="00862800" w:rsidRPr="00280D0A" w:rsidRDefault="00862800" w:rsidP="00862800">
            <w:pPr>
              <w:pStyle w:val="Normlny0"/>
              <w:jc w:val="center"/>
            </w:pPr>
            <w:r w:rsidRPr="00280D0A">
              <w:t>Príloha č. 4</w:t>
            </w:r>
          </w:p>
          <w:p w:rsidR="00862800" w:rsidRPr="00280D0A" w:rsidRDefault="00482469" w:rsidP="00862800">
            <w:pPr>
              <w:pStyle w:val="Normlny0"/>
              <w:jc w:val="center"/>
            </w:pPr>
            <w:r w:rsidRPr="00280D0A">
              <w:t>ôsmy</w:t>
            </w:r>
            <w:r w:rsidR="00862800" w:rsidRPr="00280D0A">
              <w:t xml:space="preserve"> bod </w:t>
            </w:r>
          </w:p>
          <w:p w:rsidR="00862800" w:rsidRPr="00280D0A" w:rsidRDefault="00862800" w:rsidP="00862800">
            <w:pPr>
              <w:pStyle w:val="Normlny0"/>
              <w:jc w:val="center"/>
            </w:pPr>
          </w:p>
          <w:p w:rsidR="00862800" w:rsidRPr="00280D0A" w:rsidRDefault="00862800" w:rsidP="00862800">
            <w:pPr>
              <w:pStyle w:val="Normlny0"/>
              <w:jc w:val="center"/>
            </w:pPr>
          </w:p>
          <w:p w:rsidR="00862800" w:rsidRPr="00280D0A" w:rsidRDefault="00862800" w:rsidP="00862800">
            <w:pPr>
              <w:pStyle w:val="Normlny0"/>
              <w:jc w:val="center"/>
            </w:pPr>
          </w:p>
          <w:p w:rsidR="00862800" w:rsidRPr="00280D0A" w:rsidRDefault="00862800" w:rsidP="00862800">
            <w:pPr>
              <w:pStyle w:val="Normlny0"/>
              <w:jc w:val="center"/>
            </w:pPr>
            <w:r w:rsidRPr="00280D0A">
              <w:t xml:space="preserve">§ 35 </w:t>
            </w:r>
          </w:p>
          <w:p w:rsidR="00862800" w:rsidRPr="00280D0A" w:rsidRDefault="00862800" w:rsidP="00862800">
            <w:pPr>
              <w:pStyle w:val="Normlny0"/>
              <w:jc w:val="center"/>
            </w:pPr>
            <w:r w:rsidRPr="00280D0A">
              <w:t>O: 7</w:t>
            </w:r>
          </w:p>
        </w:tc>
        <w:tc>
          <w:tcPr>
            <w:tcW w:w="5244" w:type="dxa"/>
          </w:tcPr>
          <w:p w:rsidR="00862800" w:rsidRPr="00280D0A" w:rsidRDefault="00862800" w:rsidP="00862800">
            <w:pPr>
              <w:pStyle w:val="Zkladntext"/>
              <w:rPr>
                <w:sz w:val="20"/>
                <w:szCs w:val="20"/>
              </w:rPr>
            </w:pPr>
            <w:r w:rsidRPr="00280D0A">
              <w:rPr>
                <w:sz w:val="20"/>
                <w:szCs w:val="20"/>
              </w:rPr>
              <w:lastRenderedPageBreak/>
              <w:t>Toto nariadenie vlády nadobúda účinnosť 1.</w:t>
            </w:r>
            <w:r w:rsidR="004D4A85" w:rsidRPr="00280D0A">
              <w:rPr>
                <w:sz w:val="20"/>
                <w:szCs w:val="20"/>
              </w:rPr>
              <w:t xml:space="preserve"> októbra</w:t>
            </w:r>
            <w:r w:rsidRPr="00280D0A">
              <w:rPr>
                <w:sz w:val="20"/>
                <w:szCs w:val="20"/>
              </w:rPr>
              <w:t xml:space="preserve"> 20</w:t>
            </w:r>
            <w:r w:rsidR="004D4A85" w:rsidRPr="00280D0A">
              <w:rPr>
                <w:sz w:val="20"/>
                <w:szCs w:val="20"/>
              </w:rPr>
              <w:t>20</w:t>
            </w:r>
            <w:r w:rsidRPr="00280D0A">
              <w:rPr>
                <w:sz w:val="20"/>
                <w:szCs w:val="20"/>
              </w:rPr>
              <w:t>.</w:t>
            </w:r>
          </w:p>
          <w:p w:rsidR="00862800" w:rsidRPr="00280D0A" w:rsidRDefault="00862800" w:rsidP="00862800">
            <w:pPr>
              <w:pStyle w:val="Zkladntext"/>
              <w:rPr>
                <w:sz w:val="20"/>
                <w:szCs w:val="20"/>
              </w:rPr>
            </w:pPr>
          </w:p>
          <w:p w:rsidR="00862800" w:rsidRPr="00280D0A" w:rsidRDefault="00862800" w:rsidP="00862800">
            <w:pPr>
              <w:pStyle w:val="Zkladntext"/>
              <w:rPr>
                <w:sz w:val="20"/>
                <w:szCs w:val="20"/>
              </w:rPr>
            </w:pPr>
          </w:p>
          <w:p w:rsidR="00482469" w:rsidRPr="00280D0A" w:rsidRDefault="00482469" w:rsidP="00862800">
            <w:pPr>
              <w:pStyle w:val="Zkladntext"/>
              <w:rPr>
                <w:sz w:val="20"/>
                <w:szCs w:val="20"/>
              </w:rPr>
            </w:pPr>
          </w:p>
          <w:p w:rsidR="00862800" w:rsidRPr="00280D0A" w:rsidRDefault="00862800" w:rsidP="00862800">
            <w:pPr>
              <w:pStyle w:val="Zkladntext"/>
              <w:rPr>
                <w:sz w:val="20"/>
                <w:szCs w:val="20"/>
              </w:rPr>
            </w:pPr>
            <w:r w:rsidRPr="00280D0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862800" w:rsidRPr="00280D0A" w:rsidRDefault="00862800" w:rsidP="00862800">
            <w:pPr>
              <w:pStyle w:val="Zkladntext"/>
              <w:rPr>
                <w:sz w:val="20"/>
                <w:szCs w:val="20"/>
              </w:rPr>
            </w:pPr>
          </w:p>
          <w:p w:rsidR="00862800" w:rsidRPr="00280D0A" w:rsidRDefault="00862800" w:rsidP="00862800">
            <w:pPr>
              <w:pStyle w:val="Zkladntext"/>
              <w:ind w:left="98"/>
              <w:jc w:val="left"/>
              <w:rPr>
                <w:sz w:val="20"/>
                <w:szCs w:val="20"/>
              </w:rPr>
            </w:pPr>
            <w:r w:rsidRPr="00280D0A">
              <w:rPr>
                <w:sz w:val="20"/>
                <w:szCs w:val="20"/>
              </w:rPr>
              <w:t xml:space="preserve">Týmto nariadením vlády sa preberajú právne záväzné akty Európske únie uvedené v prílohe č. 4. </w:t>
            </w:r>
          </w:p>
          <w:p w:rsidR="00862800" w:rsidRPr="00280D0A" w:rsidRDefault="00482469" w:rsidP="00482469">
            <w:pPr>
              <w:pStyle w:val="Hlavika"/>
              <w:tabs>
                <w:tab w:val="left" w:pos="709"/>
              </w:tabs>
              <w:jc w:val="both"/>
              <w:rPr>
                <w:sz w:val="20"/>
                <w:szCs w:val="20"/>
              </w:rPr>
            </w:pPr>
            <w:r w:rsidRPr="00280D0A">
              <w:rPr>
                <w:sz w:val="20"/>
                <w:szCs w:val="20"/>
              </w:rPr>
              <w:t>8</w:t>
            </w:r>
            <w:r w:rsidR="00862800" w:rsidRPr="00280D0A">
              <w:rPr>
                <w:sz w:val="20"/>
                <w:szCs w:val="20"/>
              </w:rPr>
              <w:t xml:space="preserve">. </w:t>
            </w:r>
            <w:r w:rsidRPr="00280D0A">
              <w:rPr>
                <w:sz w:val="20"/>
                <w:szCs w:val="20"/>
              </w:rPr>
              <w:t xml:space="preserve">Smernica Komisie (EÚ) 2019/1831 z 24. októbra 2019,  ktorou sa stanovuje piaty zoznam smerných najvyšších prípustných hodnôt vystavenia pri práci podľa smernice Rady 98/24/ES a ktorou sa mení smernica Komisie  2000/39/ES  (Ú. v. EÚ </w:t>
            </w:r>
            <w:r w:rsidRPr="00280D0A">
              <w:rPr>
                <w:bCs/>
                <w:sz w:val="20"/>
                <w:szCs w:val="20"/>
                <w:lang w:val="en"/>
              </w:rPr>
              <w:t>L </w:t>
            </w:r>
            <w:r w:rsidR="000175F4" w:rsidRPr="00280D0A">
              <w:rPr>
                <w:bCs/>
                <w:sz w:val="20"/>
                <w:szCs w:val="20"/>
                <w:lang w:val="en"/>
              </w:rPr>
              <w:t>279</w:t>
            </w:r>
            <w:r w:rsidRPr="00280D0A">
              <w:rPr>
                <w:bCs/>
                <w:sz w:val="20"/>
                <w:szCs w:val="20"/>
                <w:lang w:val="en"/>
              </w:rPr>
              <w:t>, 31.10.2019</w:t>
            </w:r>
            <w:r w:rsidRPr="00280D0A">
              <w:rPr>
                <w:sz w:val="20"/>
                <w:szCs w:val="20"/>
              </w:rPr>
              <w:t>)</w:t>
            </w:r>
            <w:r w:rsidR="00862800" w:rsidRPr="00280D0A">
              <w:rPr>
                <w:sz w:val="20"/>
                <w:szCs w:val="20"/>
              </w:rPr>
              <w:t>.</w:t>
            </w:r>
          </w:p>
          <w:p w:rsidR="00862800" w:rsidRPr="00280D0A" w:rsidRDefault="00862800" w:rsidP="00862800">
            <w:pPr>
              <w:pStyle w:val="Zkladntext"/>
              <w:rPr>
                <w:sz w:val="20"/>
                <w:szCs w:val="20"/>
              </w:rPr>
            </w:pPr>
          </w:p>
          <w:p w:rsidR="00862800" w:rsidRPr="00280D0A" w:rsidRDefault="00862800" w:rsidP="00862800">
            <w:pPr>
              <w:pStyle w:val="Zkladntext"/>
              <w:rPr>
                <w:bCs/>
                <w:sz w:val="20"/>
                <w:szCs w:val="20"/>
              </w:rPr>
            </w:pPr>
            <w:r w:rsidRPr="00280D0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851" w:type="dxa"/>
          </w:tcPr>
          <w:p w:rsidR="00862800" w:rsidRPr="00280D0A" w:rsidRDefault="00482469"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lastRenderedPageBreak/>
              <w:t>Ú</w:t>
            </w: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t>Ú</w:t>
            </w: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t>Ú</w:t>
            </w: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t>Ú</w:t>
            </w:r>
          </w:p>
          <w:p w:rsidR="002521EB" w:rsidRPr="00280D0A" w:rsidRDefault="002521EB" w:rsidP="004D479F">
            <w:pPr>
              <w:autoSpaceDE w:val="0"/>
              <w:autoSpaceDN w:val="0"/>
              <w:spacing w:before="0"/>
              <w:jc w:val="center"/>
              <w:rPr>
                <w:rFonts w:ascii="Times New Roman" w:hAnsi="Times New Roman"/>
              </w:rPr>
            </w:pPr>
          </w:p>
        </w:tc>
        <w:tc>
          <w:tcPr>
            <w:tcW w:w="1065" w:type="dxa"/>
          </w:tcPr>
          <w:p w:rsidR="00862800" w:rsidRPr="00FA465D" w:rsidRDefault="00862800">
            <w:pPr>
              <w:pStyle w:val="Nadpis1"/>
              <w:suppressAutoHyphens/>
              <w:jc w:val="both"/>
              <w:rPr>
                <w:rFonts w:ascii="Times New Roman" w:hAnsi="Times New Roman"/>
                <w:b w:val="0"/>
                <w:bCs w:val="0"/>
                <w:kern w:val="0"/>
                <w:sz w:val="20"/>
                <w:szCs w:val="20"/>
              </w:rPr>
            </w:pPr>
          </w:p>
        </w:tc>
      </w:tr>
      <w:tr w:rsidR="00862800"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862800" w:rsidRPr="00FA465D" w:rsidRDefault="00862800">
            <w:pPr>
              <w:autoSpaceDE w:val="0"/>
              <w:autoSpaceDN w:val="0"/>
              <w:spacing w:before="0"/>
              <w:jc w:val="center"/>
              <w:rPr>
                <w:rFonts w:ascii="Times New Roman" w:hAnsi="Times New Roman"/>
                <w:sz w:val="20"/>
                <w:szCs w:val="20"/>
              </w:rPr>
            </w:pPr>
            <w:r w:rsidRPr="00FA465D">
              <w:rPr>
                <w:rFonts w:ascii="Times New Roman" w:hAnsi="Times New Roman"/>
                <w:sz w:val="20"/>
                <w:szCs w:val="20"/>
              </w:rPr>
              <w:t>Č:5</w:t>
            </w:r>
          </w:p>
          <w:p w:rsidR="00862800" w:rsidRPr="00FA465D" w:rsidRDefault="00862800">
            <w:pPr>
              <w:autoSpaceDE w:val="0"/>
              <w:autoSpaceDN w:val="0"/>
              <w:spacing w:before="0"/>
              <w:jc w:val="center"/>
              <w:rPr>
                <w:rFonts w:ascii="Times New Roman" w:hAnsi="Times New Roman"/>
                <w:sz w:val="20"/>
                <w:szCs w:val="20"/>
              </w:rPr>
            </w:pPr>
          </w:p>
        </w:tc>
        <w:tc>
          <w:tcPr>
            <w:tcW w:w="4536" w:type="dxa"/>
          </w:tcPr>
          <w:p w:rsidR="00862800" w:rsidRPr="00FA465D" w:rsidRDefault="00862800" w:rsidP="00482469">
            <w:pPr>
              <w:pStyle w:val="WW-Zkladntext2"/>
              <w:jc w:val="both"/>
            </w:pPr>
            <w:r w:rsidRPr="00FA465D">
              <w:t>Táto smernica nadobúda účinnosť dvadsiatym dňom po jej uverejnení v Úradnom vestníku Európskej únie.</w:t>
            </w:r>
          </w:p>
        </w:tc>
        <w:tc>
          <w:tcPr>
            <w:tcW w:w="992" w:type="dxa"/>
          </w:tcPr>
          <w:p w:rsidR="00862800" w:rsidRPr="00FA465D" w:rsidRDefault="00862800"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n.a.</w:t>
            </w:r>
          </w:p>
        </w:tc>
        <w:tc>
          <w:tcPr>
            <w:tcW w:w="1011" w:type="dxa"/>
          </w:tcPr>
          <w:p w:rsidR="00862800" w:rsidRPr="00FA465D" w:rsidRDefault="00862800" w:rsidP="003645A9">
            <w:pPr>
              <w:pStyle w:val="Normlny0"/>
              <w:jc w:val="center"/>
            </w:pPr>
          </w:p>
        </w:tc>
        <w:tc>
          <w:tcPr>
            <w:tcW w:w="832" w:type="dxa"/>
          </w:tcPr>
          <w:p w:rsidR="00862800" w:rsidRPr="00FA465D" w:rsidRDefault="00862800" w:rsidP="003645A9">
            <w:pPr>
              <w:pStyle w:val="Normlny0"/>
              <w:jc w:val="center"/>
            </w:pPr>
          </w:p>
        </w:tc>
        <w:tc>
          <w:tcPr>
            <w:tcW w:w="5244" w:type="dxa"/>
          </w:tcPr>
          <w:p w:rsidR="00862800" w:rsidRPr="00FA465D" w:rsidRDefault="00862800" w:rsidP="004658E4">
            <w:pPr>
              <w:pStyle w:val="Normlny0"/>
            </w:pPr>
          </w:p>
        </w:tc>
        <w:tc>
          <w:tcPr>
            <w:tcW w:w="851" w:type="dxa"/>
          </w:tcPr>
          <w:p w:rsidR="00862800" w:rsidRPr="00FA465D" w:rsidRDefault="00862800" w:rsidP="004D479F">
            <w:pPr>
              <w:autoSpaceDE w:val="0"/>
              <w:autoSpaceDN w:val="0"/>
              <w:spacing w:before="0"/>
              <w:jc w:val="center"/>
              <w:rPr>
                <w:rFonts w:ascii="Times New Roman" w:hAnsi="Times New Roman"/>
                <w:sz w:val="20"/>
                <w:szCs w:val="20"/>
              </w:rPr>
            </w:pPr>
          </w:p>
        </w:tc>
        <w:tc>
          <w:tcPr>
            <w:tcW w:w="1065" w:type="dxa"/>
          </w:tcPr>
          <w:p w:rsidR="00862800" w:rsidRPr="00FA465D" w:rsidRDefault="00862800">
            <w:pPr>
              <w:pStyle w:val="Nadpis1"/>
              <w:suppressAutoHyphens/>
              <w:jc w:val="both"/>
              <w:rPr>
                <w:rFonts w:ascii="Times New Roman" w:hAnsi="Times New Roman"/>
                <w:b w:val="0"/>
                <w:bCs w:val="0"/>
                <w:kern w:val="0"/>
                <w:sz w:val="20"/>
                <w:szCs w:val="20"/>
              </w:rPr>
            </w:pPr>
          </w:p>
        </w:tc>
      </w:tr>
      <w:tr w:rsidR="00862800"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862800" w:rsidRPr="00FA465D" w:rsidRDefault="00862800">
            <w:pPr>
              <w:autoSpaceDE w:val="0"/>
              <w:autoSpaceDN w:val="0"/>
              <w:spacing w:before="0"/>
              <w:jc w:val="center"/>
              <w:rPr>
                <w:rFonts w:ascii="Times New Roman" w:hAnsi="Times New Roman"/>
                <w:sz w:val="20"/>
                <w:szCs w:val="20"/>
              </w:rPr>
            </w:pPr>
            <w:r w:rsidRPr="00FA465D">
              <w:rPr>
                <w:rFonts w:ascii="Times New Roman" w:hAnsi="Times New Roman"/>
                <w:sz w:val="20"/>
                <w:szCs w:val="20"/>
              </w:rPr>
              <w:t>Č:6</w:t>
            </w:r>
          </w:p>
          <w:p w:rsidR="00862800" w:rsidRPr="00FA465D" w:rsidRDefault="00862800" w:rsidP="00CA5412">
            <w:pPr>
              <w:autoSpaceDE w:val="0"/>
              <w:autoSpaceDN w:val="0"/>
              <w:spacing w:before="0"/>
              <w:jc w:val="center"/>
              <w:rPr>
                <w:rFonts w:ascii="Times New Roman" w:hAnsi="Times New Roman"/>
                <w:sz w:val="20"/>
                <w:szCs w:val="20"/>
              </w:rPr>
            </w:pPr>
          </w:p>
        </w:tc>
        <w:tc>
          <w:tcPr>
            <w:tcW w:w="4536" w:type="dxa"/>
          </w:tcPr>
          <w:p w:rsidR="00862800" w:rsidRPr="00FA465D" w:rsidRDefault="00862800" w:rsidP="008C51F8">
            <w:pPr>
              <w:pStyle w:val="Zkladntext"/>
              <w:rPr>
                <w:sz w:val="20"/>
                <w:szCs w:val="20"/>
              </w:rPr>
            </w:pPr>
            <w:r w:rsidRPr="00FA465D">
              <w:rPr>
                <w:sz w:val="20"/>
                <w:szCs w:val="20"/>
              </w:rPr>
              <w:t>Táto smernica je určená členským štátom.</w:t>
            </w:r>
          </w:p>
        </w:tc>
        <w:tc>
          <w:tcPr>
            <w:tcW w:w="992" w:type="dxa"/>
          </w:tcPr>
          <w:p w:rsidR="00862800" w:rsidRPr="00FA465D" w:rsidRDefault="00862800" w:rsidP="00687468">
            <w:pPr>
              <w:autoSpaceDE w:val="0"/>
              <w:autoSpaceDN w:val="0"/>
              <w:spacing w:before="0"/>
              <w:jc w:val="center"/>
              <w:rPr>
                <w:rFonts w:ascii="Times New Roman" w:hAnsi="Times New Roman"/>
                <w:sz w:val="20"/>
                <w:szCs w:val="20"/>
              </w:rPr>
            </w:pPr>
            <w:r w:rsidRPr="00FA465D">
              <w:rPr>
                <w:rFonts w:ascii="Times New Roman" w:hAnsi="Times New Roman"/>
                <w:sz w:val="20"/>
                <w:szCs w:val="20"/>
              </w:rPr>
              <w:t>n.a</w:t>
            </w:r>
            <w:r w:rsidR="00482469" w:rsidRPr="00FA465D">
              <w:rPr>
                <w:rFonts w:ascii="Times New Roman" w:hAnsi="Times New Roman"/>
                <w:sz w:val="20"/>
                <w:szCs w:val="20"/>
              </w:rPr>
              <w:t>.</w:t>
            </w:r>
          </w:p>
        </w:tc>
        <w:tc>
          <w:tcPr>
            <w:tcW w:w="1011" w:type="dxa"/>
          </w:tcPr>
          <w:p w:rsidR="00862800" w:rsidRPr="00FA465D" w:rsidRDefault="00862800" w:rsidP="00687468">
            <w:pPr>
              <w:pStyle w:val="Normlny0"/>
              <w:jc w:val="center"/>
            </w:pPr>
          </w:p>
        </w:tc>
        <w:tc>
          <w:tcPr>
            <w:tcW w:w="832" w:type="dxa"/>
          </w:tcPr>
          <w:p w:rsidR="00862800" w:rsidRPr="00FA465D" w:rsidRDefault="00862800" w:rsidP="003645A9">
            <w:pPr>
              <w:pStyle w:val="Normlny0"/>
              <w:jc w:val="center"/>
            </w:pPr>
          </w:p>
        </w:tc>
        <w:tc>
          <w:tcPr>
            <w:tcW w:w="5244" w:type="dxa"/>
          </w:tcPr>
          <w:p w:rsidR="00862800" w:rsidRPr="00FA465D" w:rsidRDefault="00862800" w:rsidP="007034F6">
            <w:pPr>
              <w:pStyle w:val="Zkladntext"/>
              <w:rPr>
                <w:sz w:val="20"/>
                <w:szCs w:val="20"/>
              </w:rPr>
            </w:pPr>
          </w:p>
        </w:tc>
        <w:tc>
          <w:tcPr>
            <w:tcW w:w="851" w:type="dxa"/>
          </w:tcPr>
          <w:p w:rsidR="00862800" w:rsidRPr="00FA465D" w:rsidRDefault="00862800" w:rsidP="004D479F">
            <w:pPr>
              <w:autoSpaceDE w:val="0"/>
              <w:autoSpaceDN w:val="0"/>
              <w:spacing w:before="0"/>
              <w:jc w:val="center"/>
              <w:rPr>
                <w:rFonts w:ascii="Times New Roman" w:hAnsi="Times New Roman"/>
              </w:rPr>
            </w:pPr>
          </w:p>
        </w:tc>
        <w:tc>
          <w:tcPr>
            <w:tcW w:w="1065" w:type="dxa"/>
          </w:tcPr>
          <w:p w:rsidR="00862800" w:rsidRPr="00FA465D" w:rsidRDefault="00862800">
            <w:pPr>
              <w:pStyle w:val="Nadpis1"/>
              <w:suppressAutoHyphens/>
              <w:jc w:val="both"/>
              <w:rPr>
                <w:rFonts w:ascii="Times New Roman" w:hAnsi="Times New Roman"/>
                <w:b w:val="0"/>
                <w:bCs w:val="0"/>
                <w:kern w:val="0"/>
                <w:sz w:val="20"/>
                <w:szCs w:val="20"/>
              </w:rPr>
            </w:pPr>
          </w:p>
        </w:tc>
      </w:tr>
    </w:tbl>
    <w:p w:rsidR="00FB7E9E" w:rsidRPr="00FA465D" w:rsidRDefault="00FB7E9E"/>
    <w:tbl>
      <w:tblPr>
        <w:tblW w:w="15328" w:type="dxa"/>
        <w:tblInd w:w="89" w:type="dxa"/>
        <w:tblLayout w:type="fixed"/>
        <w:tblLook w:val="04A0" w:firstRow="1" w:lastRow="0" w:firstColumn="1" w:lastColumn="0" w:noHBand="0" w:noVBand="1"/>
      </w:tblPr>
      <w:tblGrid>
        <w:gridCol w:w="19"/>
        <w:gridCol w:w="993"/>
        <w:gridCol w:w="850"/>
        <w:gridCol w:w="1985"/>
        <w:gridCol w:w="850"/>
        <w:gridCol w:w="709"/>
        <w:gridCol w:w="850"/>
        <w:gridCol w:w="709"/>
        <w:gridCol w:w="709"/>
        <w:gridCol w:w="850"/>
        <w:gridCol w:w="1701"/>
        <w:gridCol w:w="851"/>
        <w:gridCol w:w="850"/>
        <w:gridCol w:w="567"/>
        <w:gridCol w:w="851"/>
        <w:gridCol w:w="709"/>
        <w:gridCol w:w="1267"/>
        <w:gridCol w:w="8"/>
      </w:tblGrid>
      <w:tr w:rsidR="00FB7E9E" w:rsidRPr="00FA465D" w:rsidTr="00767AB8">
        <w:trPr>
          <w:gridAfter w:val="1"/>
          <w:wAfter w:w="8" w:type="dxa"/>
          <w:trHeight w:val="230"/>
        </w:trPr>
        <w:tc>
          <w:tcPr>
            <w:tcW w:w="7674" w:type="dxa"/>
            <w:gridSpan w:val="9"/>
            <w:vMerge w:val="restart"/>
            <w:tcBorders>
              <w:top w:val="single" w:sz="12" w:space="0" w:color="auto"/>
              <w:left w:val="single" w:sz="12" w:space="0" w:color="auto"/>
              <w:bottom w:val="single" w:sz="12" w:space="0" w:color="auto"/>
              <w:right w:val="double" w:sz="4" w:space="0" w:color="auto"/>
            </w:tcBorders>
          </w:tcPr>
          <w:p w:rsidR="00FB7E9E" w:rsidRPr="00FA465D" w:rsidRDefault="00FB7E9E" w:rsidP="00AB48D9">
            <w:pPr>
              <w:rPr>
                <w:color w:val="000000"/>
                <w:sz w:val="20"/>
                <w:szCs w:val="20"/>
              </w:rPr>
            </w:pPr>
            <w:r w:rsidRPr="00FA465D">
              <w:rPr>
                <w:color w:val="000000"/>
                <w:sz w:val="20"/>
                <w:szCs w:val="20"/>
              </w:rPr>
              <w:t>SMERNICA KOMISIE  (EÚ) 201</w:t>
            </w:r>
            <w:r w:rsidR="002566DE" w:rsidRPr="00FA465D">
              <w:rPr>
                <w:color w:val="000000"/>
                <w:sz w:val="20"/>
                <w:szCs w:val="20"/>
              </w:rPr>
              <w:t>9</w:t>
            </w:r>
            <w:r w:rsidRPr="00FA465D">
              <w:rPr>
                <w:color w:val="000000"/>
                <w:sz w:val="20"/>
                <w:szCs w:val="20"/>
              </w:rPr>
              <w:t>/1</w:t>
            </w:r>
            <w:r w:rsidR="002566DE" w:rsidRPr="00FA465D">
              <w:rPr>
                <w:color w:val="000000"/>
                <w:sz w:val="20"/>
                <w:szCs w:val="20"/>
              </w:rPr>
              <w:t>831</w:t>
            </w:r>
          </w:p>
          <w:p w:rsidR="00FB7E9E" w:rsidRPr="00FA465D" w:rsidRDefault="002566DE" w:rsidP="002566DE">
            <w:pPr>
              <w:jc w:val="left"/>
              <w:rPr>
                <w:b/>
                <w:color w:val="000000"/>
                <w:sz w:val="20"/>
                <w:szCs w:val="20"/>
                <w:lang w:val="en-US" w:eastAsia="en-US"/>
              </w:rPr>
            </w:pPr>
            <w:r w:rsidRPr="00FA465D">
              <w:rPr>
                <w:b/>
                <w:color w:val="000000"/>
                <w:sz w:val="20"/>
                <w:szCs w:val="20"/>
                <w:lang w:val="en-US" w:eastAsia="en-US"/>
              </w:rPr>
              <w:t>Najvyššie prípustné hodnoty</w:t>
            </w:r>
            <w:r w:rsidR="00FB7E9E" w:rsidRPr="00FA465D">
              <w:rPr>
                <w:b/>
                <w:color w:val="000000"/>
                <w:sz w:val="20"/>
                <w:szCs w:val="20"/>
                <w:lang w:val="en-US" w:eastAsia="en-US"/>
              </w:rPr>
              <w:t> </w:t>
            </w:r>
          </w:p>
        </w:tc>
        <w:tc>
          <w:tcPr>
            <w:tcW w:w="7646" w:type="dxa"/>
            <w:gridSpan w:val="8"/>
            <w:vMerge w:val="restart"/>
            <w:tcBorders>
              <w:top w:val="single" w:sz="12" w:space="0" w:color="auto"/>
              <w:left w:val="double" w:sz="4" w:space="0" w:color="auto"/>
              <w:bottom w:val="single" w:sz="12" w:space="0" w:color="auto"/>
              <w:right w:val="single" w:sz="12" w:space="0" w:color="auto"/>
            </w:tcBorders>
          </w:tcPr>
          <w:p w:rsidR="00FB7E9E" w:rsidRPr="00FA465D" w:rsidRDefault="00FB7E9E" w:rsidP="00AB48D9">
            <w:pPr>
              <w:pStyle w:val="Nzov"/>
              <w:jc w:val="both"/>
              <w:rPr>
                <w:b w:val="0"/>
                <w:bCs w:val="0"/>
                <w:sz w:val="20"/>
                <w:szCs w:val="20"/>
              </w:rPr>
            </w:pPr>
            <w:r w:rsidRPr="00FA465D">
              <w:rPr>
                <w:b w:val="0"/>
                <w:bCs w:val="0"/>
                <w:sz w:val="20"/>
                <w:szCs w:val="20"/>
              </w:rPr>
              <w:t xml:space="preserve">Príloha č.1 </w:t>
            </w:r>
          </w:p>
          <w:p w:rsidR="00FB7E9E" w:rsidRPr="00FA465D" w:rsidRDefault="00FB7E9E" w:rsidP="00AB48D9">
            <w:pPr>
              <w:rPr>
                <w:b/>
                <w:bCs/>
                <w:sz w:val="20"/>
                <w:szCs w:val="20"/>
              </w:rPr>
            </w:pPr>
            <w:r w:rsidRPr="00FA465D">
              <w:rPr>
                <w:b/>
                <w:bCs/>
                <w:sz w:val="20"/>
                <w:szCs w:val="20"/>
              </w:rPr>
              <w:t>Najvyššie prípustné expozičné limity chemických faktorov v pracovnom ovzduší</w:t>
            </w:r>
          </w:p>
          <w:p w:rsidR="00FB7E9E" w:rsidRPr="00FA465D" w:rsidRDefault="00FB7E9E" w:rsidP="002566DE">
            <w:pPr>
              <w:rPr>
                <w:color w:val="000000"/>
                <w:sz w:val="16"/>
                <w:szCs w:val="16"/>
                <w:lang w:eastAsia="en-US"/>
              </w:rPr>
            </w:pPr>
            <w:r w:rsidRPr="00FA465D">
              <w:rPr>
                <w:rFonts w:ascii="Calibri" w:hAnsi="Calibri"/>
                <w:color w:val="000000"/>
                <w:sz w:val="20"/>
                <w:szCs w:val="20"/>
              </w:rPr>
              <w:t>Najvyššie prípustné expozičné limity plyno</w:t>
            </w:r>
            <w:r w:rsidR="002566DE" w:rsidRPr="00FA465D">
              <w:rPr>
                <w:rFonts w:ascii="Calibri" w:hAnsi="Calibri"/>
                <w:color w:val="000000"/>
                <w:sz w:val="20"/>
                <w:szCs w:val="20"/>
              </w:rPr>
              <w:t>v</w:t>
            </w:r>
            <w:r w:rsidRPr="00FA465D">
              <w:rPr>
                <w:rFonts w:ascii="Calibri" w:hAnsi="Calibri"/>
                <w:color w:val="000000"/>
                <w:sz w:val="20"/>
                <w:szCs w:val="20"/>
              </w:rPr>
              <w:t>, p</w:t>
            </w:r>
            <w:r w:rsidR="002566DE" w:rsidRPr="00FA465D">
              <w:rPr>
                <w:rFonts w:ascii="Calibri" w:hAnsi="Calibri"/>
                <w:color w:val="000000"/>
                <w:sz w:val="20"/>
                <w:szCs w:val="20"/>
              </w:rPr>
              <w:t>á</w:t>
            </w:r>
            <w:r w:rsidRPr="00FA465D">
              <w:rPr>
                <w:rFonts w:ascii="Calibri" w:hAnsi="Calibri"/>
                <w:color w:val="000000"/>
                <w:sz w:val="20"/>
                <w:szCs w:val="20"/>
              </w:rPr>
              <w:t>r</w:t>
            </w:r>
            <w:r w:rsidR="002566DE" w:rsidRPr="00FA465D">
              <w:rPr>
                <w:rFonts w:ascii="Calibri" w:hAnsi="Calibri"/>
                <w:color w:val="000000"/>
                <w:sz w:val="20"/>
                <w:szCs w:val="20"/>
              </w:rPr>
              <w:t xml:space="preserve"> a</w:t>
            </w:r>
            <w:r w:rsidRPr="00FA465D">
              <w:rPr>
                <w:rFonts w:ascii="Calibri" w:hAnsi="Calibri"/>
                <w:color w:val="000000"/>
                <w:sz w:val="20"/>
                <w:szCs w:val="20"/>
              </w:rPr>
              <w:t xml:space="preserve"> aerosólom s prevažne toxickým  účinkom v pracovnom ovzduší (NPEL)</w:t>
            </w:r>
            <w:r w:rsidRPr="00FA465D">
              <w:rPr>
                <w:color w:val="000000"/>
                <w:sz w:val="16"/>
                <w:szCs w:val="16"/>
                <w:lang w:eastAsia="en-US"/>
              </w:rPr>
              <w:t> </w:t>
            </w:r>
          </w:p>
        </w:tc>
      </w:tr>
      <w:tr w:rsidR="00FB7E9E" w:rsidRPr="00FA465D" w:rsidTr="00767AB8">
        <w:trPr>
          <w:gridAfter w:val="1"/>
          <w:wAfter w:w="8" w:type="dxa"/>
          <w:trHeight w:val="304"/>
        </w:trPr>
        <w:tc>
          <w:tcPr>
            <w:tcW w:w="7674" w:type="dxa"/>
            <w:gridSpan w:val="9"/>
            <w:vMerge/>
            <w:tcBorders>
              <w:top w:val="double" w:sz="4" w:space="0" w:color="auto"/>
              <w:left w:val="single" w:sz="12" w:space="0" w:color="auto"/>
              <w:bottom w:val="single" w:sz="12" w:space="0" w:color="auto"/>
              <w:right w:val="double" w:sz="4" w:space="0" w:color="auto"/>
            </w:tcBorders>
            <w:vAlign w:val="center"/>
          </w:tcPr>
          <w:p w:rsidR="00FB7E9E" w:rsidRPr="00FA465D" w:rsidRDefault="00FB7E9E" w:rsidP="00AB48D9">
            <w:pPr>
              <w:rPr>
                <w:color w:val="000000"/>
                <w:sz w:val="16"/>
                <w:szCs w:val="16"/>
                <w:lang w:eastAsia="en-US"/>
              </w:rPr>
            </w:pPr>
          </w:p>
        </w:tc>
        <w:tc>
          <w:tcPr>
            <w:tcW w:w="7646" w:type="dxa"/>
            <w:gridSpan w:val="8"/>
            <w:vMerge/>
            <w:tcBorders>
              <w:top w:val="double" w:sz="4" w:space="0" w:color="auto"/>
              <w:left w:val="double" w:sz="4" w:space="0" w:color="auto"/>
              <w:bottom w:val="single" w:sz="12" w:space="0" w:color="auto"/>
              <w:right w:val="single" w:sz="12" w:space="0" w:color="auto"/>
            </w:tcBorders>
            <w:vAlign w:val="center"/>
          </w:tcPr>
          <w:p w:rsidR="00FB7E9E" w:rsidRPr="00FA465D" w:rsidRDefault="00FB7E9E" w:rsidP="00AB48D9">
            <w:pPr>
              <w:rPr>
                <w:color w:val="000000"/>
                <w:sz w:val="16"/>
                <w:szCs w:val="16"/>
                <w:lang w:eastAsia="en-US"/>
              </w:rPr>
            </w:pPr>
          </w:p>
        </w:tc>
      </w:tr>
      <w:tr w:rsidR="00FB7E9E" w:rsidRPr="00FA465D" w:rsidTr="00767AB8">
        <w:trPr>
          <w:gridAfter w:val="1"/>
          <w:wAfter w:w="8" w:type="dxa"/>
          <w:trHeight w:val="304"/>
        </w:trPr>
        <w:tc>
          <w:tcPr>
            <w:tcW w:w="7674" w:type="dxa"/>
            <w:gridSpan w:val="9"/>
            <w:vMerge/>
            <w:tcBorders>
              <w:top w:val="double" w:sz="4" w:space="0" w:color="auto"/>
              <w:left w:val="single" w:sz="12" w:space="0" w:color="auto"/>
              <w:bottom w:val="single" w:sz="12" w:space="0" w:color="auto"/>
              <w:right w:val="double" w:sz="4" w:space="0" w:color="auto"/>
            </w:tcBorders>
            <w:vAlign w:val="center"/>
          </w:tcPr>
          <w:p w:rsidR="00FB7E9E" w:rsidRPr="00FA465D" w:rsidRDefault="00FB7E9E" w:rsidP="00AB48D9">
            <w:pPr>
              <w:rPr>
                <w:color w:val="000000"/>
                <w:sz w:val="16"/>
                <w:szCs w:val="16"/>
                <w:lang w:eastAsia="en-US"/>
              </w:rPr>
            </w:pPr>
          </w:p>
        </w:tc>
        <w:tc>
          <w:tcPr>
            <w:tcW w:w="7646" w:type="dxa"/>
            <w:gridSpan w:val="8"/>
            <w:vMerge/>
            <w:tcBorders>
              <w:top w:val="double" w:sz="4" w:space="0" w:color="auto"/>
              <w:left w:val="double" w:sz="4" w:space="0" w:color="auto"/>
              <w:bottom w:val="single" w:sz="12" w:space="0" w:color="auto"/>
              <w:right w:val="single" w:sz="12" w:space="0" w:color="auto"/>
            </w:tcBorders>
            <w:vAlign w:val="center"/>
          </w:tcPr>
          <w:p w:rsidR="00FB7E9E" w:rsidRPr="00FA465D" w:rsidRDefault="00FB7E9E" w:rsidP="00AB48D9">
            <w:pPr>
              <w:rPr>
                <w:color w:val="000000"/>
                <w:sz w:val="16"/>
                <w:szCs w:val="16"/>
                <w:lang w:eastAsia="en-US"/>
              </w:rPr>
            </w:pPr>
          </w:p>
        </w:tc>
      </w:tr>
      <w:tr w:rsidR="00767AB8" w:rsidRPr="00FA465D" w:rsidTr="00767AB8">
        <w:trPr>
          <w:gridBefore w:val="1"/>
          <w:wBefore w:w="19" w:type="dxa"/>
          <w:trHeight w:val="170"/>
        </w:trPr>
        <w:tc>
          <w:tcPr>
            <w:tcW w:w="993" w:type="dxa"/>
            <w:vMerge w:val="restart"/>
            <w:tcBorders>
              <w:top w:val="single" w:sz="12" w:space="0" w:color="auto"/>
              <w:left w:val="single" w:sz="12" w:space="0" w:color="auto"/>
              <w:right w:val="single" w:sz="8" w:space="0" w:color="auto"/>
            </w:tcBorders>
            <w:vAlign w:val="center"/>
          </w:tcPr>
          <w:p w:rsidR="00767AB8" w:rsidRPr="00280D0A" w:rsidRDefault="00767AB8" w:rsidP="00767AB8">
            <w:pPr>
              <w:jc w:val="center"/>
              <w:rPr>
                <w:sz w:val="16"/>
                <w:szCs w:val="16"/>
              </w:rPr>
            </w:pPr>
            <w:r w:rsidRPr="00280D0A">
              <w:rPr>
                <w:sz w:val="16"/>
                <w:szCs w:val="16"/>
              </w:rPr>
              <w:t>Číslo ES (</w:t>
            </w:r>
            <w:r w:rsidRPr="00280D0A">
              <w:rPr>
                <w:sz w:val="16"/>
                <w:szCs w:val="16"/>
                <w:vertAlign w:val="superscript"/>
              </w:rPr>
              <w:t>1</w:t>
            </w:r>
            <w:r w:rsidRPr="00280D0A">
              <w:rPr>
                <w:sz w:val="16"/>
                <w:szCs w:val="16"/>
              </w:rPr>
              <w:t>)</w:t>
            </w:r>
          </w:p>
        </w:tc>
        <w:tc>
          <w:tcPr>
            <w:tcW w:w="850" w:type="dxa"/>
            <w:vMerge w:val="restart"/>
            <w:tcBorders>
              <w:top w:val="single" w:sz="12" w:space="0" w:color="auto"/>
              <w:left w:val="single" w:sz="12" w:space="0" w:color="auto"/>
              <w:bottom w:val="single" w:sz="8" w:space="0" w:color="auto"/>
              <w:right w:val="single" w:sz="8" w:space="0" w:color="auto"/>
            </w:tcBorders>
            <w:vAlign w:val="center"/>
          </w:tcPr>
          <w:p w:rsidR="00767AB8" w:rsidRPr="00FA465D" w:rsidRDefault="00767AB8" w:rsidP="002566DE">
            <w:pPr>
              <w:jc w:val="center"/>
              <w:rPr>
                <w:sz w:val="16"/>
                <w:szCs w:val="16"/>
                <w:lang w:val="en-US" w:eastAsia="en-US"/>
              </w:rPr>
            </w:pPr>
            <w:r w:rsidRPr="00FA465D">
              <w:rPr>
                <w:sz w:val="16"/>
                <w:szCs w:val="16"/>
              </w:rPr>
              <w:t>CAS č. (</w:t>
            </w:r>
            <w:r w:rsidRPr="00FA465D">
              <w:rPr>
                <w:sz w:val="16"/>
                <w:szCs w:val="16"/>
                <w:vertAlign w:val="superscript"/>
              </w:rPr>
              <w:t>2</w:t>
            </w:r>
            <w:r w:rsidRPr="00FA465D">
              <w:rPr>
                <w:sz w:val="16"/>
                <w:szCs w:val="16"/>
              </w:rPr>
              <w:t>)</w:t>
            </w:r>
          </w:p>
        </w:tc>
        <w:tc>
          <w:tcPr>
            <w:tcW w:w="1985" w:type="dxa"/>
            <w:vMerge w:val="restart"/>
            <w:tcBorders>
              <w:top w:val="single" w:sz="12" w:space="0" w:color="auto"/>
              <w:left w:val="single" w:sz="8" w:space="0" w:color="auto"/>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Názov chemického faktora</w:t>
            </w:r>
          </w:p>
        </w:tc>
        <w:tc>
          <w:tcPr>
            <w:tcW w:w="3118" w:type="dxa"/>
            <w:gridSpan w:val="4"/>
            <w:tcBorders>
              <w:top w:val="single" w:sz="12" w:space="0" w:color="auto"/>
              <w:left w:val="nil"/>
              <w:bottom w:val="single" w:sz="8" w:space="0" w:color="auto"/>
              <w:right w:val="single" w:sz="8" w:space="0" w:color="000000"/>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Najvyššie prípustné hodnoty</w:t>
            </w:r>
          </w:p>
        </w:tc>
        <w:tc>
          <w:tcPr>
            <w:tcW w:w="709" w:type="dxa"/>
            <w:vMerge w:val="restart"/>
            <w:tcBorders>
              <w:top w:val="single" w:sz="12" w:space="0" w:color="auto"/>
              <w:left w:val="single" w:sz="8" w:space="0" w:color="auto"/>
              <w:bottom w:val="single" w:sz="8" w:space="0" w:color="000000"/>
              <w:right w:val="double" w:sz="4" w:space="0" w:color="auto"/>
            </w:tcBorders>
            <w:vAlign w:val="center"/>
          </w:tcPr>
          <w:p w:rsidR="00767AB8" w:rsidRPr="00FA465D" w:rsidRDefault="00767AB8" w:rsidP="002566DE">
            <w:pPr>
              <w:jc w:val="center"/>
              <w:rPr>
                <w:sz w:val="16"/>
                <w:szCs w:val="16"/>
                <w:lang w:val="en-US" w:eastAsia="en-US"/>
              </w:rPr>
            </w:pPr>
            <w:r w:rsidRPr="00FA465D">
              <w:rPr>
                <w:sz w:val="16"/>
                <w:szCs w:val="16"/>
              </w:rPr>
              <w:t>Poznámka (</w:t>
            </w:r>
            <w:r w:rsidRPr="00FA465D">
              <w:rPr>
                <w:sz w:val="16"/>
                <w:szCs w:val="16"/>
                <w:vertAlign w:val="superscript"/>
              </w:rPr>
              <w:t>3</w:t>
            </w:r>
            <w:r w:rsidRPr="00FA465D">
              <w:rPr>
                <w:sz w:val="16"/>
                <w:szCs w:val="16"/>
              </w:rPr>
              <w:t>)</w:t>
            </w:r>
          </w:p>
        </w:tc>
        <w:tc>
          <w:tcPr>
            <w:tcW w:w="850" w:type="dxa"/>
            <w:vMerge w:val="restart"/>
            <w:tcBorders>
              <w:top w:val="single" w:sz="12" w:space="0" w:color="auto"/>
              <w:left w:val="double" w:sz="4" w:space="0" w:color="auto"/>
              <w:bottom w:val="single" w:sz="8" w:space="0" w:color="000000"/>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Po</w:t>
            </w:r>
            <w:r>
              <w:rPr>
                <w:sz w:val="16"/>
                <w:szCs w:val="16"/>
                <w:lang w:val="en-US" w:eastAsia="en-US"/>
              </w:rPr>
              <w:t>r</w:t>
            </w:r>
            <w:r w:rsidRPr="00FA465D">
              <w:rPr>
                <w:sz w:val="16"/>
                <w:szCs w:val="16"/>
                <w:lang w:val="en-US" w:eastAsia="en-US"/>
              </w:rPr>
              <w:t>. čís.</w:t>
            </w:r>
          </w:p>
        </w:tc>
        <w:tc>
          <w:tcPr>
            <w:tcW w:w="1701" w:type="dxa"/>
            <w:vMerge w:val="restart"/>
            <w:tcBorders>
              <w:top w:val="single" w:sz="12" w:space="0" w:color="auto"/>
              <w:left w:val="single" w:sz="8" w:space="0" w:color="auto"/>
              <w:bottom w:val="single" w:sz="8" w:space="0" w:color="000000"/>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Chemická látka</w:t>
            </w:r>
          </w:p>
        </w:tc>
        <w:tc>
          <w:tcPr>
            <w:tcW w:w="851" w:type="dxa"/>
            <w:vMerge w:val="restart"/>
            <w:tcBorders>
              <w:top w:val="single" w:sz="12" w:space="0" w:color="auto"/>
              <w:left w:val="single" w:sz="8" w:space="0" w:color="auto"/>
              <w:bottom w:val="single" w:sz="8" w:space="0" w:color="000000"/>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CAS</w:t>
            </w:r>
          </w:p>
        </w:tc>
        <w:tc>
          <w:tcPr>
            <w:tcW w:w="2977" w:type="dxa"/>
            <w:gridSpan w:val="4"/>
            <w:tcBorders>
              <w:top w:val="single" w:sz="12" w:space="0" w:color="auto"/>
              <w:left w:val="nil"/>
              <w:bottom w:val="single" w:sz="8" w:space="0" w:color="auto"/>
              <w:right w:val="single" w:sz="8" w:space="0" w:color="000000"/>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NPEL</w:t>
            </w:r>
          </w:p>
        </w:tc>
        <w:tc>
          <w:tcPr>
            <w:tcW w:w="1275" w:type="dxa"/>
            <w:gridSpan w:val="2"/>
            <w:vMerge w:val="restart"/>
            <w:tcBorders>
              <w:top w:val="single" w:sz="12" w:space="0" w:color="auto"/>
              <w:left w:val="single" w:sz="8" w:space="0" w:color="auto"/>
              <w:bottom w:val="single" w:sz="8" w:space="0" w:color="000000"/>
              <w:right w:val="single" w:sz="12"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Poznámka</w:t>
            </w:r>
          </w:p>
        </w:tc>
      </w:tr>
      <w:tr w:rsidR="00767AB8" w:rsidRPr="00FA465D" w:rsidTr="00767AB8">
        <w:trPr>
          <w:gridBefore w:val="1"/>
          <w:wBefore w:w="19" w:type="dxa"/>
          <w:trHeight w:val="170"/>
        </w:trPr>
        <w:tc>
          <w:tcPr>
            <w:tcW w:w="993" w:type="dxa"/>
            <w:vMerge/>
            <w:tcBorders>
              <w:left w:val="single" w:sz="12" w:space="0" w:color="auto"/>
              <w:right w:val="single" w:sz="8" w:space="0" w:color="auto"/>
            </w:tcBorders>
          </w:tcPr>
          <w:p w:rsidR="00767AB8" w:rsidRPr="00280D0A" w:rsidRDefault="00767AB8" w:rsidP="00AB48D9">
            <w:pPr>
              <w:rPr>
                <w:sz w:val="16"/>
                <w:szCs w:val="16"/>
                <w:lang w:val="en-US" w:eastAsia="en-US"/>
              </w:rPr>
            </w:pPr>
          </w:p>
        </w:tc>
        <w:tc>
          <w:tcPr>
            <w:tcW w:w="850" w:type="dxa"/>
            <w:vMerge/>
            <w:tcBorders>
              <w:top w:val="nil"/>
              <w:left w:val="single" w:sz="12" w:space="0" w:color="auto"/>
              <w:bottom w:val="single" w:sz="8" w:space="0" w:color="auto"/>
              <w:right w:val="single" w:sz="8" w:space="0" w:color="auto"/>
            </w:tcBorders>
            <w:vAlign w:val="center"/>
          </w:tcPr>
          <w:p w:rsidR="00767AB8" w:rsidRPr="00FA465D" w:rsidRDefault="00767AB8" w:rsidP="00AB48D9">
            <w:pPr>
              <w:rPr>
                <w:sz w:val="16"/>
                <w:szCs w:val="16"/>
                <w:lang w:val="en-US" w:eastAsia="en-US"/>
              </w:rPr>
            </w:pPr>
          </w:p>
        </w:tc>
        <w:tc>
          <w:tcPr>
            <w:tcW w:w="1985" w:type="dxa"/>
            <w:vMerge/>
            <w:tcBorders>
              <w:top w:val="nil"/>
              <w:left w:val="single" w:sz="8" w:space="0" w:color="auto"/>
              <w:bottom w:val="single" w:sz="8" w:space="0" w:color="auto"/>
              <w:right w:val="single" w:sz="8" w:space="0" w:color="auto"/>
            </w:tcBorders>
            <w:vAlign w:val="center"/>
          </w:tcPr>
          <w:p w:rsidR="00767AB8" w:rsidRPr="00FA465D" w:rsidRDefault="00767AB8" w:rsidP="00AB48D9">
            <w:pPr>
              <w:rPr>
                <w:sz w:val="16"/>
                <w:szCs w:val="16"/>
                <w:lang w:val="en-US" w:eastAsia="en-US"/>
              </w:rPr>
            </w:pPr>
          </w:p>
        </w:tc>
        <w:tc>
          <w:tcPr>
            <w:tcW w:w="1559" w:type="dxa"/>
            <w:gridSpan w:val="2"/>
            <w:tcBorders>
              <w:top w:val="single" w:sz="8" w:space="0" w:color="auto"/>
              <w:left w:val="nil"/>
              <w:bottom w:val="single" w:sz="8" w:space="0" w:color="auto"/>
              <w:right w:val="single" w:sz="8" w:space="0" w:color="000000"/>
            </w:tcBorders>
            <w:vAlign w:val="center"/>
          </w:tcPr>
          <w:p w:rsidR="00767AB8" w:rsidRPr="00FA465D" w:rsidRDefault="00767AB8" w:rsidP="002566DE">
            <w:pPr>
              <w:jc w:val="center"/>
              <w:rPr>
                <w:sz w:val="16"/>
                <w:szCs w:val="16"/>
                <w:lang w:val="en-US" w:eastAsia="en-US"/>
              </w:rPr>
            </w:pPr>
            <w:r w:rsidRPr="00FA465D">
              <w:rPr>
                <w:sz w:val="16"/>
                <w:szCs w:val="16"/>
              </w:rPr>
              <w:t>osemhodinové (</w:t>
            </w:r>
            <w:r w:rsidRPr="00FA465D">
              <w:rPr>
                <w:sz w:val="16"/>
                <w:szCs w:val="16"/>
                <w:vertAlign w:val="superscript"/>
              </w:rPr>
              <w:t>4</w:t>
            </w:r>
            <w:r w:rsidRPr="00FA465D">
              <w:rPr>
                <w:sz w:val="16"/>
                <w:szCs w:val="16"/>
              </w:rPr>
              <w:t>)</w:t>
            </w:r>
          </w:p>
        </w:tc>
        <w:tc>
          <w:tcPr>
            <w:tcW w:w="1559" w:type="dxa"/>
            <w:gridSpan w:val="2"/>
            <w:tcBorders>
              <w:top w:val="single" w:sz="8" w:space="0" w:color="auto"/>
              <w:left w:val="nil"/>
              <w:bottom w:val="single" w:sz="8" w:space="0" w:color="auto"/>
              <w:right w:val="single" w:sz="8" w:space="0" w:color="000000"/>
            </w:tcBorders>
            <w:vAlign w:val="center"/>
          </w:tcPr>
          <w:p w:rsidR="00767AB8" w:rsidRPr="00FA465D" w:rsidRDefault="00767AB8" w:rsidP="002566DE">
            <w:pPr>
              <w:jc w:val="center"/>
              <w:rPr>
                <w:sz w:val="16"/>
                <w:szCs w:val="16"/>
                <w:lang w:val="en-US" w:eastAsia="en-US"/>
              </w:rPr>
            </w:pPr>
            <w:r w:rsidRPr="00FA465D">
              <w:rPr>
                <w:sz w:val="16"/>
                <w:szCs w:val="16"/>
              </w:rPr>
              <w:t xml:space="preserve"> krátkodobé (</w:t>
            </w:r>
            <w:r w:rsidRPr="00FA465D">
              <w:rPr>
                <w:sz w:val="16"/>
                <w:szCs w:val="16"/>
                <w:vertAlign w:val="superscript"/>
              </w:rPr>
              <w:t>5</w:t>
            </w:r>
            <w:r w:rsidRPr="00FA465D">
              <w:rPr>
                <w:sz w:val="16"/>
                <w:szCs w:val="16"/>
              </w:rPr>
              <w:t>)</w:t>
            </w:r>
          </w:p>
        </w:tc>
        <w:tc>
          <w:tcPr>
            <w:tcW w:w="709" w:type="dxa"/>
            <w:vMerge/>
            <w:tcBorders>
              <w:top w:val="single" w:sz="8" w:space="0" w:color="auto"/>
              <w:left w:val="single" w:sz="8" w:space="0" w:color="auto"/>
              <w:bottom w:val="single" w:sz="8" w:space="0" w:color="000000"/>
              <w:right w:val="double" w:sz="4" w:space="0" w:color="auto"/>
            </w:tcBorders>
            <w:vAlign w:val="center"/>
          </w:tcPr>
          <w:p w:rsidR="00767AB8" w:rsidRPr="00FA465D" w:rsidRDefault="00767AB8" w:rsidP="00AB48D9">
            <w:pPr>
              <w:rPr>
                <w:sz w:val="16"/>
                <w:szCs w:val="16"/>
                <w:lang w:val="en-US" w:eastAsia="en-US"/>
              </w:rPr>
            </w:pPr>
          </w:p>
        </w:tc>
        <w:tc>
          <w:tcPr>
            <w:tcW w:w="850" w:type="dxa"/>
            <w:vMerge/>
            <w:tcBorders>
              <w:top w:val="nil"/>
              <w:left w:val="double" w:sz="4" w:space="0" w:color="auto"/>
              <w:bottom w:val="single" w:sz="8" w:space="0" w:color="000000"/>
              <w:right w:val="single" w:sz="8" w:space="0" w:color="auto"/>
            </w:tcBorders>
            <w:vAlign w:val="center"/>
          </w:tcPr>
          <w:p w:rsidR="00767AB8" w:rsidRPr="00FA465D" w:rsidRDefault="00767AB8" w:rsidP="00AB48D9">
            <w:pPr>
              <w:rPr>
                <w:sz w:val="16"/>
                <w:szCs w:val="16"/>
                <w:lang w:val="en-US" w:eastAsia="en-US"/>
              </w:rPr>
            </w:pPr>
          </w:p>
        </w:tc>
        <w:tc>
          <w:tcPr>
            <w:tcW w:w="1701" w:type="dxa"/>
            <w:vMerge/>
            <w:tcBorders>
              <w:top w:val="nil"/>
              <w:left w:val="single" w:sz="8" w:space="0" w:color="auto"/>
              <w:bottom w:val="single" w:sz="8" w:space="0" w:color="000000"/>
              <w:right w:val="single" w:sz="8" w:space="0" w:color="auto"/>
            </w:tcBorders>
            <w:vAlign w:val="center"/>
          </w:tcPr>
          <w:p w:rsidR="00767AB8" w:rsidRPr="00FA465D" w:rsidRDefault="00767AB8" w:rsidP="00AB48D9">
            <w:pPr>
              <w:rPr>
                <w:sz w:val="16"/>
                <w:szCs w:val="16"/>
                <w:lang w:val="en-US" w:eastAsia="en-US"/>
              </w:rPr>
            </w:pPr>
          </w:p>
        </w:tc>
        <w:tc>
          <w:tcPr>
            <w:tcW w:w="851" w:type="dxa"/>
            <w:vMerge/>
            <w:tcBorders>
              <w:top w:val="nil"/>
              <w:left w:val="single" w:sz="8" w:space="0" w:color="auto"/>
              <w:bottom w:val="single" w:sz="8" w:space="0" w:color="000000"/>
              <w:right w:val="single" w:sz="8" w:space="0" w:color="auto"/>
            </w:tcBorders>
            <w:vAlign w:val="center"/>
          </w:tcPr>
          <w:p w:rsidR="00767AB8" w:rsidRPr="00FA465D" w:rsidRDefault="00767AB8" w:rsidP="00AB48D9">
            <w:pPr>
              <w:rPr>
                <w:sz w:val="16"/>
                <w:szCs w:val="16"/>
                <w:lang w:val="en-US" w:eastAsia="en-US"/>
              </w:rPr>
            </w:pPr>
          </w:p>
        </w:tc>
        <w:tc>
          <w:tcPr>
            <w:tcW w:w="1417" w:type="dxa"/>
            <w:gridSpan w:val="2"/>
            <w:tcBorders>
              <w:top w:val="single" w:sz="8" w:space="0" w:color="auto"/>
              <w:left w:val="nil"/>
              <w:bottom w:val="single" w:sz="8" w:space="0" w:color="auto"/>
              <w:right w:val="single" w:sz="8" w:space="0" w:color="000000"/>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priemerný</w:t>
            </w:r>
          </w:p>
        </w:tc>
        <w:tc>
          <w:tcPr>
            <w:tcW w:w="1560" w:type="dxa"/>
            <w:gridSpan w:val="2"/>
            <w:tcBorders>
              <w:top w:val="single" w:sz="8" w:space="0" w:color="auto"/>
              <w:left w:val="nil"/>
              <w:bottom w:val="single" w:sz="8" w:space="0" w:color="auto"/>
              <w:right w:val="single" w:sz="8" w:space="0" w:color="000000"/>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krátkodobý</w:t>
            </w:r>
          </w:p>
        </w:tc>
        <w:tc>
          <w:tcPr>
            <w:tcW w:w="1275" w:type="dxa"/>
            <w:gridSpan w:val="2"/>
            <w:vMerge/>
            <w:tcBorders>
              <w:top w:val="nil"/>
              <w:left w:val="single" w:sz="8" w:space="0" w:color="auto"/>
              <w:bottom w:val="single" w:sz="8" w:space="0" w:color="000000"/>
              <w:right w:val="single" w:sz="12" w:space="0" w:color="auto"/>
            </w:tcBorders>
            <w:vAlign w:val="center"/>
          </w:tcPr>
          <w:p w:rsidR="00767AB8" w:rsidRPr="00FA465D" w:rsidRDefault="00767AB8" w:rsidP="00AB48D9">
            <w:pPr>
              <w:rPr>
                <w:sz w:val="16"/>
                <w:szCs w:val="16"/>
                <w:lang w:val="en-US" w:eastAsia="en-US"/>
              </w:rPr>
            </w:pPr>
          </w:p>
        </w:tc>
      </w:tr>
      <w:tr w:rsidR="00767AB8" w:rsidRPr="00FA465D" w:rsidTr="00767AB8">
        <w:trPr>
          <w:gridBefore w:val="1"/>
          <w:wBefore w:w="19" w:type="dxa"/>
          <w:trHeight w:val="170"/>
        </w:trPr>
        <w:tc>
          <w:tcPr>
            <w:tcW w:w="993" w:type="dxa"/>
            <w:vMerge/>
            <w:tcBorders>
              <w:left w:val="single" w:sz="12" w:space="0" w:color="auto"/>
              <w:bottom w:val="single" w:sz="8" w:space="0" w:color="auto"/>
              <w:right w:val="single" w:sz="8" w:space="0" w:color="auto"/>
            </w:tcBorders>
          </w:tcPr>
          <w:p w:rsidR="00767AB8" w:rsidRPr="00280D0A" w:rsidRDefault="00767AB8" w:rsidP="00AB48D9">
            <w:pPr>
              <w:rPr>
                <w:sz w:val="16"/>
                <w:szCs w:val="16"/>
                <w:lang w:val="en-US" w:eastAsia="en-US"/>
              </w:rPr>
            </w:pPr>
          </w:p>
        </w:tc>
        <w:tc>
          <w:tcPr>
            <w:tcW w:w="850" w:type="dxa"/>
            <w:vMerge/>
            <w:tcBorders>
              <w:top w:val="nil"/>
              <w:left w:val="single" w:sz="12" w:space="0" w:color="auto"/>
              <w:bottom w:val="single" w:sz="8" w:space="0" w:color="auto"/>
              <w:right w:val="single" w:sz="8" w:space="0" w:color="auto"/>
            </w:tcBorders>
            <w:vAlign w:val="center"/>
          </w:tcPr>
          <w:p w:rsidR="00767AB8" w:rsidRPr="00FA465D" w:rsidRDefault="00767AB8" w:rsidP="00AB48D9">
            <w:pPr>
              <w:rPr>
                <w:sz w:val="16"/>
                <w:szCs w:val="16"/>
                <w:lang w:val="en-US" w:eastAsia="en-US"/>
              </w:rPr>
            </w:pPr>
          </w:p>
        </w:tc>
        <w:tc>
          <w:tcPr>
            <w:tcW w:w="1985" w:type="dxa"/>
            <w:vMerge/>
            <w:tcBorders>
              <w:top w:val="nil"/>
              <w:left w:val="single" w:sz="8" w:space="0" w:color="auto"/>
              <w:bottom w:val="single" w:sz="8" w:space="0" w:color="auto"/>
              <w:right w:val="single" w:sz="8" w:space="0" w:color="auto"/>
            </w:tcBorders>
            <w:vAlign w:val="center"/>
          </w:tcPr>
          <w:p w:rsidR="00767AB8" w:rsidRPr="00FA465D" w:rsidRDefault="00767AB8" w:rsidP="00AB48D9">
            <w:pPr>
              <w:rPr>
                <w:sz w:val="16"/>
                <w:szCs w:val="16"/>
                <w:lang w:val="en-US" w:eastAsia="en-US"/>
              </w:rPr>
            </w:pPr>
          </w:p>
        </w:tc>
        <w:tc>
          <w:tcPr>
            <w:tcW w:w="850" w:type="dxa"/>
            <w:tcBorders>
              <w:top w:val="nil"/>
              <w:left w:val="nil"/>
              <w:bottom w:val="single" w:sz="8" w:space="0" w:color="auto"/>
              <w:right w:val="single" w:sz="8" w:space="0" w:color="auto"/>
            </w:tcBorders>
            <w:vAlign w:val="center"/>
          </w:tcPr>
          <w:p w:rsidR="00767AB8" w:rsidRPr="00FA465D" w:rsidRDefault="00767AB8" w:rsidP="002566DE">
            <w:pPr>
              <w:jc w:val="center"/>
              <w:rPr>
                <w:sz w:val="16"/>
                <w:szCs w:val="16"/>
                <w:lang w:val="en-US" w:eastAsia="en-US"/>
              </w:rPr>
            </w:pPr>
            <w:r w:rsidRPr="00FA465D">
              <w:rPr>
                <w:sz w:val="16"/>
                <w:szCs w:val="16"/>
                <w:lang w:val="en-US"/>
              </w:rPr>
              <w:t>mg/m</w:t>
            </w:r>
            <w:r w:rsidRPr="00FA465D">
              <w:rPr>
                <w:sz w:val="16"/>
                <w:szCs w:val="16"/>
                <w:vertAlign w:val="superscript"/>
                <w:lang w:val="en-US"/>
              </w:rPr>
              <w:t xml:space="preserve">3 </w:t>
            </w:r>
            <w:r w:rsidRPr="00FA465D">
              <w:rPr>
                <w:sz w:val="16"/>
                <w:szCs w:val="16"/>
              </w:rPr>
              <w:t>(</w:t>
            </w:r>
            <w:r w:rsidRPr="00FA465D">
              <w:rPr>
                <w:sz w:val="16"/>
                <w:szCs w:val="16"/>
                <w:vertAlign w:val="superscript"/>
              </w:rPr>
              <w:t>6</w:t>
            </w:r>
            <w:r w:rsidRPr="00FA465D">
              <w:rPr>
                <w:sz w:val="16"/>
                <w:szCs w:val="16"/>
              </w:rPr>
              <w:t>)</w:t>
            </w:r>
          </w:p>
        </w:tc>
        <w:tc>
          <w:tcPr>
            <w:tcW w:w="709" w:type="dxa"/>
            <w:tcBorders>
              <w:top w:val="nil"/>
              <w:left w:val="nil"/>
              <w:bottom w:val="single" w:sz="8" w:space="0" w:color="auto"/>
              <w:right w:val="single" w:sz="8" w:space="0" w:color="auto"/>
            </w:tcBorders>
            <w:vAlign w:val="center"/>
          </w:tcPr>
          <w:p w:rsidR="00767AB8" w:rsidRPr="00FA465D" w:rsidRDefault="00767AB8" w:rsidP="002566DE">
            <w:pPr>
              <w:jc w:val="center"/>
              <w:rPr>
                <w:sz w:val="16"/>
                <w:szCs w:val="16"/>
                <w:lang w:val="en-US" w:eastAsia="en-US"/>
              </w:rPr>
            </w:pPr>
            <w:r w:rsidRPr="00FA465D">
              <w:rPr>
                <w:sz w:val="16"/>
                <w:szCs w:val="16"/>
                <w:lang w:val="en-US"/>
              </w:rPr>
              <w:t xml:space="preserve">ppm </w:t>
            </w:r>
            <w:r w:rsidRPr="00FA465D">
              <w:rPr>
                <w:sz w:val="16"/>
                <w:szCs w:val="16"/>
              </w:rPr>
              <w:t>(</w:t>
            </w:r>
            <w:r w:rsidRPr="00FA465D">
              <w:rPr>
                <w:sz w:val="16"/>
                <w:szCs w:val="16"/>
                <w:vertAlign w:val="superscript"/>
              </w:rPr>
              <w:t>7</w:t>
            </w:r>
            <w:r w:rsidRPr="00FA465D">
              <w:rPr>
                <w:sz w:val="16"/>
                <w:szCs w:val="16"/>
              </w:rPr>
              <w:t>)</w:t>
            </w:r>
          </w:p>
        </w:tc>
        <w:tc>
          <w:tcPr>
            <w:tcW w:w="850"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rPr>
              <w:t>mg/m</w:t>
            </w:r>
            <w:r w:rsidRPr="00FA465D">
              <w:rPr>
                <w:sz w:val="16"/>
                <w:szCs w:val="16"/>
                <w:vertAlign w:val="superscript"/>
                <w:lang w:val="en-US"/>
              </w:rPr>
              <w:t xml:space="preserve">3 </w:t>
            </w:r>
            <w:r w:rsidRPr="00FA465D">
              <w:rPr>
                <w:sz w:val="16"/>
                <w:szCs w:val="16"/>
              </w:rPr>
              <w:t>(</w:t>
            </w:r>
            <w:r w:rsidRPr="00FA465D">
              <w:rPr>
                <w:sz w:val="16"/>
                <w:szCs w:val="16"/>
                <w:vertAlign w:val="superscript"/>
              </w:rPr>
              <w:t>6</w:t>
            </w:r>
            <w:r w:rsidRPr="00FA465D">
              <w:rPr>
                <w:sz w:val="16"/>
                <w:szCs w:val="16"/>
              </w:rPr>
              <w:t>)</w:t>
            </w:r>
          </w:p>
        </w:tc>
        <w:tc>
          <w:tcPr>
            <w:tcW w:w="709" w:type="dxa"/>
            <w:tcBorders>
              <w:top w:val="nil"/>
              <w:left w:val="nil"/>
              <w:bottom w:val="single" w:sz="8" w:space="0" w:color="auto"/>
              <w:right w:val="single" w:sz="8" w:space="0" w:color="auto"/>
            </w:tcBorders>
            <w:vAlign w:val="center"/>
          </w:tcPr>
          <w:p w:rsidR="00767AB8" w:rsidRPr="00FA465D" w:rsidRDefault="00767AB8" w:rsidP="002566DE">
            <w:pPr>
              <w:jc w:val="center"/>
              <w:rPr>
                <w:sz w:val="16"/>
                <w:szCs w:val="16"/>
                <w:lang w:val="en-US" w:eastAsia="en-US"/>
              </w:rPr>
            </w:pPr>
            <w:r w:rsidRPr="00FA465D">
              <w:rPr>
                <w:sz w:val="16"/>
                <w:szCs w:val="16"/>
                <w:lang w:val="en-US"/>
              </w:rPr>
              <w:t xml:space="preserve">ppm </w:t>
            </w:r>
            <w:r w:rsidRPr="00FA465D">
              <w:rPr>
                <w:sz w:val="16"/>
                <w:szCs w:val="16"/>
              </w:rPr>
              <w:t>(</w:t>
            </w:r>
            <w:r w:rsidRPr="00FA465D">
              <w:rPr>
                <w:sz w:val="16"/>
                <w:szCs w:val="16"/>
                <w:vertAlign w:val="superscript"/>
              </w:rPr>
              <w:t>7</w:t>
            </w:r>
            <w:r w:rsidRPr="00FA465D">
              <w:rPr>
                <w:sz w:val="16"/>
                <w:szCs w:val="16"/>
              </w:rPr>
              <w:t>)</w:t>
            </w:r>
          </w:p>
        </w:tc>
        <w:tc>
          <w:tcPr>
            <w:tcW w:w="709" w:type="dxa"/>
            <w:vMerge/>
            <w:tcBorders>
              <w:top w:val="nil"/>
              <w:left w:val="nil"/>
              <w:bottom w:val="single" w:sz="8" w:space="0" w:color="auto"/>
              <w:right w:val="double" w:sz="4" w:space="0" w:color="auto"/>
            </w:tcBorders>
            <w:vAlign w:val="center"/>
          </w:tcPr>
          <w:p w:rsidR="00767AB8" w:rsidRPr="00FA465D" w:rsidRDefault="00767AB8" w:rsidP="00AB48D9">
            <w:pPr>
              <w:rPr>
                <w:sz w:val="16"/>
                <w:szCs w:val="16"/>
                <w:lang w:val="en-US" w:eastAsia="en-US"/>
              </w:rPr>
            </w:pPr>
          </w:p>
        </w:tc>
        <w:tc>
          <w:tcPr>
            <w:tcW w:w="850" w:type="dxa"/>
            <w:vMerge/>
            <w:tcBorders>
              <w:top w:val="nil"/>
              <w:left w:val="double" w:sz="4" w:space="0" w:color="auto"/>
              <w:bottom w:val="single" w:sz="8" w:space="0" w:color="000000"/>
              <w:right w:val="single" w:sz="8" w:space="0" w:color="auto"/>
            </w:tcBorders>
            <w:vAlign w:val="center"/>
          </w:tcPr>
          <w:p w:rsidR="00767AB8" w:rsidRPr="00FA465D" w:rsidRDefault="00767AB8" w:rsidP="00AB48D9">
            <w:pPr>
              <w:rPr>
                <w:sz w:val="16"/>
                <w:szCs w:val="16"/>
                <w:lang w:val="en-US" w:eastAsia="en-US"/>
              </w:rPr>
            </w:pPr>
          </w:p>
        </w:tc>
        <w:tc>
          <w:tcPr>
            <w:tcW w:w="1701" w:type="dxa"/>
            <w:vMerge/>
            <w:tcBorders>
              <w:top w:val="nil"/>
              <w:left w:val="single" w:sz="8" w:space="0" w:color="auto"/>
              <w:bottom w:val="single" w:sz="8" w:space="0" w:color="000000"/>
              <w:right w:val="single" w:sz="8" w:space="0" w:color="auto"/>
            </w:tcBorders>
            <w:vAlign w:val="center"/>
          </w:tcPr>
          <w:p w:rsidR="00767AB8" w:rsidRPr="00FA465D" w:rsidRDefault="00767AB8" w:rsidP="00AB48D9">
            <w:pPr>
              <w:rPr>
                <w:sz w:val="16"/>
                <w:szCs w:val="16"/>
                <w:lang w:val="en-US" w:eastAsia="en-US"/>
              </w:rPr>
            </w:pPr>
          </w:p>
        </w:tc>
        <w:tc>
          <w:tcPr>
            <w:tcW w:w="851" w:type="dxa"/>
            <w:vMerge/>
            <w:tcBorders>
              <w:top w:val="nil"/>
              <w:left w:val="single" w:sz="8" w:space="0" w:color="auto"/>
              <w:bottom w:val="single" w:sz="8" w:space="0" w:color="000000"/>
              <w:right w:val="single" w:sz="8" w:space="0" w:color="auto"/>
            </w:tcBorders>
            <w:vAlign w:val="center"/>
          </w:tcPr>
          <w:p w:rsidR="00767AB8" w:rsidRPr="00FA465D" w:rsidRDefault="00767AB8" w:rsidP="00AB48D9">
            <w:pPr>
              <w:rPr>
                <w:sz w:val="16"/>
                <w:szCs w:val="16"/>
                <w:lang w:val="en-US" w:eastAsia="en-US"/>
              </w:rPr>
            </w:pPr>
          </w:p>
        </w:tc>
        <w:tc>
          <w:tcPr>
            <w:tcW w:w="850"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mg</w:t>
            </w:r>
            <w:r>
              <w:rPr>
                <w:sz w:val="16"/>
                <w:szCs w:val="16"/>
                <w:lang w:val="en-US" w:eastAsia="en-US"/>
              </w:rPr>
              <w:t xml:space="preserve"> </w:t>
            </w:r>
            <w:r w:rsidRPr="00FA465D">
              <w:rPr>
                <w:sz w:val="16"/>
                <w:szCs w:val="16"/>
                <w:lang w:val="en-US" w:eastAsia="en-US"/>
              </w:rPr>
              <w:t>.</w:t>
            </w:r>
            <w:r>
              <w:rPr>
                <w:sz w:val="16"/>
                <w:szCs w:val="16"/>
                <w:lang w:val="en-US" w:eastAsia="en-US"/>
              </w:rPr>
              <w:t xml:space="preserve"> </w:t>
            </w:r>
            <w:r w:rsidRPr="00FA465D">
              <w:rPr>
                <w:sz w:val="16"/>
                <w:szCs w:val="16"/>
                <w:lang w:val="en-US" w:eastAsia="en-US"/>
              </w:rPr>
              <w:t>m</w:t>
            </w:r>
            <w:r w:rsidRPr="00FA465D">
              <w:rPr>
                <w:sz w:val="16"/>
                <w:szCs w:val="16"/>
                <w:vertAlign w:val="superscript"/>
                <w:lang w:val="en-US" w:eastAsia="en-US"/>
              </w:rPr>
              <w:t>-3</w:t>
            </w:r>
          </w:p>
        </w:tc>
        <w:tc>
          <w:tcPr>
            <w:tcW w:w="567"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ppm</w:t>
            </w:r>
          </w:p>
        </w:tc>
        <w:tc>
          <w:tcPr>
            <w:tcW w:w="851"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mg</w:t>
            </w:r>
            <w:r>
              <w:rPr>
                <w:sz w:val="16"/>
                <w:szCs w:val="16"/>
                <w:lang w:val="en-US" w:eastAsia="en-US"/>
              </w:rPr>
              <w:t xml:space="preserve"> </w:t>
            </w:r>
            <w:r w:rsidRPr="00FA465D">
              <w:rPr>
                <w:sz w:val="16"/>
                <w:szCs w:val="16"/>
                <w:lang w:val="en-US" w:eastAsia="en-US"/>
              </w:rPr>
              <w:t>.</w:t>
            </w:r>
            <w:r>
              <w:rPr>
                <w:sz w:val="16"/>
                <w:szCs w:val="16"/>
                <w:lang w:val="en-US" w:eastAsia="en-US"/>
              </w:rPr>
              <w:t xml:space="preserve"> </w:t>
            </w:r>
            <w:r w:rsidRPr="00FA465D">
              <w:rPr>
                <w:sz w:val="16"/>
                <w:szCs w:val="16"/>
                <w:lang w:val="en-US" w:eastAsia="en-US"/>
              </w:rPr>
              <w:t>m</w:t>
            </w:r>
            <w:r w:rsidRPr="00FA465D">
              <w:rPr>
                <w:sz w:val="16"/>
                <w:szCs w:val="16"/>
                <w:vertAlign w:val="superscript"/>
                <w:lang w:val="en-US" w:eastAsia="en-US"/>
              </w:rPr>
              <w:t>-3</w:t>
            </w:r>
          </w:p>
        </w:tc>
        <w:tc>
          <w:tcPr>
            <w:tcW w:w="709"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ppm</w:t>
            </w:r>
          </w:p>
        </w:tc>
        <w:tc>
          <w:tcPr>
            <w:tcW w:w="1275" w:type="dxa"/>
            <w:gridSpan w:val="2"/>
            <w:vMerge/>
            <w:tcBorders>
              <w:top w:val="nil"/>
              <w:left w:val="single" w:sz="8" w:space="0" w:color="auto"/>
              <w:bottom w:val="single" w:sz="8" w:space="0" w:color="000000"/>
              <w:right w:val="single" w:sz="12" w:space="0" w:color="auto"/>
            </w:tcBorders>
            <w:vAlign w:val="center"/>
          </w:tcPr>
          <w:p w:rsidR="00767AB8" w:rsidRPr="00FA465D" w:rsidRDefault="00767AB8" w:rsidP="00AB48D9">
            <w:pPr>
              <w:rPr>
                <w:sz w:val="16"/>
                <w:szCs w:val="16"/>
                <w:lang w:val="en-US" w:eastAsia="en-US"/>
              </w:rPr>
            </w:pPr>
          </w:p>
        </w:tc>
      </w:tr>
      <w:tr w:rsidR="00767AB8" w:rsidRPr="00FA465D" w:rsidTr="00767AB8">
        <w:trPr>
          <w:gridBefore w:val="1"/>
          <w:wBefore w:w="19" w:type="dxa"/>
          <w:trHeight w:val="261"/>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spacing w:before="0"/>
              <w:jc w:val="left"/>
              <w:rPr>
                <w:sz w:val="16"/>
                <w:szCs w:val="16"/>
                <w:lang w:val="en-US" w:eastAsia="en-US"/>
              </w:rPr>
            </w:pPr>
            <w:r w:rsidRPr="00280D0A">
              <w:rPr>
                <w:sz w:val="16"/>
                <w:szCs w:val="16"/>
              </w:rPr>
              <w:t>200-539-3</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spacing w:before="0"/>
              <w:jc w:val="left"/>
              <w:rPr>
                <w:sz w:val="16"/>
                <w:szCs w:val="16"/>
                <w:lang w:val="en-US" w:eastAsia="en-US"/>
              </w:rPr>
            </w:pPr>
            <w:r w:rsidRPr="00FA465D">
              <w:rPr>
                <w:sz w:val="16"/>
                <w:szCs w:val="16"/>
                <w:lang w:val="en-US" w:eastAsia="en-US"/>
              </w:rPr>
              <w:t>62-53-3</w:t>
            </w:r>
          </w:p>
        </w:tc>
        <w:tc>
          <w:tcPr>
            <w:tcW w:w="1985" w:type="dxa"/>
            <w:tcBorders>
              <w:top w:val="nil"/>
              <w:left w:val="nil"/>
              <w:bottom w:val="single" w:sz="8" w:space="0" w:color="auto"/>
              <w:right w:val="single" w:sz="8" w:space="0" w:color="auto"/>
            </w:tcBorders>
            <w:noWrap/>
          </w:tcPr>
          <w:p w:rsidR="00767AB8" w:rsidRPr="00FA465D" w:rsidRDefault="00767AB8" w:rsidP="00430FCB">
            <w:pPr>
              <w:spacing w:before="0"/>
              <w:rPr>
                <w:sz w:val="16"/>
                <w:szCs w:val="16"/>
                <w:lang w:val="en-US" w:eastAsia="en-US"/>
              </w:rPr>
            </w:pPr>
            <w:r w:rsidRPr="00FA465D">
              <w:rPr>
                <w:sz w:val="16"/>
                <w:szCs w:val="16"/>
                <w:lang w:val="en-US" w:eastAsia="en-US"/>
              </w:rPr>
              <w:t xml:space="preserve">Anilín </w:t>
            </w:r>
            <w:r w:rsidRPr="00FA465D">
              <w:rPr>
                <w:sz w:val="16"/>
                <w:szCs w:val="16"/>
              </w:rPr>
              <w:t>(</w:t>
            </w:r>
            <w:r w:rsidRPr="00FA465D">
              <w:rPr>
                <w:sz w:val="16"/>
                <w:szCs w:val="16"/>
                <w:vertAlign w:val="superscript"/>
              </w:rPr>
              <w:t>8</w:t>
            </w:r>
            <w:r w:rsidRPr="00FA465D">
              <w:rPr>
                <w:sz w:val="16"/>
                <w:szCs w:val="16"/>
              </w:rPr>
              <w:t>)</w:t>
            </w:r>
          </w:p>
        </w:tc>
        <w:tc>
          <w:tcPr>
            <w:tcW w:w="850" w:type="dxa"/>
            <w:tcBorders>
              <w:top w:val="nil"/>
              <w:left w:val="nil"/>
              <w:bottom w:val="single" w:sz="8" w:space="0" w:color="auto"/>
              <w:right w:val="single" w:sz="8" w:space="0" w:color="auto"/>
            </w:tcBorders>
            <w:noWrap/>
          </w:tcPr>
          <w:p w:rsidR="00767AB8" w:rsidRPr="00FA465D" w:rsidRDefault="00767AB8" w:rsidP="00430FCB">
            <w:pPr>
              <w:spacing w:before="0"/>
              <w:jc w:val="center"/>
              <w:rPr>
                <w:sz w:val="16"/>
                <w:szCs w:val="16"/>
                <w:lang w:val="en-US" w:eastAsia="en-US"/>
              </w:rPr>
            </w:pPr>
            <w:r w:rsidRPr="00FA465D">
              <w:rPr>
                <w:sz w:val="16"/>
                <w:szCs w:val="16"/>
                <w:lang w:val="en-US" w:eastAsia="en-US"/>
              </w:rPr>
              <w:t>7,74</w:t>
            </w:r>
          </w:p>
        </w:tc>
        <w:tc>
          <w:tcPr>
            <w:tcW w:w="709" w:type="dxa"/>
            <w:tcBorders>
              <w:top w:val="nil"/>
              <w:left w:val="nil"/>
              <w:bottom w:val="single" w:sz="8" w:space="0" w:color="auto"/>
              <w:right w:val="single" w:sz="8" w:space="0" w:color="auto"/>
            </w:tcBorders>
            <w:noWrap/>
          </w:tcPr>
          <w:p w:rsidR="00767AB8" w:rsidRPr="00FA465D" w:rsidRDefault="00767AB8" w:rsidP="004435B7">
            <w:pPr>
              <w:spacing w:before="0"/>
              <w:jc w:val="center"/>
              <w:rPr>
                <w:color w:val="000000"/>
                <w:sz w:val="16"/>
                <w:szCs w:val="16"/>
              </w:rPr>
            </w:pPr>
            <w:r w:rsidRPr="00FA465D">
              <w:rPr>
                <w:color w:val="000000"/>
                <w:sz w:val="16"/>
                <w:szCs w:val="16"/>
              </w:rPr>
              <w:t>2</w:t>
            </w:r>
          </w:p>
        </w:tc>
        <w:tc>
          <w:tcPr>
            <w:tcW w:w="850" w:type="dxa"/>
            <w:tcBorders>
              <w:top w:val="nil"/>
              <w:left w:val="nil"/>
              <w:bottom w:val="single" w:sz="8" w:space="0" w:color="auto"/>
              <w:right w:val="single" w:sz="8" w:space="0" w:color="auto"/>
            </w:tcBorders>
            <w:noWrap/>
          </w:tcPr>
          <w:p w:rsidR="00767AB8" w:rsidRPr="00FA465D" w:rsidRDefault="00767AB8" w:rsidP="00430FCB">
            <w:pPr>
              <w:spacing w:before="0"/>
              <w:jc w:val="center"/>
              <w:rPr>
                <w:sz w:val="16"/>
                <w:szCs w:val="16"/>
                <w:lang w:val="en-US" w:eastAsia="en-US"/>
              </w:rPr>
            </w:pPr>
            <w:r w:rsidRPr="00FA465D">
              <w:rPr>
                <w:sz w:val="16"/>
                <w:szCs w:val="16"/>
                <w:lang w:val="en-US" w:eastAsia="en-US"/>
              </w:rPr>
              <w:t>19,35</w:t>
            </w:r>
          </w:p>
        </w:tc>
        <w:tc>
          <w:tcPr>
            <w:tcW w:w="709" w:type="dxa"/>
            <w:tcBorders>
              <w:top w:val="nil"/>
              <w:left w:val="nil"/>
              <w:bottom w:val="single" w:sz="8" w:space="0" w:color="auto"/>
              <w:right w:val="single" w:sz="8" w:space="0" w:color="auto"/>
            </w:tcBorders>
            <w:noWrap/>
          </w:tcPr>
          <w:p w:rsidR="00767AB8" w:rsidRPr="00FA465D" w:rsidRDefault="00767AB8" w:rsidP="00430FCB">
            <w:pPr>
              <w:spacing w:before="0"/>
              <w:jc w:val="center"/>
              <w:rPr>
                <w:sz w:val="16"/>
                <w:szCs w:val="16"/>
                <w:lang w:val="en-US" w:eastAsia="en-US"/>
              </w:rPr>
            </w:pPr>
            <w:r w:rsidRPr="00FA465D">
              <w:rPr>
                <w:sz w:val="16"/>
                <w:szCs w:val="16"/>
                <w:lang w:val="en-US" w:eastAsia="en-US"/>
              </w:rPr>
              <w:t>5</w:t>
            </w:r>
          </w:p>
        </w:tc>
        <w:tc>
          <w:tcPr>
            <w:tcW w:w="709" w:type="dxa"/>
            <w:tcBorders>
              <w:top w:val="single" w:sz="8" w:space="0" w:color="auto"/>
              <w:left w:val="nil"/>
              <w:bottom w:val="single" w:sz="8" w:space="0" w:color="auto"/>
              <w:right w:val="double" w:sz="4" w:space="0" w:color="auto"/>
            </w:tcBorders>
          </w:tcPr>
          <w:p w:rsidR="00767AB8" w:rsidRPr="00FA465D" w:rsidRDefault="00767AB8" w:rsidP="00430FCB">
            <w:pPr>
              <w:spacing w:before="0"/>
              <w:jc w:val="center"/>
              <w:rPr>
                <w:sz w:val="16"/>
                <w:szCs w:val="16"/>
                <w:lang w:val="en-US" w:eastAsia="en-US"/>
              </w:rPr>
            </w:pPr>
            <w:r w:rsidRPr="00FA465D">
              <w:rPr>
                <w:sz w:val="16"/>
                <w:szCs w:val="16"/>
                <w:lang w:val="en-US" w:eastAsia="en-US"/>
              </w:rPr>
              <w:t>pokožka</w:t>
            </w:r>
          </w:p>
        </w:tc>
        <w:tc>
          <w:tcPr>
            <w:tcW w:w="850" w:type="dxa"/>
            <w:tcBorders>
              <w:top w:val="nil"/>
              <w:left w:val="double" w:sz="4" w:space="0" w:color="auto"/>
              <w:bottom w:val="single" w:sz="8" w:space="0" w:color="auto"/>
              <w:right w:val="single" w:sz="8" w:space="0" w:color="auto"/>
            </w:tcBorders>
          </w:tcPr>
          <w:p w:rsidR="00767AB8" w:rsidRPr="00FA465D" w:rsidRDefault="00767AB8" w:rsidP="00374BA8">
            <w:pPr>
              <w:spacing w:before="0"/>
              <w:jc w:val="center"/>
              <w:rPr>
                <w:sz w:val="16"/>
                <w:szCs w:val="16"/>
                <w:lang w:val="en-US" w:eastAsia="en-US"/>
              </w:rPr>
            </w:pPr>
            <w:r w:rsidRPr="00FA465D">
              <w:rPr>
                <w:sz w:val="16"/>
                <w:szCs w:val="16"/>
                <w:lang w:val="en-US" w:eastAsia="en-US"/>
              </w:rPr>
              <w:t>13.</w:t>
            </w:r>
          </w:p>
        </w:tc>
        <w:tc>
          <w:tcPr>
            <w:tcW w:w="1701" w:type="dxa"/>
            <w:tcBorders>
              <w:top w:val="nil"/>
              <w:left w:val="nil"/>
              <w:bottom w:val="single" w:sz="8" w:space="0" w:color="auto"/>
              <w:right w:val="single" w:sz="8" w:space="0" w:color="auto"/>
            </w:tcBorders>
            <w:noWrap/>
            <w:vAlign w:val="center"/>
          </w:tcPr>
          <w:p w:rsidR="00767AB8" w:rsidRPr="00FA465D" w:rsidRDefault="00767AB8" w:rsidP="009A1657">
            <w:pPr>
              <w:spacing w:before="0"/>
              <w:rPr>
                <w:sz w:val="16"/>
                <w:szCs w:val="16"/>
                <w:lang w:val="en-US" w:eastAsia="en-US"/>
              </w:rPr>
            </w:pPr>
            <w:r w:rsidRPr="00FA465D">
              <w:rPr>
                <w:sz w:val="16"/>
                <w:szCs w:val="16"/>
                <w:lang w:val="en-US" w:eastAsia="en-US"/>
              </w:rPr>
              <w:t>Anilín</w:t>
            </w:r>
            <w:r w:rsidRPr="00FA465D">
              <w:rPr>
                <w:sz w:val="16"/>
                <w:szCs w:val="16"/>
                <w:vertAlign w:val="superscript"/>
              </w:rPr>
              <w:t>1</w:t>
            </w:r>
            <w:r w:rsidRPr="00FA465D">
              <w:rPr>
                <w:sz w:val="16"/>
                <w:szCs w:val="16"/>
              </w:rPr>
              <w:t>)</w:t>
            </w:r>
          </w:p>
        </w:tc>
        <w:tc>
          <w:tcPr>
            <w:tcW w:w="851" w:type="dxa"/>
            <w:tcBorders>
              <w:top w:val="nil"/>
              <w:left w:val="nil"/>
              <w:bottom w:val="single" w:sz="8" w:space="0" w:color="auto"/>
              <w:right w:val="single" w:sz="8" w:space="0" w:color="auto"/>
            </w:tcBorders>
            <w:vAlign w:val="center"/>
          </w:tcPr>
          <w:p w:rsidR="00767AB8" w:rsidRPr="00FA465D" w:rsidRDefault="00767AB8" w:rsidP="004435B7">
            <w:pPr>
              <w:spacing w:before="0"/>
              <w:jc w:val="center"/>
              <w:rPr>
                <w:sz w:val="16"/>
                <w:szCs w:val="16"/>
                <w:lang w:val="en-US" w:eastAsia="en-US"/>
              </w:rPr>
            </w:pPr>
            <w:r w:rsidRPr="00FA465D">
              <w:rPr>
                <w:sz w:val="16"/>
                <w:szCs w:val="16"/>
                <w:lang w:val="en-US" w:eastAsia="en-US"/>
              </w:rPr>
              <w:t>62-53-3</w:t>
            </w:r>
          </w:p>
        </w:tc>
        <w:tc>
          <w:tcPr>
            <w:tcW w:w="850" w:type="dxa"/>
            <w:tcBorders>
              <w:top w:val="nil"/>
              <w:left w:val="nil"/>
              <w:bottom w:val="single" w:sz="8" w:space="0" w:color="auto"/>
              <w:right w:val="single" w:sz="8" w:space="0" w:color="auto"/>
            </w:tcBorders>
          </w:tcPr>
          <w:p w:rsidR="00767AB8" w:rsidRPr="00FA465D" w:rsidRDefault="00767AB8" w:rsidP="004435B7">
            <w:pPr>
              <w:spacing w:before="0"/>
              <w:jc w:val="center"/>
              <w:rPr>
                <w:sz w:val="16"/>
                <w:szCs w:val="16"/>
                <w:lang w:val="en-US" w:eastAsia="en-US"/>
              </w:rPr>
            </w:pPr>
            <w:r w:rsidRPr="00FA465D">
              <w:rPr>
                <w:sz w:val="16"/>
                <w:szCs w:val="16"/>
                <w:lang w:val="en-US" w:eastAsia="en-US"/>
              </w:rPr>
              <w:t>7,74</w:t>
            </w:r>
          </w:p>
        </w:tc>
        <w:tc>
          <w:tcPr>
            <w:tcW w:w="567" w:type="dxa"/>
            <w:tcBorders>
              <w:top w:val="nil"/>
              <w:left w:val="nil"/>
              <w:bottom w:val="single" w:sz="8" w:space="0" w:color="auto"/>
              <w:right w:val="single" w:sz="8" w:space="0" w:color="auto"/>
            </w:tcBorders>
          </w:tcPr>
          <w:p w:rsidR="00767AB8" w:rsidRPr="00FA465D" w:rsidRDefault="00767AB8" w:rsidP="004435B7">
            <w:pPr>
              <w:spacing w:before="0"/>
              <w:jc w:val="center"/>
              <w:rPr>
                <w:color w:val="000000"/>
                <w:sz w:val="16"/>
                <w:szCs w:val="16"/>
              </w:rPr>
            </w:pPr>
            <w:r w:rsidRPr="00FA465D">
              <w:rPr>
                <w:color w:val="000000"/>
                <w:sz w:val="16"/>
                <w:szCs w:val="16"/>
              </w:rPr>
              <w:t>2</w:t>
            </w:r>
          </w:p>
        </w:tc>
        <w:tc>
          <w:tcPr>
            <w:tcW w:w="851" w:type="dxa"/>
            <w:tcBorders>
              <w:top w:val="nil"/>
              <w:left w:val="nil"/>
              <w:bottom w:val="single" w:sz="8" w:space="0" w:color="auto"/>
              <w:right w:val="single" w:sz="8" w:space="0" w:color="auto"/>
            </w:tcBorders>
          </w:tcPr>
          <w:p w:rsidR="00767AB8" w:rsidRPr="00FA465D" w:rsidRDefault="00767AB8" w:rsidP="00430FCB">
            <w:pPr>
              <w:spacing w:before="0"/>
              <w:jc w:val="center"/>
              <w:rPr>
                <w:sz w:val="16"/>
                <w:szCs w:val="16"/>
                <w:lang w:val="en-US" w:eastAsia="en-US"/>
              </w:rPr>
            </w:pPr>
            <w:r w:rsidRPr="00FA465D">
              <w:rPr>
                <w:sz w:val="16"/>
                <w:szCs w:val="16"/>
                <w:lang w:val="en-US" w:eastAsia="en-US"/>
              </w:rPr>
              <w:t>19,35</w:t>
            </w:r>
          </w:p>
        </w:tc>
        <w:tc>
          <w:tcPr>
            <w:tcW w:w="709" w:type="dxa"/>
            <w:tcBorders>
              <w:top w:val="nil"/>
              <w:left w:val="nil"/>
              <w:bottom w:val="single" w:sz="8" w:space="0" w:color="auto"/>
              <w:right w:val="single" w:sz="8" w:space="0" w:color="auto"/>
            </w:tcBorders>
          </w:tcPr>
          <w:p w:rsidR="00767AB8" w:rsidRPr="00FA465D" w:rsidRDefault="00767AB8" w:rsidP="00430FCB">
            <w:pPr>
              <w:spacing w:before="0"/>
              <w:jc w:val="center"/>
              <w:rPr>
                <w:sz w:val="16"/>
                <w:szCs w:val="16"/>
                <w:lang w:val="en-US" w:eastAsia="en-US"/>
              </w:rPr>
            </w:pPr>
            <w:r w:rsidRPr="00FA465D">
              <w:rPr>
                <w:sz w:val="16"/>
                <w:szCs w:val="16"/>
                <w:lang w:val="en-US" w:eastAsia="en-US"/>
              </w:rPr>
              <w:t>5</w:t>
            </w:r>
          </w:p>
        </w:tc>
        <w:tc>
          <w:tcPr>
            <w:tcW w:w="1275" w:type="dxa"/>
            <w:gridSpan w:val="2"/>
            <w:tcBorders>
              <w:top w:val="nil"/>
              <w:left w:val="nil"/>
              <w:bottom w:val="single" w:sz="8" w:space="0" w:color="auto"/>
              <w:right w:val="single" w:sz="12" w:space="0" w:color="auto"/>
            </w:tcBorders>
          </w:tcPr>
          <w:p w:rsidR="00767AB8" w:rsidRPr="00FA465D" w:rsidRDefault="00767AB8" w:rsidP="00430FCB">
            <w:pPr>
              <w:spacing w:before="0"/>
              <w:jc w:val="center"/>
              <w:rPr>
                <w:sz w:val="16"/>
                <w:szCs w:val="16"/>
                <w:lang w:val="en-US" w:eastAsia="en-US"/>
              </w:rPr>
            </w:pPr>
            <w:r w:rsidRPr="00FA465D">
              <w:rPr>
                <w:sz w:val="16"/>
                <w:szCs w:val="16"/>
                <w:lang w:val="en-US" w:eastAsia="en-US"/>
              </w:rPr>
              <w:t>K</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spacing w:before="0"/>
              <w:jc w:val="left"/>
              <w:rPr>
                <w:sz w:val="16"/>
                <w:szCs w:val="16"/>
                <w:lang w:val="en-US" w:eastAsia="en-US"/>
              </w:rPr>
            </w:pPr>
            <w:r w:rsidRPr="00280D0A">
              <w:rPr>
                <w:sz w:val="16"/>
                <w:szCs w:val="16"/>
              </w:rPr>
              <w:t>200-817-4</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spacing w:before="0"/>
              <w:jc w:val="left"/>
              <w:rPr>
                <w:sz w:val="16"/>
                <w:szCs w:val="16"/>
                <w:lang w:val="en-US" w:eastAsia="en-US"/>
              </w:rPr>
            </w:pPr>
            <w:r w:rsidRPr="00FA465D">
              <w:rPr>
                <w:sz w:val="16"/>
                <w:szCs w:val="16"/>
                <w:lang w:val="en-US" w:eastAsia="en-US"/>
              </w:rPr>
              <w:t>74-87-3</w:t>
            </w:r>
          </w:p>
        </w:tc>
        <w:tc>
          <w:tcPr>
            <w:tcW w:w="1985" w:type="dxa"/>
            <w:tcBorders>
              <w:top w:val="nil"/>
              <w:left w:val="nil"/>
              <w:bottom w:val="single" w:sz="8" w:space="0" w:color="auto"/>
              <w:right w:val="single" w:sz="8" w:space="0" w:color="auto"/>
            </w:tcBorders>
            <w:noWrap/>
            <w:vAlign w:val="center"/>
          </w:tcPr>
          <w:p w:rsidR="00767AB8" w:rsidRPr="00FA465D" w:rsidRDefault="00767AB8" w:rsidP="00972B2A">
            <w:pPr>
              <w:rPr>
                <w:sz w:val="16"/>
                <w:szCs w:val="16"/>
                <w:lang w:val="en-US" w:eastAsia="en-US"/>
              </w:rPr>
            </w:pPr>
            <w:r w:rsidRPr="00FA465D">
              <w:rPr>
                <w:sz w:val="16"/>
                <w:szCs w:val="16"/>
                <w:lang w:val="en-US" w:eastAsia="en-US"/>
              </w:rPr>
              <w:t>Chlórmetán</w:t>
            </w:r>
          </w:p>
        </w:tc>
        <w:tc>
          <w:tcPr>
            <w:tcW w:w="850"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42</w:t>
            </w:r>
          </w:p>
        </w:tc>
        <w:tc>
          <w:tcPr>
            <w:tcW w:w="709" w:type="dxa"/>
            <w:tcBorders>
              <w:top w:val="nil"/>
              <w:left w:val="nil"/>
              <w:bottom w:val="single" w:sz="8" w:space="0" w:color="auto"/>
              <w:right w:val="single" w:sz="8" w:space="0" w:color="auto"/>
            </w:tcBorders>
            <w:noWrap/>
            <w:vAlign w:val="bottom"/>
          </w:tcPr>
          <w:p w:rsidR="00767AB8" w:rsidRPr="00FA465D" w:rsidRDefault="00767AB8" w:rsidP="00972B2A">
            <w:pPr>
              <w:jc w:val="center"/>
              <w:rPr>
                <w:color w:val="000000"/>
                <w:sz w:val="16"/>
                <w:szCs w:val="16"/>
              </w:rPr>
            </w:pPr>
            <w:r w:rsidRPr="00FA465D">
              <w:rPr>
                <w:color w:val="000000"/>
                <w:sz w:val="16"/>
                <w:szCs w:val="16"/>
              </w:rPr>
              <w:t>20</w:t>
            </w:r>
          </w:p>
        </w:tc>
        <w:tc>
          <w:tcPr>
            <w:tcW w:w="850"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w:t>
            </w:r>
          </w:p>
        </w:tc>
        <w:tc>
          <w:tcPr>
            <w:tcW w:w="709"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w:t>
            </w:r>
          </w:p>
        </w:tc>
        <w:tc>
          <w:tcPr>
            <w:tcW w:w="709" w:type="dxa"/>
            <w:tcBorders>
              <w:top w:val="single" w:sz="8" w:space="0" w:color="auto"/>
              <w:left w:val="nil"/>
              <w:bottom w:val="single" w:sz="8" w:space="0" w:color="auto"/>
              <w:right w:val="double" w:sz="4"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w:t>
            </w:r>
          </w:p>
        </w:tc>
        <w:tc>
          <w:tcPr>
            <w:tcW w:w="850" w:type="dxa"/>
            <w:tcBorders>
              <w:top w:val="nil"/>
              <w:left w:val="double" w:sz="4" w:space="0" w:color="auto"/>
              <w:bottom w:val="single" w:sz="8" w:space="0" w:color="auto"/>
              <w:right w:val="single" w:sz="8" w:space="0" w:color="auto"/>
            </w:tcBorders>
          </w:tcPr>
          <w:p w:rsidR="00767AB8" w:rsidRPr="00FA465D" w:rsidRDefault="00767AB8" w:rsidP="00FA465D">
            <w:pPr>
              <w:jc w:val="center"/>
              <w:rPr>
                <w:sz w:val="16"/>
                <w:szCs w:val="16"/>
                <w:lang w:val="en-US" w:eastAsia="en-US"/>
              </w:rPr>
            </w:pPr>
            <w:r w:rsidRPr="00FA465D">
              <w:rPr>
                <w:sz w:val="16"/>
                <w:szCs w:val="16"/>
                <w:lang w:val="en-US" w:eastAsia="en-US"/>
              </w:rPr>
              <w:t>135.</w:t>
            </w:r>
          </w:p>
        </w:tc>
        <w:tc>
          <w:tcPr>
            <w:tcW w:w="1701" w:type="dxa"/>
            <w:tcBorders>
              <w:top w:val="nil"/>
              <w:left w:val="nil"/>
              <w:bottom w:val="single" w:sz="8" w:space="0" w:color="auto"/>
              <w:right w:val="single" w:sz="8" w:space="0" w:color="auto"/>
            </w:tcBorders>
            <w:noWrap/>
            <w:vAlign w:val="center"/>
          </w:tcPr>
          <w:p w:rsidR="00767AB8" w:rsidRPr="00FA465D" w:rsidRDefault="00767AB8" w:rsidP="00FA465D">
            <w:pPr>
              <w:rPr>
                <w:sz w:val="16"/>
                <w:szCs w:val="16"/>
                <w:lang w:val="en-US" w:eastAsia="en-US"/>
              </w:rPr>
            </w:pPr>
            <w:r w:rsidRPr="00FA465D">
              <w:rPr>
                <w:sz w:val="16"/>
                <w:szCs w:val="16"/>
                <w:lang w:val="en-US" w:eastAsia="en-US"/>
              </w:rPr>
              <w:t xml:space="preserve">Chlórmetán (metylchlorid) </w:t>
            </w:r>
          </w:p>
        </w:tc>
        <w:tc>
          <w:tcPr>
            <w:tcW w:w="851"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74-87-3</w:t>
            </w:r>
          </w:p>
        </w:tc>
        <w:tc>
          <w:tcPr>
            <w:tcW w:w="850"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42</w:t>
            </w:r>
          </w:p>
        </w:tc>
        <w:tc>
          <w:tcPr>
            <w:tcW w:w="567" w:type="dxa"/>
            <w:tcBorders>
              <w:top w:val="nil"/>
              <w:left w:val="nil"/>
              <w:bottom w:val="single" w:sz="8" w:space="0" w:color="auto"/>
              <w:right w:val="single" w:sz="8" w:space="0" w:color="auto"/>
            </w:tcBorders>
            <w:vAlign w:val="bottom"/>
          </w:tcPr>
          <w:p w:rsidR="00767AB8" w:rsidRPr="00FA465D" w:rsidRDefault="00767AB8" w:rsidP="004435B7">
            <w:pPr>
              <w:jc w:val="center"/>
              <w:rPr>
                <w:color w:val="000000"/>
                <w:sz w:val="16"/>
                <w:szCs w:val="16"/>
              </w:rPr>
            </w:pPr>
            <w:r w:rsidRPr="00FA465D">
              <w:rPr>
                <w:color w:val="000000"/>
                <w:sz w:val="16"/>
                <w:szCs w:val="16"/>
              </w:rPr>
              <w:t>20</w:t>
            </w:r>
          </w:p>
        </w:tc>
        <w:tc>
          <w:tcPr>
            <w:tcW w:w="851"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w:t>
            </w:r>
          </w:p>
        </w:tc>
        <w:tc>
          <w:tcPr>
            <w:tcW w:w="709"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w:t>
            </w:r>
          </w:p>
        </w:tc>
        <w:tc>
          <w:tcPr>
            <w:tcW w:w="1275" w:type="dxa"/>
            <w:gridSpan w:val="2"/>
            <w:tcBorders>
              <w:top w:val="nil"/>
              <w:left w:val="nil"/>
              <w:bottom w:val="single" w:sz="8" w:space="0" w:color="auto"/>
              <w:right w:val="single" w:sz="12"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t>200-875-0</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75-50-3</w:t>
            </w:r>
          </w:p>
        </w:tc>
        <w:tc>
          <w:tcPr>
            <w:tcW w:w="1985" w:type="dxa"/>
            <w:tcBorders>
              <w:top w:val="nil"/>
              <w:left w:val="nil"/>
              <w:bottom w:val="single" w:sz="8" w:space="0" w:color="auto"/>
              <w:right w:val="single" w:sz="8" w:space="0" w:color="auto"/>
            </w:tcBorders>
            <w:vAlign w:val="center"/>
          </w:tcPr>
          <w:p w:rsidR="00767AB8" w:rsidRPr="00FA465D" w:rsidRDefault="00767AB8" w:rsidP="00972B2A">
            <w:pPr>
              <w:rPr>
                <w:sz w:val="16"/>
                <w:szCs w:val="16"/>
                <w:lang w:val="en-US" w:eastAsia="en-US"/>
              </w:rPr>
            </w:pPr>
            <w:r w:rsidRPr="00FA465D">
              <w:rPr>
                <w:sz w:val="16"/>
                <w:szCs w:val="16"/>
                <w:lang w:val="en-US" w:eastAsia="en-US"/>
              </w:rPr>
              <w:t>Trimetylamín</w:t>
            </w:r>
          </w:p>
        </w:tc>
        <w:tc>
          <w:tcPr>
            <w:tcW w:w="850"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4,9</w:t>
            </w:r>
          </w:p>
        </w:tc>
        <w:tc>
          <w:tcPr>
            <w:tcW w:w="709" w:type="dxa"/>
            <w:tcBorders>
              <w:top w:val="nil"/>
              <w:left w:val="nil"/>
              <w:bottom w:val="single" w:sz="8" w:space="0" w:color="auto"/>
              <w:right w:val="single" w:sz="8" w:space="0" w:color="auto"/>
            </w:tcBorders>
            <w:noWrap/>
            <w:vAlign w:val="bottom"/>
          </w:tcPr>
          <w:p w:rsidR="00767AB8" w:rsidRPr="00FA465D" w:rsidRDefault="00767AB8" w:rsidP="00972B2A">
            <w:pPr>
              <w:jc w:val="center"/>
              <w:rPr>
                <w:color w:val="000000"/>
                <w:sz w:val="16"/>
                <w:szCs w:val="16"/>
              </w:rPr>
            </w:pPr>
            <w:r w:rsidRPr="00FA465D">
              <w:rPr>
                <w:color w:val="000000"/>
                <w:sz w:val="16"/>
                <w:szCs w:val="16"/>
              </w:rPr>
              <w:t>2</w:t>
            </w:r>
          </w:p>
        </w:tc>
        <w:tc>
          <w:tcPr>
            <w:tcW w:w="850" w:type="dxa"/>
            <w:tcBorders>
              <w:top w:val="nil"/>
              <w:left w:val="nil"/>
              <w:bottom w:val="single" w:sz="8" w:space="0" w:color="auto"/>
              <w:right w:val="single" w:sz="8" w:space="0" w:color="auto"/>
            </w:tcBorders>
            <w:noWrap/>
            <w:vAlign w:val="center"/>
          </w:tcPr>
          <w:p w:rsidR="00767AB8" w:rsidRPr="00FA465D" w:rsidRDefault="00767AB8" w:rsidP="00AB48D9">
            <w:pPr>
              <w:jc w:val="center"/>
              <w:rPr>
                <w:sz w:val="16"/>
                <w:szCs w:val="16"/>
                <w:lang w:val="en-US" w:eastAsia="en-US"/>
              </w:rPr>
            </w:pPr>
            <w:r w:rsidRPr="00FA465D">
              <w:rPr>
                <w:sz w:val="16"/>
                <w:szCs w:val="16"/>
                <w:lang w:val="en-US" w:eastAsia="en-US"/>
              </w:rPr>
              <w:t>12,5</w:t>
            </w:r>
          </w:p>
        </w:tc>
        <w:tc>
          <w:tcPr>
            <w:tcW w:w="709"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5</w:t>
            </w:r>
          </w:p>
        </w:tc>
        <w:tc>
          <w:tcPr>
            <w:tcW w:w="709" w:type="dxa"/>
            <w:tcBorders>
              <w:top w:val="single" w:sz="8" w:space="0" w:color="auto"/>
              <w:left w:val="nil"/>
              <w:bottom w:val="single" w:sz="8" w:space="0" w:color="auto"/>
              <w:right w:val="double" w:sz="4"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w:t>
            </w:r>
          </w:p>
        </w:tc>
        <w:tc>
          <w:tcPr>
            <w:tcW w:w="850" w:type="dxa"/>
            <w:tcBorders>
              <w:top w:val="nil"/>
              <w:left w:val="double" w:sz="4" w:space="0" w:color="auto"/>
              <w:bottom w:val="single" w:sz="8" w:space="0" w:color="auto"/>
              <w:right w:val="single" w:sz="8" w:space="0" w:color="auto"/>
            </w:tcBorders>
          </w:tcPr>
          <w:p w:rsidR="00767AB8" w:rsidRPr="00FA465D" w:rsidRDefault="00767AB8" w:rsidP="00FA465D">
            <w:pPr>
              <w:jc w:val="center"/>
              <w:rPr>
                <w:sz w:val="16"/>
                <w:szCs w:val="16"/>
                <w:lang w:val="en-US" w:eastAsia="en-US"/>
              </w:rPr>
            </w:pPr>
            <w:r w:rsidRPr="00FA465D">
              <w:rPr>
                <w:sz w:val="16"/>
                <w:szCs w:val="16"/>
                <w:lang w:val="en-US" w:eastAsia="en-US"/>
              </w:rPr>
              <w:t>283.</w:t>
            </w:r>
          </w:p>
        </w:tc>
        <w:tc>
          <w:tcPr>
            <w:tcW w:w="1701" w:type="dxa"/>
            <w:tcBorders>
              <w:top w:val="nil"/>
              <w:left w:val="nil"/>
              <w:bottom w:val="single" w:sz="8" w:space="0" w:color="auto"/>
              <w:right w:val="single" w:sz="8" w:space="0" w:color="auto"/>
            </w:tcBorders>
            <w:vAlign w:val="center"/>
          </w:tcPr>
          <w:p w:rsidR="00767AB8" w:rsidRPr="00FA465D" w:rsidRDefault="00767AB8" w:rsidP="004435B7">
            <w:pPr>
              <w:rPr>
                <w:sz w:val="16"/>
                <w:szCs w:val="16"/>
                <w:lang w:val="en-US" w:eastAsia="en-US"/>
              </w:rPr>
            </w:pPr>
            <w:r w:rsidRPr="00FA465D">
              <w:rPr>
                <w:sz w:val="16"/>
                <w:szCs w:val="16"/>
                <w:lang w:val="en-US" w:eastAsia="en-US"/>
              </w:rPr>
              <w:t>Trimetylamín</w:t>
            </w:r>
          </w:p>
        </w:tc>
        <w:tc>
          <w:tcPr>
            <w:tcW w:w="851"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75-50-3</w:t>
            </w:r>
          </w:p>
        </w:tc>
        <w:tc>
          <w:tcPr>
            <w:tcW w:w="850"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4,9</w:t>
            </w:r>
          </w:p>
        </w:tc>
        <w:tc>
          <w:tcPr>
            <w:tcW w:w="567" w:type="dxa"/>
            <w:tcBorders>
              <w:top w:val="nil"/>
              <w:left w:val="nil"/>
              <w:bottom w:val="single" w:sz="8" w:space="0" w:color="auto"/>
              <w:right w:val="single" w:sz="8" w:space="0" w:color="auto"/>
            </w:tcBorders>
            <w:vAlign w:val="bottom"/>
          </w:tcPr>
          <w:p w:rsidR="00767AB8" w:rsidRPr="00FA465D" w:rsidRDefault="00767AB8" w:rsidP="004435B7">
            <w:pPr>
              <w:jc w:val="center"/>
              <w:rPr>
                <w:color w:val="000000"/>
                <w:sz w:val="16"/>
                <w:szCs w:val="16"/>
              </w:rPr>
            </w:pPr>
            <w:r w:rsidRPr="00FA465D">
              <w:rPr>
                <w:color w:val="000000"/>
                <w:sz w:val="16"/>
                <w:szCs w:val="16"/>
              </w:rPr>
              <w:t>2</w:t>
            </w:r>
          </w:p>
        </w:tc>
        <w:tc>
          <w:tcPr>
            <w:tcW w:w="851"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12,5</w:t>
            </w:r>
          </w:p>
        </w:tc>
        <w:tc>
          <w:tcPr>
            <w:tcW w:w="709"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5</w:t>
            </w:r>
          </w:p>
        </w:tc>
        <w:tc>
          <w:tcPr>
            <w:tcW w:w="1275" w:type="dxa"/>
            <w:gridSpan w:val="2"/>
            <w:tcBorders>
              <w:top w:val="nil"/>
              <w:left w:val="nil"/>
              <w:bottom w:val="single" w:sz="8" w:space="0" w:color="auto"/>
              <w:right w:val="single" w:sz="12"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t>202-704-5</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98-82-8</w:t>
            </w:r>
          </w:p>
        </w:tc>
        <w:tc>
          <w:tcPr>
            <w:tcW w:w="1985" w:type="dxa"/>
            <w:tcBorders>
              <w:top w:val="nil"/>
              <w:left w:val="nil"/>
              <w:bottom w:val="single" w:sz="8" w:space="0" w:color="auto"/>
              <w:right w:val="single" w:sz="8" w:space="0" w:color="auto"/>
            </w:tcBorders>
            <w:vAlign w:val="center"/>
          </w:tcPr>
          <w:p w:rsidR="00767AB8" w:rsidRPr="00FA465D" w:rsidRDefault="00767AB8" w:rsidP="00972B2A">
            <w:pPr>
              <w:rPr>
                <w:sz w:val="16"/>
                <w:szCs w:val="16"/>
                <w:lang w:val="en-US" w:eastAsia="en-US"/>
              </w:rPr>
            </w:pPr>
            <w:r w:rsidRPr="00FA465D">
              <w:rPr>
                <w:sz w:val="16"/>
                <w:szCs w:val="16"/>
                <w:lang w:val="en-US" w:eastAsia="en-US"/>
              </w:rPr>
              <w:t>2-fenylpropén (kumén)</w:t>
            </w:r>
            <w:r w:rsidRPr="00FA465D">
              <w:rPr>
                <w:sz w:val="16"/>
                <w:szCs w:val="16"/>
              </w:rPr>
              <w:t xml:space="preserve"> (</w:t>
            </w:r>
            <w:r w:rsidRPr="00FA465D">
              <w:rPr>
                <w:sz w:val="16"/>
                <w:szCs w:val="16"/>
                <w:vertAlign w:val="superscript"/>
              </w:rPr>
              <w:t>8</w:t>
            </w:r>
            <w:r w:rsidRPr="00FA465D">
              <w:rPr>
                <w:sz w:val="16"/>
                <w:szCs w:val="16"/>
              </w:rPr>
              <w:t>)</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50</w:t>
            </w:r>
          </w:p>
        </w:tc>
        <w:tc>
          <w:tcPr>
            <w:tcW w:w="709" w:type="dxa"/>
            <w:tcBorders>
              <w:top w:val="nil"/>
              <w:left w:val="nil"/>
              <w:bottom w:val="single" w:sz="8" w:space="0" w:color="auto"/>
              <w:right w:val="single" w:sz="8" w:space="0" w:color="auto"/>
            </w:tcBorders>
            <w:vAlign w:val="bottom"/>
          </w:tcPr>
          <w:p w:rsidR="00767AB8" w:rsidRPr="00FA465D" w:rsidRDefault="00767AB8" w:rsidP="00972B2A">
            <w:pPr>
              <w:jc w:val="center"/>
              <w:rPr>
                <w:color w:val="000000"/>
                <w:sz w:val="16"/>
                <w:szCs w:val="16"/>
              </w:rPr>
            </w:pPr>
            <w:r w:rsidRPr="00FA465D">
              <w:rPr>
                <w:color w:val="000000"/>
                <w:sz w:val="16"/>
                <w:szCs w:val="16"/>
              </w:rPr>
              <w:t>10</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250</w:t>
            </w:r>
          </w:p>
        </w:tc>
        <w:tc>
          <w:tcPr>
            <w:tcW w:w="709"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50</w:t>
            </w:r>
          </w:p>
        </w:tc>
        <w:tc>
          <w:tcPr>
            <w:tcW w:w="709" w:type="dxa"/>
            <w:tcBorders>
              <w:top w:val="single" w:sz="8" w:space="0" w:color="auto"/>
              <w:left w:val="nil"/>
              <w:bottom w:val="single" w:sz="8" w:space="0" w:color="auto"/>
              <w:right w:val="double" w:sz="4"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pokožka</w:t>
            </w:r>
          </w:p>
        </w:tc>
        <w:tc>
          <w:tcPr>
            <w:tcW w:w="850" w:type="dxa"/>
            <w:tcBorders>
              <w:top w:val="nil"/>
              <w:left w:val="double" w:sz="4" w:space="0" w:color="auto"/>
              <w:bottom w:val="single" w:sz="8" w:space="0" w:color="auto"/>
              <w:right w:val="single" w:sz="8" w:space="0" w:color="auto"/>
            </w:tcBorders>
          </w:tcPr>
          <w:p w:rsidR="00767AB8" w:rsidRPr="00FA465D" w:rsidRDefault="00767AB8" w:rsidP="00FA465D">
            <w:pPr>
              <w:jc w:val="center"/>
              <w:rPr>
                <w:sz w:val="16"/>
                <w:szCs w:val="16"/>
                <w:lang w:val="en-US" w:eastAsia="en-US"/>
              </w:rPr>
            </w:pPr>
            <w:r w:rsidRPr="00FA465D">
              <w:rPr>
                <w:sz w:val="16"/>
                <w:szCs w:val="16"/>
                <w:lang w:val="en-US" w:eastAsia="en-US"/>
              </w:rPr>
              <w:t>95.</w:t>
            </w:r>
          </w:p>
        </w:tc>
        <w:tc>
          <w:tcPr>
            <w:tcW w:w="1701" w:type="dxa"/>
            <w:tcBorders>
              <w:top w:val="nil"/>
              <w:left w:val="nil"/>
              <w:bottom w:val="single" w:sz="8" w:space="0" w:color="auto"/>
              <w:right w:val="single" w:sz="8" w:space="0" w:color="auto"/>
            </w:tcBorders>
            <w:vAlign w:val="center"/>
          </w:tcPr>
          <w:p w:rsidR="00767AB8" w:rsidRPr="00280D0A" w:rsidRDefault="00767AB8" w:rsidP="003C0CA2">
            <w:pPr>
              <w:rPr>
                <w:sz w:val="16"/>
                <w:szCs w:val="16"/>
                <w:lang w:val="en-US" w:eastAsia="en-US"/>
              </w:rPr>
            </w:pPr>
            <w:r w:rsidRPr="00280D0A">
              <w:rPr>
                <w:sz w:val="16"/>
                <w:szCs w:val="16"/>
                <w:lang w:val="en-US" w:eastAsia="en-US"/>
              </w:rPr>
              <w:t>2-Fenylpropán</w:t>
            </w:r>
            <w:r w:rsidR="003C0CA2" w:rsidRPr="00280D0A">
              <w:rPr>
                <w:sz w:val="16"/>
                <w:szCs w:val="16"/>
                <w:vertAlign w:val="superscript"/>
              </w:rPr>
              <w:t>1</w:t>
            </w:r>
            <w:r w:rsidR="003C0CA2" w:rsidRPr="00280D0A">
              <w:rPr>
                <w:sz w:val="16"/>
                <w:szCs w:val="16"/>
              </w:rPr>
              <w:t>)</w:t>
            </w:r>
            <w:r w:rsidRPr="00280D0A">
              <w:rPr>
                <w:sz w:val="16"/>
                <w:szCs w:val="16"/>
                <w:lang w:val="en-US" w:eastAsia="en-US"/>
              </w:rPr>
              <w:t xml:space="preserve"> (</w:t>
            </w:r>
            <w:r w:rsidR="003C0CA2" w:rsidRPr="00280D0A">
              <w:rPr>
                <w:sz w:val="16"/>
                <w:szCs w:val="16"/>
                <w:lang w:val="en-US" w:eastAsia="en-US"/>
              </w:rPr>
              <w:t xml:space="preserve">izopropylbenzén, </w:t>
            </w:r>
            <w:r w:rsidRPr="00280D0A">
              <w:rPr>
                <w:sz w:val="16"/>
                <w:szCs w:val="16"/>
                <w:lang w:val="en-US" w:eastAsia="en-US"/>
              </w:rPr>
              <w:t>kumén)</w:t>
            </w:r>
          </w:p>
        </w:tc>
        <w:tc>
          <w:tcPr>
            <w:tcW w:w="851"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98-82-8</w:t>
            </w:r>
          </w:p>
        </w:tc>
        <w:tc>
          <w:tcPr>
            <w:tcW w:w="850"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50</w:t>
            </w:r>
          </w:p>
        </w:tc>
        <w:tc>
          <w:tcPr>
            <w:tcW w:w="567" w:type="dxa"/>
            <w:tcBorders>
              <w:top w:val="nil"/>
              <w:left w:val="nil"/>
              <w:bottom w:val="single" w:sz="8" w:space="0" w:color="auto"/>
              <w:right w:val="single" w:sz="8" w:space="0" w:color="auto"/>
            </w:tcBorders>
            <w:vAlign w:val="bottom"/>
          </w:tcPr>
          <w:p w:rsidR="00767AB8" w:rsidRPr="00FA465D" w:rsidRDefault="00767AB8" w:rsidP="004435B7">
            <w:pPr>
              <w:jc w:val="center"/>
              <w:rPr>
                <w:color w:val="000000"/>
                <w:sz w:val="16"/>
                <w:szCs w:val="16"/>
              </w:rPr>
            </w:pPr>
            <w:r w:rsidRPr="00FA465D">
              <w:rPr>
                <w:color w:val="000000"/>
                <w:sz w:val="16"/>
                <w:szCs w:val="16"/>
              </w:rPr>
              <w:t>10</w:t>
            </w:r>
          </w:p>
        </w:tc>
        <w:tc>
          <w:tcPr>
            <w:tcW w:w="851"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250</w:t>
            </w:r>
          </w:p>
        </w:tc>
        <w:tc>
          <w:tcPr>
            <w:tcW w:w="709" w:type="dxa"/>
            <w:tcBorders>
              <w:top w:val="nil"/>
              <w:left w:val="nil"/>
              <w:bottom w:val="single" w:sz="8" w:space="0" w:color="auto"/>
              <w:right w:val="single" w:sz="8" w:space="0" w:color="auto"/>
            </w:tcBorders>
            <w:vAlign w:val="center"/>
          </w:tcPr>
          <w:p w:rsidR="00767AB8" w:rsidRPr="00FA465D" w:rsidRDefault="00767AB8" w:rsidP="004435B7">
            <w:pPr>
              <w:jc w:val="center"/>
              <w:rPr>
                <w:sz w:val="16"/>
                <w:szCs w:val="16"/>
                <w:lang w:val="en-US" w:eastAsia="en-US"/>
              </w:rPr>
            </w:pPr>
            <w:r w:rsidRPr="00FA465D">
              <w:rPr>
                <w:sz w:val="16"/>
                <w:szCs w:val="16"/>
                <w:lang w:val="en-US" w:eastAsia="en-US"/>
              </w:rPr>
              <w:t>50</w:t>
            </w:r>
          </w:p>
        </w:tc>
        <w:tc>
          <w:tcPr>
            <w:tcW w:w="1275" w:type="dxa"/>
            <w:gridSpan w:val="2"/>
            <w:tcBorders>
              <w:top w:val="nil"/>
              <w:left w:val="nil"/>
              <w:bottom w:val="single" w:sz="8" w:space="0" w:color="auto"/>
              <w:right w:val="single" w:sz="12"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K</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t>203-300-1</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105-46-4</w:t>
            </w:r>
          </w:p>
        </w:tc>
        <w:tc>
          <w:tcPr>
            <w:tcW w:w="1985" w:type="dxa"/>
            <w:tcBorders>
              <w:top w:val="nil"/>
              <w:left w:val="nil"/>
              <w:bottom w:val="single" w:sz="8" w:space="0" w:color="auto"/>
              <w:right w:val="single" w:sz="8" w:space="0" w:color="auto"/>
            </w:tcBorders>
            <w:noWrap/>
            <w:vAlign w:val="center"/>
          </w:tcPr>
          <w:p w:rsidR="00767AB8" w:rsidRPr="00FA465D" w:rsidRDefault="00767AB8" w:rsidP="00374BA8">
            <w:pPr>
              <w:rPr>
                <w:sz w:val="16"/>
                <w:szCs w:val="16"/>
                <w:lang w:val="en-US" w:eastAsia="en-US"/>
              </w:rPr>
            </w:pPr>
            <w:r w:rsidRPr="00FA465D">
              <w:rPr>
                <w:sz w:val="16"/>
                <w:szCs w:val="16"/>
                <w:lang w:val="en-US" w:eastAsia="en-US"/>
              </w:rPr>
              <w:t>sek-Butylacetát</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241</w:t>
            </w:r>
          </w:p>
        </w:tc>
        <w:tc>
          <w:tcPr>
            <w:tcW w:w="709" w:type="dxa"/>
            <w:tcBorders>
              <w:top w:val="nil"/>
              <w:left w:val="nil"/>
              <w:bottom w:val="single" w:sz="8" w:space="0" w:color="auto"/>
              <w:right w:val="single" w:sz="8" w:space="0" w:color="auto"/>
            </w:tcBorders>
            <w:vAlign w:val="bottom"/>
          </w:tcPr>
          <w:p w:rsidR="00767AB8" w:rsidRPr="00FA465D" w:rsidRDefault="00767AB8" w:rsidP="00972B2A">
            <w:pPr>
              <w:jc w:val="center"/>
              <w:rPr>
                <w:color w:val="000000"/>
                <w:sz w:val="16"/>
                <w:szCs w:val="16"/>
              </w:rPr>
            </w:pPr>
            <w:r w:rsidRPr="00FA465D">
              <w:rPr>
                <w:color w:val="000000"/>
                <w:sz w:val="16"/>
                <w:szCs w:val="16"/>
              </w:rPr>
              <w:t>50</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723</w:t>
            </w:r>
          </w:p>
        </w:tc>
        <w:tc>
          <w:tcPr>
            <w:tcW w:w="709"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150</w:t>
            </w:r>
          </w:p>
        </w:tc>
        <w:tc>
          <w:tcPr>
            <w:tcW w:w="709" w:type="dxa"/>
            <w:tcBorders>
              <w:top w:val="single" w:sz="8" w:space="0" w:color="auto"/>
              <w:left w:val="nil"/>
              <w:bottom w:val="single" w:sz="8" w:space="0" w:color="auto"/>
              <w:right w:val="double" w:sz="4"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w:t>
            </w:r>
          </w:p>
        </w:tc>
        <w:tc>
          <w:tcPr>
            <w:tcW w:w="850" w:type="dxa"/>
            <w:tcBorders>
              <w:top w:val="nil"/>
              <w:left w:val="double" w:sz="4" w:space="0" w:color="auto"/>
              <w:bottom w:val="single" w:sz="8" w:space="0" w:color="auto"/>
              <w:right w:val="single" w:sz="8" w:space="0" w:color="auto"/>
            </w:tcBorders>
          </w:tcPr>
          <w:p w:rsidR="00767AB8" w:rsidRPr="00FA465D" w:rsidRDefault="00767AB8" w:rsidP="00374BA8">
            <w:pPr>
              <w:jc w:val="center"/>
              <w:rPr>
                <w:sz w:val="16"/>
                <w:szCs w:val="16"/>
                <w:lang w:val="en-US" w:eastAsia="en-US"/>
              </w:rPr>
            </w:pPr>
            <w:r w:rsidRPr="00FA465D">
              <w:rPr>
                <w:sz w:val="16"/>
                <w:szCs w:val="16"/>
                <w:lang w:val="en-US" w:eastAsia="en-US"/>
              </w:rPr>
              <w:t>31.</w:t>
            </w:r>
          </w:p>
        </w:tc>
        <w:tc>
          <w:tcPr>
            <w:tcW w:w="1701" w:type="dxa"/>
            <w:tcBorders>
              <w:top w:val="nil"/>
              <w:left w:val="nil"/>
              <w:bottom w:val="single" w:sz="8" w:space="0" w:color="auto"/>
              <w:right w:val="single" w:sz="8" w:space="0" w:color="auto"/>
            </w:tcBorders>
            <w:noWrap/>
            <w:vAlign w:val="center"/>
          </w:tcPr>
          <w:p w:rsidR="00767AB8" w:rsidRPr="00FA465D" w:rsidRDefault="00767AB8" w:rsidP="00374BA8">
            <w:pPr>
              <w:rPr>
                <w:sz w:val="16"/>
                <w:szCs w:val="16"/>
                <w:lang w:val="en-US" w:eastAsia="en-US"/>
              </w:rPr>
            </w:pPr>
            <w:r w:rsidRPr="00FA465D">
              <w:rPr>
                <w:sz w:val="16"/>
                <w:szCs w:val="16"/>
                <w:lang w:val="en-US" w:eastAsia="en-US"/>
              </w:rPr>
              <w:t>sek-Butylacetát</w:t>
            </w:r>
          </w:p>
        </w:tc>
        <w:tc>
          <w:tcPr>
            <w:tcW w:w="851" w:type="dxa"/>
            <w:tcBorders>
              <w:top w:val="nil"/>
              <w:left w:val="nil"/>
              <w:bottom w:val="single" w:sz="8" w:space="0" w:color="auto"/>
              <w:right w:val="single" w:sz="8" w:space="0" w:color="auto"/>
            </w:tcBorders>
            <w:vAlign w:val="bottom"/>
          </w:tcPr>
          <w:p w:rsidR="00767AB8" w:rsidRPr="00FA465D" w:rsidRDefault="00767AB8" w:rsidP="00374BA8">
            <w:pPr>
              <w:jc w:val="center"/>
              <w:rPr>
                <w:sz w:val="16"/>
                <w:szCs w:val="16"/>
                <w:lang w:val="en-US" w:eastAsia="en-US"/>
              </w:rPr>
            </w:pPr>
            <w:r w:rsidRPr="00FA465D">
              <w:rPr>
                <w:sz w:val="16"/>
                <w:szCs w:val="16"/>
                <w:lang w:val="en-US" w:eastAsia="en-US"/>
              </w:rPr>
              <w:t>105-46-4</w:t>
            </w:r>
          </w:p>
        </w:tc>
        <w:tc>
          <w:tcPr>
            <w:tcW w:w="850"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241</w:t>
            </w:r>
          </w:p>
        </w:tc>
        <w:tc>
          <w:tcPr>
            <w:tcW w:w="567" w:type="dxa"/>
            <w:tcBorders>
              <w:top w:val="nil"/>
              <w:left w:val="nil"/>
              <w:bottom w:val="single" w:sz="8" w:space="0" w:color="auto"/>
              <w:right w:val="single" w:sz="8" w:space="0" w:color="auto"/>
            </w:tcBorders>
            <w:vAlign w:val="bottom"/>
          </w:tcPr>
          <w:p w:rsidR="00767AB8" w:rsidRPr="00FA465D" w:rsidRDefault="00767AB8" w:rsidP="00FC5B7C">
            <w:pPr>
              <w:jc w:val="center"/>
              <w:rPr>
                <w:color w:val="000000"/>
                <w:sz w:val="16"/>
                <w:szCs w:val="16"/>
              </w:rPr>
            </w:pPr>
            <w:r w:rsidRPr="00FA465D">
              <w:rPr>
                <w:color w:val="000000"/>
                <w:sz w:val="16"/>
                <w:szCs w:val="16"/>
              </w:rPr>
              <w:t>50</w:t>
            </w:r>
          </w:p>
        </w:tc>
        <w:tc>
          <w:tcPr>
            <w:tcW w:w="851"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723</w:t>
            </w:r>
          </w:p>
        </w:tc>
        <w:tc>
          <w:tcPr>
            <w:tcW w:w="709"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150</w:t>
            </w:r>
          </w:p>
        </w:tc>
        <w:tc>
          <w:tcPr>
            <w:tcW w:w="1275" w:type="dxa"/>
            <w:gridSpan w:val="2"/>
            <w:tcBorders>
              <w:top w:val="nil"/>
              <w:left w:val="nil"/>
              <w:bottom w:val="single" w:sz="8" w:space="0" w:color="auto"/>
              <w:right w:val="single" w:sz="12"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lastRenderedPageBreak/>
              <w:t>203-403-1</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106-49-0</w:t>
            </w:r>
          </w:p>
        </w:tc>
        <w:tc>
          <w:tcPr>
            <w:tcW w:w="1985" w:type="dxa"/>
            <w:tcBorders>
              <w:top w:val="nil"/>
              <w:left w:val="nil"/>
              <w:bottom w:val="single" w:sz="8" w:space="0" w:color="auto"/>
              <w:right w:val="single" w:sz="8" w:space="0" w:color="auto"/>
            </w:tcBorders>
            <w:noWrap/>
          </w:tcPr>
          <w:p w:rsidR="00767AB8" w:rsidRPr="00FA465D" w:rsidRDefault="00767AB8" w:rsidP="00972B2A">
            <w:pPr>
              <w:rPr>
                <w:sz w:val="16"/>
                <w:szCs w:val="16"/>
                <w:lang w:val="en-US" w:eastAsia="en-US"/>
              </w:rPr>
            </w:pPr>
            <w:r w:rsidRPr="00FA465D">
              <w:rPr>
                <w:sz w:val="16"/>
                <w:szCs w:val="16"/>
                <w:lang w:val="en-US" w:eastAsia="en-US"/>
              </w:rPr>
              <w:t>4-metylanilín</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4,46</w:t>
            </w:r>
          </w:p>
        </w:tc>
        <w:tc>
          <w:tcPr>
            <w:tcW w:w="709" w:type="dxa"/>
            <w:tcBorders>
              <w:top w:val="nil"/>
              <w:left w:val="nil"/>
              <w:bottom w:val="single" w:sz="8" w:space="0" w:color="auto"/>
              <w:right w:val="single" w:sz="8" w:space="0" w:color="auto"/>
            </w:tcBorders>
            <w:vAlign w:val="center"/>
          </w:tcPr>
          <w:p w:rsidR="00767AB8" w:rsidRPr="00FA465D" w:rsidRDefault="00767AB8" w:rsidP="00AB48D9">
            <w:pPr>
              <w:jc w:val="center"/>
              <w:rPr>
                <w:color w:val="000000"/>
                <w:sz w:val="16"/>
                <w:szCs w:val="16"/>
              </w:rPr>
            </w:pPr>
            <w:r w:rsidRPr="00FA465D">
              <w:rPr>
                <w:color w:val="000000"/>
                <w:sz w:val="16"/>
                <w:szCs w:val="16"/>
              </w:rPr>
              <w:t>1</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8,92</w:t>
            </w:r>
          </w:p>
        </w:tc>
        <w:tc>
          <w:tcPr>
            <w:tcW w:w="709"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2</w:t>
            </w:r>
          </w:p>
        </w:tc>
        <w:tc>
          <w:tcPr>
            <w:tcW w:w="709" w:type="dxa"/>
            <w:tcBorders>
              <w:top w:val="single" w:sz="8" w:space="0" w:color="auto"/>
              <w:left w:val="nil"/>
              <w:bottom w:val="single" w:sz="8" w:space="0" w:color="auto"/>
              <w:right w:val="double" w:sz="4"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pokožka</w:t>
            </w:r>
          </w:p>
        </w:tc>
        <w:tc>
          <w:tcPr>
            <w:tcW w:w="850" w:type="dxa"/>
            <w:tcBorders>
              <w:top w:val="nil"/>
              <w:left w:val="double" w:sz="4" w:space="0" w:color="auto"/>
              <w:bottom w:val="single" w:sz="8" w:space="0" w:color="auto"/>
              <w:right w:val="single" w:sz="8" w:space="0" w:color="auto"/>
            </w:tcBorders>
          </w:tcPr>
          <w:p w:rsidR="00767AB8" w:rsidRPr="00FA465D" w:rsidRDefault="00767AB8" w:rsidP="00374BA8">
            <w:pPr>
              <w:jc w:val="center"/>
              <w:rPr>
                <w:sz w:val="16"/>
                <w:szCs w:val="16"/>
                <w:lang w:val="en-US" w:eastAsia="en-US"/>
              </w:rPr>
            </w:pPr>
            <w:r w:rsidRPr="00FA465D">
              <w:rPr>
                <w:sz w:val="16"/>
                <w:szCs w:val="16"/>
                <w:lang w:val="en-US" w:eastAsia="en-US"/>
              </w:rPr>
              <w:t>185.</w:t>
            </w:r>
          </w:p>
        </w:tc>
        <w:tc>
          <w:tcPr>
            <w:tcW w:w="1701" w:type="dxa"/>
            <w:tcBorders>
              <w:top w:val="nil"/>
              <w:left w:val="nil"/>
              <w:bottom w:val="single" w:sz="8" w:space="0" w:color="auto"/>
              <w:right w:val="single" w:sz="8" w:space="0" w:color="auto"/>
            </w:tcBorders>
            <w:noWrap/>
            <w:vAlign w:val="center"/>
          </w:tcPr>
          <w:p w:rsidR="00767AB8" w:rsidRPr="00FA465D" w:rsidRDefault="00767AB8" w:rsidP="009A1657">
            <w:pPr>
              <w:rPr>
                <w:sz w:val="16"/>
                <w:szCs w:val="16"/>
                <w:lang w:val="en-US" w:eastAsia="en-US"/>
              </w:rPr>
            </w:pPr>
            <w:r w:rsidRPr="00FA465D">
              <w:rPr>
                <w:sz w:val="16"/>
                <w:szCs w:val="16"/>
                <w:lang w:val="en-US" w:eastAsia="en-US"/>
              </w:rPr>
              <w:t>4-Metylanilín</w:t>
            </w:r>
          </w:p>
        </w:tc>
        <w:tc>
          <w:tcPr>
            <w:tcW w:w="851"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106-49-0</w:t>
            </w:r>
          </w:p>
        </w:tc>
        <w:tc>
          <w:tcPr>
            <w:tcW w:w="850"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4,46</w:t>
            </w:r>
          </w:p>
        </w:tc>
        <w:tc>
          <w:tcPr>
            <w:tcW w:w="567" w:type="dxa"/>
            <w:tcBorders>
              <w:top w:val="nil"/>
              <w:left w:val="nil"/>
              <w:bottom w:val="single" w:sz="8" w:space="0" w:color="auto"/>
              <w:right w:val="single" w:sz="8" w:space="0" w:color="auto"/>
            </w:tcBorders>
            <w:vAlign w:val="center"/>
          </w:tcPr>
          <w:p w:rsidR="00767AB8" w:rsidRPr="00FA465D" w:rsidRDefault="00767AB8" w:rsidP="00FC5B7C">
            <w:pPr>
              <w:jc w:val="center"/>
              <w:rPr>
                <w:color w:val="000000"/>
                <w:sz w:val="16"/>
                <w:szCs w:val="16"/>
              </w:rPr>
            </w:pPr>
            <w:r w:rsidRPr="00FA465D">
              <w:rPr>
                <w:color w:val="000000"/>
                <w:sz w:val="16"/>
                <w:szCs w:val="16"/>
              </w:rPr>
              <w:t>1</w:t>
            </w:r>
          </w:p>
        </w:tc>
        <w:tc>
          <w:tcPr>
            <w:tcW w:w="851"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8,92</w:t>
            </w:r>
          </w:p>
        </w:tc>
        <w:tc>
          <w:tcPr>
            <w:tcW w:w="709"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2</w:t>
            </w:r>
          </w:p>
        </w:tc>
        <w:tc>
          <w:tcPr>
            <w:tcW w:w="1275" w:type="dxa"/>
            <w:gridSpan w:val="2"/>
            <w:tcBorders>
              <w:top w:val="nil"/>
              <w:left w:val="nil"/>
              <w:bottom w:val="single" w:sz="8" w:space="0" w:color="auto"/>
              <w:right w:val="single" w:sz="12" w:space="0" w:color="auto"/>
            </w:tcBorders>
          </w:tcPr>
          <w:p w:rsidR="00767AB8" w:rsidRPr="00FA465D" w:rsidRDefault="00767AB8" w:rsidP="00AB48D9">
            <w:pPr>
              <w:jc w:val="center"/>
              <w:rPr>
                <w:sz w:val="16"/>
                <w:szCs w:val="16"/>
                <w:lang w:val="en-US" w:eastAsia="en-US"/>
              </w:rPr>
            </w:pPr>
            <w:r w:rsidRPr="00FA465D">
              <w:rPr>
                <w:sz w:val="16"/>
                <w:szCs w:val="16"/>
                <w:lang w:val="en-US" w:eastAsia="en-US"/>
              </w:rPr>
              <w:t>K</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t>203-745-1</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110-19-0</w:t>
            </w:r>
          </w:p>
        </w:tc>
        <w:tc>
          <w:tcPr>
            <w:tcW w:w="1985" w:type="dxa"/>
            <w:tcBorders>
              <w:top w:val="nil"/>
              <w:left w:val="nil"/>
              <w:bottom w:val="single" w:sz="8" w:space="0" w:color="auto"/>
              <w:right w:val="single" w:sz="8" w:space="0" w:color="auto"/>
            </w:tcBorders>
            <w:noWrap/>
            <w:vAlign w:val="center"/>
          </w:tcPr>
          <w:p w:rsidR="00767AB8" w:rsidRPr="00FA465D" w:rsidRDefault="00767AB8" w:rsidP="00374BA8">
            <w:pPr>
              <w:rPr>
                <w:sz w:val="16"/>
                <w:szCs w:val="16"/>
                <w:lang w:val="en-US" w:eastAsia="en-US"/>
              </w:rPr>
            </w:pPr>
            <w:r w:rsidRPr="00FA465D">
              <w:rPr>
                <w:sz w:val="16"/>
                <w:szCs w:val="16"/>
                <w:lang w:val="en-US" w:eastAsia="en-US"/>
              </w:rPr>
              <w:t>izo-Butylacetát</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241</w:t>
            </w:r>
          </w:p>
        </w:tc>
        <w:tc>
          <w:tcPr>
            <w:tcW w:w="709" w:type="dxa"/>
            <w:tcBorders>
              <w:top w:val="nil"/>
              <w:left w:val="nil"/>
              <w:bottom w:val="single" w:sz="8" w:space="0" w:color="auto"/>
              <w:right w:val="single" w:sz="8" w:space="0" w:color="auto"/>
            </w:tcBorders>
            <w:vAlign w:val="bottom"/>
          </w:tcPr>
          <w:p w:rsidR="00767AB8" w:rsidRPr="00FA465D" w:rsidRDefault="00767AB8" w:rsidP="00972B2A">
            <w:pPr>
              <w:jc w:val="center"/>
              <w:rPr>
                <w:color w:val="000000"/>
                <w:sz w:val="16"/>
                <w:szCs w:val="16"/>
              </w:rPr>
            </w:pPr>
            <w:r w:rsidRPr="00FA465D">
              <w:rPr>
                <w:color w:val="000000"/>
                <w:sz w:val="16"/>
                <w:szCs w:val="16"/>
              </w:rPr>
              <w:t>50</w:t>
            </w:r>
          </w:p>
        </w:tc>
        <w:tc>
          <w:tcPr>
            <w:tcW w:w="850"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723</w:t>
            </w:r>
          </w:p>
        </w:tc>
        <w:tc>
          <w:tcPr>
            <w:tcW w:w="709" w:type="dxa"/>
            <w:tcBorders>
              <w:top w:val="nil"/>
              <w:left w:val="nil"/>
              <w:bottom w:val="single" w:sz="8" w:space="0" w:color="auto"/>
              <w:right w:val="single" w:sz="8"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150</w:t>
            </w:r>
          </w:p>
        </w:tc>
        <w:tc>
          <w:tcPr>
            <w:tcW w:w="709" w:type="dxa"/>
            <w:tcBorders>
              <w:top w:val="single" w:sz="8" w:space="0" w:color="auto"/>
              <w:left w:val="nil"/>
              <w:bottom w:val="single" w:sz="8" w:space="0" w:color="auto"/>
              <w:right w:val="double" w:sz="4" w:space="0" w:color="auto"/>
            </w:tcBorders>
            <w:vAlign w:val="center"/>
          </w:tcPr>
          <w:p w:rsidR="00767AB8" w:rsidRPr="00FA465D" w:rsidRDefault="00767AB8" w:rsidP="00972B2A">
            <w:pPr>
              <w:jc w:val="center"/>
              <w:rPr>
                <w:sz w:val="16"/>
                <w:szCs w:val="16"/>
                <w:lang w:val="en-US" w:eastAsia="en-US"/>
              </w:rPr>
            </w:pPr>
            <w:r w:rsidRPr="00FA465D">
              <w:rPr>
                <w:sz w:val="16"/>
                <w:szCs w:val="16"/>
                <w:lang w:val="en-US" w:eastAsia="en-US"/>
              </w:rPr>
              <w:t>—</w:t>
            </w:r>
          </w:p>
        </w:tc>
        <w:tc>
          <w:tcPr>
            <w:tcW w:w="850" w:type="dxa"/>
            <w:tcBorders>
              <w:top w:val="nil"/>
              <w:left w:val="double" w:sz="4" w:space="0" w:color="auto"/>
              <w:bottom w:val="single" w:sz="8" w:space="0" w:color="auto"/>
              <w:right w:val="single" w:sz="8" w:space="0" w:color="auto"/>
            </w:tcBorders>
          </w:tcPr>
          <w:p w:rsidR="00767AB8" w:rsidRPr="00FA465D" w:rsidRDefault="00767AB8" w:rsidP="00374BA8">
            <w:pPr>
              <w:jc w:val="center"/>
              <w:rPr>
                <w:sz w:val="16"/>
                <w:szCs w:val="16"/>
                <w:lang w:val="en-US" w:eastAsia="en-US"/>
              </w:rPr>
            </w:pPr>
            <w:r w:rsidRPr="00FA465D">
              <w:rPr>
                <w:sz w:val="16"/>
                <w:szCs w:val="16"/>
                <w:lang w:val="en-US" w:eastAsia="en-US"/>
              </w:rPr>
              <w:t>31.</w:t>
            </w:r>
          </w:p>
        </w:tc>
        <w:tc>
          <w:tcPr>
            <w:tcW w:w="1701" w:type="dxa"/>
            <w:tcBorders>
              <w:top w:val="nil"/>
              <w:left w:val="nil"/>
              <w:bottom w:val="single" w:sz="8" w:space="0" w:color="auto"/>
              <w:right w:val="single" w:sz="8" w:space="0" w:color="auto"/>
            </w:tcBorders>
            <w:noWrap/>
            <w:vAlign w:val="center"/>
          </w:tcPr>
          <w:p w:rsidR="00767AB8" w:rsidRPr="00FA465D" w:rsidRDefault="00767AB8" w:rsidP="00374BA8">
            <w:pPr>
              <w:rPr>
                <w:sz w:val="16"/>
                <w:szCs w:val="16"/>
                <w:lang w:val="en-US" w:eastAsia="en-US"/>
              </w:rPr>
            </w:pPr>
            <w:r w:rsidRPr="00FA465D">
              <w:rPr>
                <w:sz w:val="16"/>
                <w:szCs w:val="16"/>
                <w:lang w:val="en-US" w:eastAsia="en-US"/>
              </w:rPr>
              <w:t>izo-Butylacetát</w:t>
            </w:r>
          </w:p>
        </w:tc>
        <w:tc>
          <w:tcPr>
            <w:tcW w:w="851"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110-19-0</w:t>
            </w:r>
          </w:p>
        </w:tc>
        <w:tc>
          <w:tcPr>
            <w:tcW w:w="850"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241</w:t>
            </w:r>
          </w:p>
        </w:tc>
        <w:tc>
          <w:tcPr>
            <w:tcW w:w="567" w:type="dxa"/>
            <w:tcBorders>
              <w:top w:val="nil"/>
              <w:left w:val="nil"/>
              <w:bottom w:val="single" w:sz="8" w:space="0" w:color="auto"/>
              <w:right w:val="single" w:sz="8" w:space="0" w:color="auto"/>
            </w:tcBorders>
            <w:vAlign w:val="bottom"/>
          </w:tcPr>
          <w:p w:rsidR="00767AB8" w:rsidRPr="00FA465D" w:rsidRDefault="00767AB8" w:rsidP="00FC5B7C">
            <w:pPr>
              <w:jc w:val="center"/>
              <w:rPr>
                <w:color w:val="000000"/>
                <w:sz w:val="16"/>
                <w:szCs w:val="16"/>
              </w:rPr>
            </w:pPr>
            <w:r w:rsidRPr="00FA465D">
              <w:rPr>
                <w:color w:val="000000"/>
                <w:sz w:val="16"/>
                <w:szCs w:val="16"/>
              </w:rPr>
              <w:t>50</w:t>
            </w:r>
          </w:p>
        </w:tc>
        <w:tc>
          <w:tcPr>
            <w:tcW w:w="851"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723</w:t>
            </w:r>
          </w:p>
        </w:tc>
        <w:tc>
          <w:tcPr>
            <w:tcW w:w="709"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150</w:t>
            </w:r>
          </w:p>
        </w:tc>
        <w:tc>
          <w:tcPr>
            <w:tcW w:w="1275" w:type="dxa"/>
            <w:gridSpan w:val="2"/>
            <w:tcBorders>
              <w:top w:val="nil"/>
              <w:left w:val="nil"/>
              <w:bottom w:val="single" w:sz="8" w:space="0" w:color="auto"/>
              <w:right w:val="single" w:sz="12"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t>204-633-5</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123-51-3</w:t>
            </w:r>
          </w:p>
        </w:tc>
        <w:tc>
          <w:tcPr>
            <w:tcW w:w="1985" w:type="dxa"/>
            <w:tcBorders>
              <w:top w:val="nil"/>
              <w:left w:val="nil"/>
              <w:bottom w:val="single" w:sz="8" w:space="0" w:color="auto"/>
              <w:right w:val="single" w:sz="8" w:space="0" w:color="auto"/>
            </w:tcBorders>
            <w:noWrap/>
          </w:tcPr>
          <w:p w:rsidR="00767AB8" w:rsidRPr="00FA465D" w:rsidRDefault="00767AB8" w:rsidP="00972B2A">
            <w:pPr>
              <w:rPr>
                <w:sz w:val="16"/>
                <w:szCs w:val="16"/>
                <w:lang w:val="en-US" w:eastAsia="en-US"/>
              </w:rPr>
            </w:pPr>
            <w:r w:rsidRPr="00FA465D">
              <w:rPr>
                <w:sz w:val="16"/>
                <w:szCs w:val="16"/>
                <w:lang w:val="en-US" w:eastAsia="en-US"/>
              </w:rPr>
              <w:t>Izoamylalkohol</w:t>
            </w:r>
          </w:p>
        </w:tc>
        <w:tc>
          <w:tcPr>
            <w:tcW w:w="850" w:type="dxa"/>
            <w:tcBorders>
              <w:top w:val="nil"/>
              <w:left w:val="nil"/>
              <w:bottom w:val="single" w:sz="8" w:space="0" w:color="auto"/>
              <w:right w:val="single" w:sz="8" w:space="0" w:color="auto"/>
            </w:tcBorders>
            <w:noWrap/>
            <w:vAlign w:val="center"/>
          </w:tcPr>
          <w:p w:rsidR="00767AB8" w:rsidRPr="00FA465D" w:rsidRDefault="00767AB8" w:rsidP="00AB48D9">
            <w:pPr>
              <w:jc w:val="center"/>
              <w:rPr>
                <w:sz w:val="16"/>
                <w:szCs w:val="16"/>
                <w:lang w:val="en-US" w:eastAsia="en-US"/>
              </w:rPr>
            </w:pPr>
            <w:r w:rsidRPr="00FA465D">
              <w:rPr>
                <w:sz w:val="16"/>
                <w:szCs w:val="16"/>
                <w:lang w:val="en-US" w:eastAsia="en-US"/>
              </w:rPr>
              <w:t>18</w:t>
            </w:r>
          </w:p>
        </w:tc>
        <w:tc>
          <w:tcPr>
            <w:tcW w:w="709" w:type="dxa"/>
            <w:tcBorders>
              <w:top w:val="nil"/>
              <w:left w:val="nil"/>
              <w:bottom w:val="single" w:sz="8" w:space="0" w:color="auto"/>
              <w:right w:val="single" w:sz="8" w:space="0" w:color="auto"/>
            </w:tcBorders>
            <w:noWrap/>
            <w:vAlign w:val="center"/>
          </w:tcPr>
          <w:p w:rsidR="00767AB8" w:rsidRPr="00FA465D" w:rsidRDefault="00767AB8" w:rsidP="00972B2A">
            <w:pPr>
              <w:jc w:val="center"/>
              <w:rPr>
                <w:color w:val="000000"/>
                <w:sz w:val="16"/>
                <w:szCs w:val="16"/>
              </w:rPr>
            </w:pPr>
            <w:r w:rsidRPr="00FA465D">
              <w:rPr>
                <w:color w:val="000000"/>
                <w:sz w:val="16"/>
                <w:szCs w:val="16"/>
              </w:rPr>
              <w:t>5</w:t>
            </w:r>
          </w:p>
        </w:tc>
        <w:tc>
          <w:tcPr>
            <w:tcW w:w="850"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37</w:t>
            </w:r>
          </w:p>
        </w:tc>
        <w:tc>
          <w:tcPr>
            <w:tcW w:w="709"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10</w:t>
            </w:r>
          </w:p>
        </w:tc>
        <w:tc>
          <w:tcPr>
            <w:tcW w:w="709" w:type="dxa"/>
            <w:tcBorders>
              <w:top w:val="single" w:sz="8" w:space="0" w:color="auto"/>
              <w:left w:val="nil"/>
              <w:bottom w:val="single" w:sz="8" w:space="0" w:color="auto"/>
              <w:right w:val="double" w:sz="4"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w:t>
            </w:r>
          </w:p>
        </w:tc>
        <w:tc>
          <w:tcPr>
            <w:tcW w:w="850" w:type="dxa"/>
            <w:tcBorders>
              <w:top w:val="nil"/>
              <w:left w:val="double" w:sz="4" w:space="0" w:color="auto"/>
              <w:bottom w:val="single" w:sz="8" w:space="0" w:color="auto"/>
              <w:right w:val="single" w:sz="8" w:space="0" w:color="auto"/>
            </w:tcBorders>
          </w:tcPr>
          <w:p w:rsidR="00767AB8" w:rsidRPr="00FA465D" w:rsidRDefault="00767AB8" w:rsidP="00FA465D">
            <w:pPr>
              <w:jc w:val="center"/>
              <w:rPr>
                <w:sz w:val="16"/>
                <w:szCs w:val="16"/>
                <w:lang w:val="en-US" w:eastAsia="en-US"/>
              </w:rPr>
            </w:pPr>
            <w:r w:rsidRPr="00FA465D">
              <w:rPr>
                <w:sz w:val="16"/>
                <w:szCs w:val="16"/>
                <w:lang w:val="en-US" w:eastAsia="en-US"/>
              </w:rPr>
              <w:t>141.</w:t>
            </w:r>
          </w:p>
        </w:tc>
        <w:tc>
          <w:tcPr>
            <w:tcW w:w="1701" w:type="dxa"/>
            <w:tcBorders>
              <w:top w:val="nil"/>
              <w:left w:val="nil"/>
              <w:bottom w:val="single" w:sz="8" w:space="0" w:color="auto"/>
              <w:right w:val="single" w:sz="8" w:space="0" w:color="auto"/>
            </w:tcBorders>
            <w:noWrap/>
            <w:vAlign w:val="center"/>
          </w:tcPr>
          <w:p w:rsidR="00767AB8" w:rsidRPr="00FA465D" w:rsidRDefault="00767AB8" w:rsidP="00AB48D9">
            <w:pPr>
              <w:rPr>
                <w:sz w:val="16"/>
                <w:szCs w:val="16"/>
                <w:lang w:val="en-US" w:eastAsia="en-US"/>
              </w:rPr>
            </w:pPr>
            <w:r w:rsidRPr="00FA465D">
              <w:rPr>
                <w:sz w:val="16"/>
                <w:szCs w:val="16"/>
                <w:lang w:val="en-US" w:eastAsia="en-US"/>
              </w:rPr>
              <w:t>Izoamylalkohol</w:t>
            </w:r>
          </w:p>
        </w:tc>
        <w:tc>
          <w:tcPr>
            <w:tcW w:w="851" w:type="dxa"/>
            <w:tcBorders>
              <w:top w:val="nil"/>
              <w:left w:val="nil"/>
              <w:bottom w:val="single" w:sz="8" w:space="0" w:color="auto"/>
              <w:right w:val="single" w:sz="8" w:space="0" w:color="auto"/>
            </w:tcBorders>
          </w:tcPr>
          <w:p w:rsidR="00767AB8" w:rsidRPr="00FA465D" w:rsidRDefault="00767AB8" w:rsidP="00AB48D9">
            <w:pPr>
              <w:jc w:val="center"/>
              <w:rPr>
                <w:sz w:val="16"/>
                <w:szCs w:val="16"/>
                <w:lang w:val="en-US" w:eastAsia="en-US"/>
              </w:rPr>
            </w:pPr>
            <w:r w:rsidRPr="00FA465D">
              <w:rPr>
                <w:sz w:val="16"/>
                <w:szCs w:val="16"/>
                <w:lang w:val="en-US" w:eastAsia="en-US"/>
              </w:rPr>
              <w:t>123-51-3</w:t>
            </w:r>
          </w:p>
        </w:tc>
        <w:tc>
          <w:tcPr>
            <w:tcW w:w="850"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18</w:t>
            </w:r>
          </w:p>
        </w:tc>
        <w:tc>
          <w:tcPr>
            <w:tcW w:w="567" w:type="dxa"/>
            <w:tcBorders>
              <w:top w:val="nil"/>
              <w:left w:val="nil"/>
              <w:bottom w:val="single" w:sz="8" w:space="0" w:color="auto"/>
              <w:right w:val="single" w:sz="8" w:space="0" w:color="auto"/>
            </w:tcBorders>
            <w:vAlign w:val="center"/>
          </w:tcPr>
          <w:p w:rsidR="00767AB8" w:rsidRPr="00FA465D" w:rsidRDefault="00767AB8" w:rsidP="00FC5B7C">
            <w:pPr>
              <w:jc w:val="center"/>
              <w:rPr>
                <w:color w:val="000000"/>
                <w:sz w:val="16"/>
                <w:szCs w:val="16"/>
              </w:rPr>
            </w:pPr>
            <w:r w:rsidRPr="00FA465D">
              <w:rPr>
                <w:color w:val="000000"/>
                <w:sz w:val="16"/>
                <w:szCs w:val="16"/>
              </w:rPr>
              <w:t>5</w:t>
            </w:r>
          </w:p>
        </w:tc>
        <w:tc>
          <w:tcPr>
            <w:tcW w:w="851"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37</w:t>
            </w:r>
          </w:p>
        </w:tc>
        <w:tc>
          <w:tcPr>
            <w:tcW w:w="709"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10</w:t>
            </w:r>
          </w:p>
        </w:tc>
        <w:tc>
          <w:tcPr>
            <w:tcW w:w="1275" w:type="dxa"/>
            <w:gridSpan w:val="2"/>
            <w:tcBorders>
              <w:top w:val="nil"/>
              <w:left w:val="nil"/>
              <w:bottom w:val="single" w:sz="8" w:space="0" w:color="auto"/>
              <w:right w:val="single" w:sz="12" w:space="0" w:color="auto"/>
            </w:tcBorders>
          </w:tcPr>
          <w:p w:rsidR="00767AB8" w:rsidRPr="00FA465D" w:rsidRDefault="00767AB8" w:rsidP="00AB48D9">
            <w:pPr>
              <w:jc w:val="center"/>
              <w:rPr>
                <w:sz w:val="16"/>
                <w:szCs w:val="16"/>
                <w:lang w:val="en-US" w:eastAsia="en-US"/>
              </w:rPr>
            </w:pPr>
            <w:r w:rsidRPr="00FA465D">
              <w:rPr>
                <w:sz w:val="16"/>
                <w:szCs w:val="16"/>
                <w:lang w:val="en-US" w:eastAsia="en-US"/>
              </w:rPr>
              <w:t>—</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t>204-658-1</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123-86-4</w:t>
            </w:r>
          </w:p>
        </w:tc>
        <w:tc>
          <w:tcPr>
            <w:tcW w:w="1985" w:type="dxa"/>
            <w:tcBorders>
              <w:top w:val="nil"/>
              <w:left w:val="nil"/>
              <w:bottom w:val="single" w:sz="8" w:space="0" w:color="auto"/>
              <w:right w:val="single" w:sz="8" w:space="0" w:color="auto"/>
            </w:tcBorders>
            <w:vAlign w:val="center"/>
          </w:tcPr>
          <w:p w:rsidR="00767AB8" w:rsidRPr="00FA465D" w:rsidRDefault="00767AB8" w:rsidP="00374BA8">
            <w:pPr>
              <w:rPr>
                <w:sz w:val="16"/>
                <w:szCs w:val="16"/>
                <w:lang w:val="en-US" w:eastAsia="en-US"/>
              </w:rPr>
            </w:pPr>
            <w:r w:rsidRPr="00FA465D">
              <w:rPr>
                <w:sz w:val="16"/>
                <w:szCs w:val="16"/>
                <w:lang w:val="en-US" w:eastAsia="en-US"/>
              </w:rPr>
              <w:t>n-Butylacetát</w:t>
            </w:r>
          </w:p>
        </w:tc>
        <w:tc>
          <w:tcPr>
            <w:tcW w:w="850"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241</w:t>
            </w:r>
          </w:p>
        </w:tc>
        <w:tc>
          <w:tcPr>
            <w:tcW w:w="709" w:type="dxa"/>
            <w:tcBorders>
              <w:top w:val="nil"/>
              <w:left w:val="nil"/>
              <w:bottom w:val="single" w:sz="8" w:space="0" w:color="auto"/>
              <w:right w:val="single" w:sz="8" w:space="0" w:color="auto"/>
            </w:tcBorders>
            <w:noWrap/>
            <w:vAlign w:val="bottom"/>
          </w:tcPr>
          <w:p w:rsidR="00767AB8" w:rsidRPr="00FA465D" w:rsidRDefault="00767AB8" w:rsidP="00972B2A">
            <w:pPr>
              <w:jc w:val="center"/>
              <w:rPr>
                <w:color w:val="000000"/>
                <w:sz w:val="16"/>
                <w:szCs w:val="16"/>
              </w:rPr>
            </w:pPr>
            <w:r w:rsidRPr="00FA465D">
              <w:rPr>
                <w:color w:val="000000"/>
                <w:sz w:val="16"/>
                <w:szCs w:val="16"/>
              </w:rPr>
              <w:t>50</w:t>
            </w:r>
          </w:p>
        </w:tc>
        <w:tc>
          <w:tcPr>
            <w:tcW w:w="850"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723</w:t>
            </w:r>
          </w:p>
        </w:tc>
        <w:tc>
          <w:tcPr>
            <w:tcW w:w="709" w:type="dxa"/>
            <w:tcBorders>
              <w:top w:val="nil"/>
              <w:left w:val="nil"/>
              <w:bottom w:val="single" w:sz="8" w:space="0" w:color="auto"/>
              <w:right w:val="single" w:sz="8"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150</w:t>
            </w:r>
          </w:p>
        </w:tc>
        <w:tc>
          <w:tcPr>
            <w:tcW w:w="709" w:type="dxa"/>
            <w:tcBorders>
              <w:top w:val="single" w:sz="8" w:space="0" w:color="auto"/>
              <w:left w:val="nil"/>
              <w:bottom w:val="single" w:sz="8" w:space="0" w:color="auto"/>
              <w:right w:val="double" w:sz="4" w:space="0" w:color="auto"/>
            </w:tcBorders>
            <w:noWrap/>
            <w:vAlign w:val="center"/>
          </w:tcPr>
          <w:p w:rsidR="00767AB8" w:rsidRPr="00FA465D" w:rsidRDefault="00767AB8" w:rsidP="00972B2A">
            <w:pPr>
              <w:jc w:val="center"/>
              <w:rPr>
                <w:sz w:val="16"/>
                <w:szCs w:val="16"/>
                <w:lang w:val="en-US" w:eastAsia="en-US"/>
              </w:rPr>
            </w:pPr>
            <w:r w:rsidRPr="00FA465D">
              <w:rPr>
                <w:sz w:val="16"/>
                <w:szCs w:val="16"/>
                <w:lang w:val="en-US" w:eastAsia="en-US"/>
              </w:rPr>
              <w:t>—</w:t>
            </w:r>
          </w:p>
        </w:tc>
        <w:tc>
          <w:tcPr>
            <w:tcW w:w="850" w:type="dxa"/>
            <w:tcBorders>
              <w:top w:val="nil"/>
              <w:left w:val="double" w:sz="4" w:space="0" w:color="auto"/>
              <w:bottom w:val="single" w:sz="8" w:space="0" w:color="auto"/>
              <w:right w:val="single" w:sz="8" w:space="0" w:color="auto"/>
            </w:tcBorders>
          </w:tcPr>
          <w:p w:rsidR="00767AB8" w:rsidRPr="00FA465D" w:rsidRDefault="00767AB8" w:rsidP="00374BA8">
            <w:pPr>
              <w:jc w:val="center"/>
              <w:rPr>
                <w:sz w:val="16"/>
                <w:szCs w:val="16"/>
                <w:lang w:val="en-US" w:eastAsia="en-US"/>
              </w:rPr>
            </w:pPr>
            <w:r w:rsidRPr="00FA465D">
              <w:rPr>
                <w:sz w:val="16"/>
                <w:szCs w:val="16"/>
                <w:lang w:val="en-US" w:eastAsia="en-US"/>
              </w:rPr>
              <w:t>31.</w:t>
            </w:r>
          </w:p>
        </w:tc>
        <w:tc>
          <w:tcPr>
            <w:tcW w:w="1701" w:type="dxa"/>
            <w:tcBorders>
              <w:top w:val="nil"/>
              <w:left w:val="nil"/>
              <w:bottom w:val="single" w:sz="8" w:space="0" w:color="auto"/>
              <w:right w:val="single" w:sz="8" w:space="0" w:color="auto"/>
            </w:tcBorders>
            <w:vAlign w:val="center"/>
          </w:tcPr>
          <w:p w:rsidR="00767AB8" w:rsidRPr="00FA465D" w:rsidRDefault="00767AB8" w:rsidP="00374BA8">
            <w:pPr>
              <w:rPr>
                <w:sz w:val="16"/>
                <w:szCs w:val="16"/>
                <w:lang w:val="en-US" w:eastAsia="en-US"/>
              </w:rPr>
            </w:pPr>
            <w:r w:rsidRPr="00FA465D">
              <w:rPr>
                <w:sz w:val="16"/>
                <w:szCs w:val="16"/>
                <w:lang w:val="en-US" w:eastAsia="en-US"/>
              </w:rPr>
              <w:t>n-Butylacetát</w:t>
            </w:r>
          </w:p>
        </w:tc>
        <w:tc>
          <w:tcPr>
            <w:tcW w:w="851" w:type="dxa"/>
            <w:tcBorders>
              <w:top w:val="nil"/>
              <w:left w:val="nil"/>
              <w:bottom w:val="single" w:sz="8" w:space="0" w:color="auto"/>
              <w:right w:val="single" w:sz="8"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123-86-4</w:t>
            </w:r>
          </w:p>
        </w:tc>
        <w:tc>
          <w:tcPr>
            <w:tcW w:w="850"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241</w:t>
            </w:r>
          </w:p>
        </w:tc>
        <w:tc>
          <w:tcPr>
            <w:tcW w:w="567" w:type="dxa"/>
            <w:tcBorders>
              <w:top w:val="nil"/>
              <w:left w:val="nil"/>
              <w:bottom w:val="single" w:sz="8" w:space="0" w:color="auto"/>
              <w:right w:val="single" w:sz="8" w:space="0" w:color="auto"/>
            </w:tcBorders>
            <w:vAlign w:val="bottom"/>
          </w:tcPr>
          <w:p w:rsidR="00767AB8" w:rsidRPr="00FA465D" w:rsidRDefault="00767AB8" w:rsidP="00FC5B7C">
            <w:pPr>
              <w:jc w:val="center"/>
              <w:rPr>
                <w:color w:val="000000"/>
                <w:sz w:val="16"/>
                <w:szCs w:val="16"/>
              </w:rPr>
            </w:pPr>
            <w:r w:rsidRPr="00FA465D">
              <w:rPr>
                <w:color w:val="000000"/>
                <w:sz w:val="16"/>
                <w:szCs w:val="16"/>
              </w:rPr>
              <w:t>50</w:t>
            </w:r>
          </w:p>
        </w:tc>
        <w:tc>
          <w:tcPr>
            <w:tcW w:w="851"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723</w:t>
            </w:r>
          </w:p>
        </w:tc>
        <w:tc>
          <w:tcPr>
            <w:tcW w:w="709" w:type="dxa"/>
            <w:tcBorders>
              <w:top w:val="nil"/>
              <w:left w:val="nil"/>
              <w:bottom w:val="single" w:sz="8" w:space="0" w:color="auto"/>
              <w:right w:val="single" w:sz="8" w:space="0" w:color="auto"/>
            </w:tcBorders>
            <w:vAlign w:val="center"/>
          </w:tcPr>
          <w:p w:rsidR="00767AB8" w:rsidRPr="00FA465D" w:rsidRDefault="00767AB8" w:rsidP="00FC5B7C">
            <w:pPr>
              <w:jc w:val="center"/>
              <w:rPr>
                <w:sz w:val="16"/>
                <w:szCs w:val="16"/>
                <w:lang w:val="en-US" w:eastAsia="en-US"/>
              </w:rPr>
            </w:pPr>
            <w:r w:rsidRPr="00FA465D">
              <w:rPr>
                <w:sz w:val="16"/>
                <w:szCs w:val="16"/>
                <w:lang w:val="en-US" w:eastAsia="en-US"/>
              </w:rPr>
              <w:t>150</w:t>
            </w:r>
          </w:p>
        </w:tc>
        <w:tc>
          <w:tcPr>
            <w:tcW w:w="1275" w:type="dxa"/>
            <w:gridSpan w:val="2"/>
            <w:tcBorders>
              <w:top w:val="nil"/>
              <w:left w:val="nil"/>
              <w:bottom w:val="single" w:sz="8" w:space="0" w:color="auto"/>
              <w:right w:val="single" w:sz="12"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w:t>
            </w:r>
          </w:p>
        </w:tc>
      </w:tr>
      <w:tr w:rsidR="00767AB8" w:rsidRPr="00FA465D" w:rsidTr="00767AB8">
        <w:trPr>
          <w:gridBefore w:val="1"/>
          <w:wBefore w:w="19" w:type="dxa"/>
          <w:trHeight w:val="170"/>
        </w:trPr>
        <w:tc>
          <w:tcPr>
            <w:tcW w:w="993" w:type="dxa"/>
            <w:tcBorders>
              <w:top w:val="nil"/>
              <w:left w:val="single" w:sz="12" w:space="0" w:color="auto"/>
              <w:bottom w:val="single" w:sz="8" w:space="0" w:color="auto"/>
              <w:right w:val="single" w:sz="8" w:space="0" w:color="auto"/>
            </w:tcBorders>
            <w:vAlign w:val="bottom"/>
          </w:tcPr>
          <w:p w:rsidR="00767AB8" w:rsidRPr="00280D0A" w:rsidRDefault="00767AB8" w:rsidP="00767AB8">
            <w:pPr>
              <w:jc w:val="left"/>
              <w:rPr>
                <w:sz w:val="16"/>
                <w:szCs w:val="16"/>
                <w:lang w:val="en-US" w:eastAsia="en-US"/>
              </w:rPr>
            </w:pPr>
            <w:r w:rsidRPr="00280D0A">
              <w:rPr>
                <w:sz w:val="16"/>
                <w:szCs w:val="16"/>
              </w:rPr>
              <w:t>233-046-7</w:t>
            </w:r>
          </w:p>
        </w:tc>
        <w:tc>
          <w:tcPr>
            <w:tcW w:w="850" w:type="dxa"/>
            <w:tcBorders>
              <w:top w:val="nil"/>
              <w:left w:val="single" w:sz="12" w:space="0" w:color="auto"/>
              <w:bottom w:val="single" w:sz="8" w:space="0" w:color="auto"/>
              <w:right w:val="single" w:sz="8" w:space="0" w:color="auto"/>
            </w:tcBorders>
            <w:noWrap/>
            <w:vAlign w:val="bottom"/>
          </w:tcPr>
          <w:p w:rsidR="00767AB8" w:rsidRPr="00FA465D" w:rsidRDefault="00767AB8" w:rsidP="00767AB8">
            <w:pPr>
              <w:jc w:val="left"/>
              <w:rPr>
                <w:sz w:val="16"/>
                <w:szCs w:val="16"/>
                <w:lang w:val="en-US" w:eastAsia="en-US"/>
              </w:rPr>
            </w:pPr>
            <w:r w:rsidRPr="00FA465D">
              <w:rPr>
                <w:sz w:val="16"/>
                <w:szCs w:val="16"/>
                <w:lang w:val="en-US" w:eastAsia="en-US"/>
              </w:rPr>
              <w:t>10025-87-3</w:t>
            </w:r>
          </w:p>
        </w:tc>
        <w:tc>
          <w:tcPr>
            <w:tcW w:w="1985" w:type="dxa"/>
            <w:tcBorders>
              <w:top w:val="nil"/>
              <w:left w:val="nil"/>
              <w:bottom w:val="single" w:sz="8" w:space="0" w:color="auto"/>
              <w:right w:val="single" w:sz="8" w:space="0" w:color="auto"/>
            </w:tcBorders>
          </w:tcPr>
          <w:p w:rsidR="00767AB8" w:rsidRPr="00FA465D" w:rsidRDefault="00767AB8" w:rsidP="004435B7">
            <w:pPr>
              <w:rPr>
                <w:sz w:val="16"/>
                <w:szCs w:val="16"/>
                <w:lang w:val="en-US" w:eastAsia="en-US"/>
              </w:rPr>
            </w:pPr>
            <w:r w:rsidRPr="00FA465D">
              <w:rPr>
                <w:sz w:val="16"/>
                <w:szCs w:val="16"/>
                <w:lang w:val="en-US" w:eastAsia="en-US"/>
              </w:rPr>
              <w:t>Trichlorid-oxid fosforečný</w:t>
            </w:r>
          </w:p>
        </w:tc>
        <w:tc>
          <w:tcPr>
            <w:tcW w:w="850" w:type="dxa"/>
            <w:tcBorders>
              <w:top w:val="nil"/>
              <w:left w:val="nil"/>
              <w:bottom w:val="single" w:sz="8" w:space="0" w:color="auto"/>
              <w:right w:val="single" w:sz="8" w:space="0" w:color="auto"/>
            </w:tcBorders>
            <w:noWrap/>
          </w:tcPr>
          <w:p w:rsidR="00767AB8" w:rsidRPr="00FA465D" w:rsidRDefault="00767AB8" w:rsidP="004435B7">
            <w:pPr>
              <w:jc w:val="center"/>
              <w:rPr>
                <w:sz w:val="16"/>
                <w:szCs w:val="16"/>
                <w:lang w:val="en-US" w:eastAsia="en-US"/>
              </w:rPr>
            </w:pPr>
            <w:r w:rsidRPr="00FA465D">
              <w:rPr>
                <w:sz w:val="16"/>
                <w:szCs w:val="16"/>
                <w:lang w:val="en-US" w:eastAsia="en-US"/>
              </w:rPr>
              <w:t>0,064</w:t>
            </w:r>
          </w:p>
        </w:tc>
        <w:tc>
          <w:tcPr>
            <w:tcW w:w="709" w:type="dxa"/>
            <w:tcBorders>
              <w:top w:val="nil"/>
              <w:left w:val="nil"/>
              <w:bottom w:val="single" w:sz="8" w:space="0" w:color="auto"/>
              <w:right w:val="single" w:sz="8" w:space="0" w:color="auto"/>
            </w:tcBorders>
            <w:noWrap/>
          </w:tcPr>
          <w:p w:rsidR="00767AB8" w:rsidRPr="00FA465D" w:rsidRDefault="00767AB8" w:rsidP="004435B7">
            <w:pPr>
              <w:jc w:val="center"/>
              <w:rPr>
                <w:color w:val="000000"/>
                <w:sz w:val="16"/>
                <w:szCs w:val="16"/>
              </w:rPr>
            </w:pPr>
            <w:r w:rsidRPr="00FA465D">
              <w:rPr>
                <w:color w:val="000000"/>
                <w:sz w:val="16"/>
                <w:szCs w:val="16"/>
              </w:rPr>
              <w:t>0,01</w:t>
            </w:r>
          </w:p>
        </w:tc>
        <w:tc>
          <w:tcPr>
            <w:tcW w:w="850" w:type="dxa"/>
            <w:tcBorders>
              <w:top w:val="nil"/>
              <w:left w:val="nil"/>
              <w:bottom w:val="single" w:sz="8" w:space="0" w:color="auto"/>
              <w:right w:val="single" w:sz="8" w:space="0" w:color="auto"/>
            </w:tcBorders>
            <w:noWrap/>
          </w:tcPr>
          <w:p w:rsidR="00767AB8" w:rsidRPr="00FA465D" w:rsidRDefault="00767AB8" w:rsidP="00FC5B7C">
            <w:pPr>
              <w:jc w:val="center"/>
              <w:rPr>
                <w:sz w:val="16"/>
                <w:szCs w:val="16"/>
                <w:lang w:val="en-US" w:eastAsia="en-US"/>
              </w:rPr>
            </w:pPr>
            <w:r w:rsidRPr="00FA465D">
              <w:rPr>
                <w:color w:val="000000"/>
                <w:sz w:val="16"/>
                <w:szCs w:val="16"/>
              </w:rPr>
              <w:t>0,12</w:t>
            </w:r>
          </w:p>
        </w:tc>
        <w:tc>
          <w:tcPr>
            <w:tcW w:w="709" w:type="dxa"/>
            <w:tcBorders>
              <w:top w:val="nil"/>
              <w:left w:val="nil"/>
              <w:bottom w:val="single" w:sz="8" w:space="0" w:color="auto"/>
              <w:right w:val="single" w:sz="8" w:space="0" w:color="auto"/>
            </w:tcBorders>
            <w:noWrap/>
          </w:tcPr>
          <w:p w:rsidR="00767AB8" w:rsidRPr="00FA465D" w:rsidRDefault="00767AB8" w:rsidP="004435B7">
            <w:pPr>
              <w:jc w:val="center"/>
              <w:rPr>
                <w:sz w:val="16"/>
                <w:szCs w:val="16"/>
                <w:lang w:val="en-US" w:eastAsia="en-US"/>
              </w:rPr>
            </w:pPr>
            <w:r w:rsidRPr="00FA465D">
              <w:rPr>
                <w:color w:val="000000"/>
                <w:sz w:val="16"/>
                <w:szCs w:val="16"/>
              </w:rPr>
              <w:t>0,02</w:t>
            </w:r>
          </w:p>
        </w:tc>
        <w:tc>
          <w:tcPr>
            <w:tcW w:w="709" w:type="dxa"/>
            <w:tcBorders>
              <w:top w:val="single" w:sz="8" w:space="0" w:color="auto"/>
              <w:left w:val="nil"/>
              <w:bottom w:val="single" w:sz="8" w:space="0" w:color="auto"/>
              <w:right w:val="double" w:sz="4" w:space="0" w:color="auto"/>
            </w:tcBorders>
            <w:noWrap/>
          </w:tcPr>
          <w:p w:rsidR="00767AB8" w:rsidRPr="00FA465D" w:rsidRDefault="00767AB8" w:rsidP="00AB48D9">
            <w:pPr>
              <w:jc w:val="center"/>
              <w:rPr>
                <w:sz w:val="16"/>
                <w:szCs w:val="16"/>
                <w:lang w:val="en-US" w:eastAsia="en-US"/>
              </w:rPr>
            </w:pPr>
            <w:r w:rsidRPr="00FA465D">
              <w:rPr>
                <w:sz w:val="16"/>
                <w:szCs w:val="16"/>
                <w:lang w:val="en-US" w:eastAsia="en-US"/>
              </w:rPr>
              <w:t>—</w:t>
            </w:r>
          </w:p>
        </w:tc>
        <w:tc>
          <w:tcPr>
            <w:tcW w:w="850" w:type="dxa"/>
            <w:tcBorders>
              <w:top w:val="nil"/>
              <w:left w:val="double" w:sz="4" w:space="0" w:color="auto"/>
              <w:bottom w:val="single" w:sz="8" w:space="0" w:color="auto"/>
              <w:right w:val="single" w:sz="8" w:space="0" w:color="auto"/>
            </w:tcBorders>
          </w:tcPr>
          <w:p w:rsidR="00767AB8" w:rsidRPr="00FA465D" w:rsidRDefault="00767AB8" w:rsidP="00FA465D">
            <w:pPr>
              <w:jc w:val="center"/>
              <w:rPr>
                <w:sz w:val="16"/>
                <w:szCs w:val="16"/>
                <w:lang w:val="en-US" w:eastAsia="en-US"/>
              </w:rPr>
            </w:pPr>
            <w:r w:rsidRPr="00FA465D">
              <w:rPr>
                <w:sz w:val="16"/>
                <w:szCs w:val="16"/>
                <w:lang w:val="en-US" w:eastAsia="en-US"/>
              </w:rPr>
              <w:t>280.</w:t>
            </w:r>
          </w:p>
        </w:tc>
        <w:tc>
          <w:tcPr>
            <w:tcW w:w="1701" w:type="dxa"/>
            <w:tcBorders>
              <w:top w:val="nil"/>
              <w:left w:val="nil"/>
              <w:bottom w:val="single" w:sz="8" w:space="0" w:color="auto"/>
              <w:right w:val="single" w:sz="8" w:space="0" w:color="auto"/>
            </w:tcBorders>
          </w:tcPr>
          <w:p w:rsidR="00767AB8" w:rsidRPr="00280D0A" w:rsidRDefault="00767AB8" w:rsidP="003C0CA2">
            <w:pPr>
              <w:jc w:val="left"/>
              <w:rPr>
                <w:sz w:val="16"/>
                <w:szCs w:val="16"/>
                <w:lang w:val="en-US" w:eastAsia="en-US"/>
              </w:rPr>
            </w:pPr>
            <w:r w:rsidRPr="00280D0A">
              <w:rPr>
                <w:sz w:val="16"/>
                <w:szCs w:val="16"/>
                <w:lang w:val="en-US" w:eastAsia="en-US"/>
              </w:rPr>
              <w:t>Trichlorid-oxid fosforečný</w:t>
            </w:r>
            <w:r w:rsidR="003C0CA2" w:rsidRPr="00280D0A">
              <w:rPr>
                <w:sz w:val="16"/>
                <w:szCs w:val="16"/>
                <w:lang w:val="en-US" w:eastAsia="en-US"/>
              </w:rPr>
              <w:t xml:space="preserve">          (chlorid fosforylu)</w:t>
            </w:r>
          </w:p>
        </w:tc>
        <w:tc>
          <w:tcPr>
            <w:tcW w:w="851" w:type="dxa"/>
            <w:tcBorders>
              <w:top w:val="nil"/>
              <w:left w:val="nil"/>
              <w:bottom w:val="single" w:sz="8" w:space="0" w:color="auto"/>
              <w:right w:val="single" w:sz="8" w:space="0" w:color="auto"/>
            </w:tcBorders>
          </w:tcPr>
          <w:p w:rsidR="00767AB8" w:rsidRPr="00FA465D" w:rsidRDefault="00767AB8" w:rsidP="00AB48D9">
            <w:pPr>
              <w:jc w:val="center"/>
              <w:rPr>
                <w:sz w:val="16"/>
                <w:szCs w:val="16"/>
                <w:lang w:val="en-US" w:eastAsia="en-US"/>
              </w:rPr>
            </w:pPr>
            <w:r w:rsidRPr="00FA465D">
              <w:rPr>
                <w:sz w:val="16"/>
                <w:szCs w:val="16"/>
                <w:lang w:val="en-US" w:eastAsia="en-US"/>
              </w:rPr>
              <w:t>10025-87-3</w:t>
            </w:r>
          </w:p>
        </w:tc>
        <w:tc>
          <w:tcPr>
            <w:tcW w:w="850" w:type="dxa"/>
            <w:tcBorders>
              <w:top w:val="nil"/>
              <w:left w:val="nil"/>
              <w:bottom w:val="single" w:sz="8" w:space="0" w:color="auto"/>
              <w:right w:val="single" w:sz="8" w:space="0" w:color="auto"/>
            </w:tcBorders>
          </w:tcPr>
          <w:p w:rsidR="00767AB8" w:rsidRPr="00FA465D" w:rsidRDefault="00767AB8" w:rsidP="00FC5B7C">
            <w:pPr>
              <w:jc w:val="center"/>
              <w:rPr>
                <w:sz w:val="16"/>
                <w:szCs w:val="16"/>
                <w:lang w:val="en-US" w:eastAsia="en-US"/>
              </w:rPr>
            </w:pPr>
            <w:r w:rsidRPr="00FA465D">
              <w:rPr>
                <w:sz w:val="16"/>
                <w:szCs w:val="16"/>
                <w:lang w:val="en-US" w:eastAsia="en-US"/>
              </w:rPr>
              <w:t>0,064</w:t>
            </w:r>
          </w:p>
        </w:tc>
        <w:tc>
          <w:tcPr>
            <w:tcW w:w="567" w:type="dxa"/>
            <w:tcBorders>
              <w:top w:val="nil"/>
              <w:left w:val="nil"/>
              <w:bottom w:val="single" w:sz="8" w:space="0" w:color="auto"/>
              <w:right w:val="single" w:sz="8" w:space="0" w:color="auto"/>
            </w:tcBorders>
          </w:tcPr>
          <w:p w:rsidR="00767AB8" w:rsidRPr="00FA465D" w:rsidRDefault="00767AB8" w:rsidP="00FC5B7C">
            <w:pPr>
              <w:jc w:val="center"/>
              <w:rPr>
                <w:color w:val="000000"/>
                <w:sz w:val="16"/>
                <w:szCs w:val="16"/>
              </w:rPr>
            </w:pPr>
            <w:r w:rsidRPr="00FA465D">
              <w:rPr>
                <w:color w:val="000000"/>
                <w:sz w:val="16"/>
                <w:szCs w:val="16"/>
              </w:rPr>
              <w:t>0,01</w:t>
            </w:r>
          </w:p>
        </w:tc>
        <w:tc>
          <w:tcPr>
            <w:tcW w:w="851" w:type="dxa"/>
            <w:tcBorders>
              <w:top w:val="nil"/>
              <w:left w:val="nil"/>
              <w:bottom w:val="single" w:sz="8" w:space="0" w:color="auto"/>
              <w:right w:val="single" w:sz="8" w:space="0" w:color="auto"/>
            </w:tcBorders>
          </w:tcPr>
          <w:p w:rsidR="00767AB8" w:rsidRPr="00FA465D" w:rsidRDefault="00767AB8" w:rsidP="00FC5B7C">
            <w:pPr>
              <w:jc w:val="center"/>
              <w:rPr>
                <w:sz w:val="16"/>
                <w:szCs w:val="16"/>
                <w:lang w:val="en-US" w:eastAsia="en-US"/>
              </w:rPr>
            </w:pPr>
            <w:r w:rsidRPr="00FA465D">
              <w:rPr>
                <w:color w:val="000000"/>
                <w:sz w:val="16"/>
                <w:szCs w:val="16"/>
              </w:rPr>
              <w:t>0,12</w:t>
            </w:r>
          </w:p>
        </w:tc>
        <w:tc>
          <w:tcPr>
            <w:tcW w:w="709" w:type="dxa"/>
            <w:tcBorders>
              <w:top w:val="nil"/>
              <w:left w:val="nil"/>
              <w:bottom w:val="single" w:sz="8" w:space="0" w:color="auto"/>
              <w:right w:val="single" w:sz="8" w:space="0" w:color="auto"/>
            </w:tcBorders>
          </w:tcPr>
          <w:p w:rsidR="00767AB8" w:rsidRPr="00FA465D" w:rsidRDefault="00767AB8" w:rsidP="00FC5B7C">
            <w:pPr>
              <w:jc w:val="center"/>
              <w:rPr>
                <w:sz w:val="16"/>
                <w:szCs w:val="16"/>
                <w:lang w:val="en-US" w:eastAsia="en-US"/>
              </w:rPr>
            </w:pPr>
            <w:r w:rsidRPr="00FA465D">
              <w:rPr>
                <w:color w:val="000000"/>
                <w:sz w:val="16"/>
                <w:szCs w:val="16"/>
              </w:rPr>
              <w:t>0,02</w:t>
            </w:r>
          </w:p>
        </w:tc>
        <w:tc>
          <w:tcPr>
            <w:tcW w:w="1275" w:type="dxa"/>
            <w:gridSpan w:val="2"/>
            <w:tcBorders>
              <w:top w:val="nil"/>
              <w:left w:val="nil"/>
              <w:bottom w:val="single" w:sz="8" w:space="0" w:color="auto"/>
              <w:right w:val="single" w:sz="12" w:space="0" w:color="auto"/>
            </w:tcBorders>
            <w:vAlign w:val="center"/>
          </w:tcPr>
          <w:p w:rsidR="00767AB8" w:rsidRPr="00FA465D" w:rsidRDefault="00767AB8" w:rsidP="00AB48D9">
            <w:pPr>
              <w:jc w:val="center"/>
              <w:rPr>
                <w:sz w:val="16"/>
                <w:szCs w:val="16"/>
                <w:lang w:val="en-US" w:eastAsia="en-US"/>
              </w:rPr>
            </w:pPr>
            <w:r w:rsidRPr="00FA465D">
              <w:rPr>
                <w:sz w:val="16"/>
                <w:szCs w:val="16"/>
                <w:lang w:val="en-US" w:eastAsia="en-US"/>
              </w:rPr>
              <w:t>—</w:t>
            </w:r>
          </w:p>
        </w:tc>
      </w:tr>
    </w:tbl>
    <w:p w:rsidR="00FB7E9E" w:rsidRPr="00FA465D" w:rsidRDefault="00FB7E9E"/>
    <w:tbl>
      <w:tblPr>
        <w:tblW w:w="15328" w:type="dxa"/>
        <w:tblInd w:w="80" w:type="dxa"/>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4A0" w:firstRow="1" w:lastRow="0" w:firstColumn="1" w:lastColumn="0" w:noHBand="0" w:noVBand="1"/>
      </w:tblPr>
      <w:tblGrid>
        <w:gridCol w:w="7587"/>
        <w:gridCol w:w="7741"/>
      </w:tblGrid>
      <w:tr w:rsidR="00FB7E9E" w:rsidTr="00AB48D9">
        <w:tc>
          <w:tcPr>
            <w:tcW w:w="7587" w:type="dxa"/>
            <w:tcBorders>
              <w:top w:val="single" w:sz="12" w:space="0" w:color="000000"/>
              <w:bottom w:val="single" w:sz="12" w:space="0" w:color="000000"/>
            </w:tcBorders>
          </w:tcPr>
          <w:p w:rsidR="00061B51" w:rsidRPr="00280D0A" w:rsidRDefault="00061B51" w:rsidP="00061B51">
            <w:pPr>
              <w:ind w:left="204"/>
              <w:rPr>
                <w:rFonts w:ascii="Times New Roman" w:hAnsi="Times New Roman"/>
                <w:sz w:val="20"/>
                <w:szCs w:val="20"/>
              </w:rPr>
            </w:pPr>
            <w:r w:rsidRPr="00280D0A">
              <w:rPr>
                <w:rFonts w:ascii="Times New Roman" w:hAnsi="Times New Roman"/>
                <w:sz w:val="20"/>
                <w:szCs w:val="20"/>
              </w:rPr>
              <w:t xml:space="preserve">( 1 ) Číslo ES: číslo Európskeho spoločenstva (ES), číselný identifikátor pre látky </w:t>
            </w:r>
          </w:p>
          <w:p w:rsidR="00FB7E9E" w:rsidRPr="00280D0A" w:rsidRDefault="00061B51" w:rsidP="00061B51">
            <w:pPr>
              <w:ind w:left="204"/>
              <w:rPr>
                <w:rFonts w:ascii="Times New Roman" w:hAnsi="Times New Roman"/>
                <w:sz w:val="20"/>
                <w:szCs w:val="20"/>
              </w:rPr>
            </w:pPr>
            <w:r w:rsidRPr="00280D0A">
              <w:rPr>
                <w:rFonts w:ascii="Times New Roman" w:hAnsi="Times New Roman"/>
                <w:sz w:val="20"/>
                <w:szCs w:val="20"/>
              </w:rPr>
              <w:t>v Európskej únii.</w:t>
            </w:r>
          </w:p>
          <w:tbl>
            <w:tblPr>
              <w:tblW w:w="13260" w:type="dxa"/>
              <w:tblLayout w:type="fixed"/>
              <w:tblLook w:val="04A0" w:firstRow="1" w:lastRow="0" w:firstColumn="1" w:lastColumn="0" w:noHBand="0" w:noVBand="1"/>
            </w:tblPr>
            <w:tblGrid>
              <w:gridCol w:w="13260"/>
            </w:tblGrid>
            <w:tr w:rsidR="00FB7E9E" w:rsidRPr="00280D0A" w:rsidTr="00AB48D9">
              <w:trPr>
                <w:trHeight w:val="315"/>
              </w:trPr>
              <w:tc>
                <w:tcPr>
                  <w:tcW w:w="13260" w:type="dxa"/>
                  <w:noWrap/>
                  <w:vAlign w:val="bottom"/>
                </w:tcPr>
                <w:p w:rsidR="00FB7E9E" w:rsidRPr="00280D0A" w:rsidRDefault="00FB7E9E" w:rsidP="00374BA8">
                  <w:pPr>
                    <w:rPr>
                      <w:rFonts w:ascii="Times New Roman" w:hAnsi="Times New Roman"/>
                      <w:sz w:val="20"/>
                      <w:szCs w:val="20"/>
                      <w:lang w:val="fr-FR" w:eastAsia="en-US"/>
                    </w:rPr>
                  </w:pPr>
                  <w:r w:rsidRPr="00280D0A">
                    <w:rPr>
                      <w:rFonts w:ascii="Times New Roman" w:hAnsi="Times New Roman"/>
                      <w:sz w:val="20"/>
                      <w:szCs w:val="20"/>
                      <w:lang w:val="fr-FR" w:eastAsia="en-US"/>
                    </w:rPr>
                    <w:t xml:space="preserve">( 2 ) </w:t>
                  </w:r>
                  <w:r w:rsidR="00FC5B7C" w:rsidRPr="00280D0A">
                    <w:rPr>
                      <w:rFonts w:ascii="Times New Roman" w:hAnsi="Times New Roman"/>
                      <w:sz w:val="20"/>
                      <w:szCs w:val="20"/>
                      <w:lang w:val="fr-FR" w:eastAsia="en-US"/>
                    </w:rPr>
                    <w:t xml:space="preserve">Číslo </w:t>
                  </w:r>
                  <w:r w:rsidRPr="00280D0A">
                    <w:rPr>
                      <w:rFonts w:ascii="Times New Roman" w:hAnsi="Times New Roman"/>
                      <w:sz w:val="20"/>
                      <w:szCs w:val="20"/>
                      <w:lang w:val="fr-FR" w:eastAsia="en-US"/>
                    </w:rPr>
                    <w:t>CAS: Registračné číslo určené službou pre chemické abstrakty.</w:t>
                  </w:r>
                </w:p>
                <w:p w:rsidR="00374BA8" w:rsidRPr="00280D0A" w:rsidRDefault="00374BA8" w:rsidP="00374BA8">
                  <w:pPr>
                    <w:rPr>
                      <w:rFonts w:ascii="Times New Roman" w:hAnsi="Times New Roman"/>
                      <w:sz w:val="20"/>
                      <w:szCs w:val="20"/>
                      <w:lang w:val="fr-FR" w:eastAsia="en-US"/>
                    </w:rPr>
                  </w:pPr>
                </w:p>
              </w:tc>
            </w:tr>
            <w:tr w:rsidR="00FB7E9E" w:rsidRPr="00280D0A" w:rsidTr="00AB48D9">
              <w:trPr>
                <w:trHeight w:val="300"/>
              </w:trPr>
              <w:tc>
                <w:tcPr>
                  <w:tcW w:w="13260" w:type="dxa"/>
                  <w:noWrap/>
                  <w:vAlign w:val="bottom"/>
                </w:tcPr>
                <w:p w:rsidR="00FC5B7C"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xml:space="preserve">( 3 ) Poznámka “pokožka” uvedená pri </w:t>
                  </w:r>
                  <w:r w:rsidR="00FC5B7C" w:rsidRPr="00280D0A">
                    <w:rPr>
                      <w:rFonts w:ascii="Times New Roman" w:hAnsi="Times New Roman"/>
                      <w:sz w:val="20"/>
                      <w:szCs w:val="20"/>
                      <w:lang w:val="en-US" w:eastAsia="en-US"/>
                    </w:rPr>
                    <w:t xml:space="preserve">najvyššej prípustnej </w:t>
                  </w:r>
                  <w:r w:rsidRPr="00280D0A">
                    <w:rPr>
                      <w:rFonts w:ascii="Times New Roman" w:hAnsi="Times New Roman"/>
                      <w:sz w:val="20"/>
                      <w:szCs w:val="20"/>
                      <w:lang w:val="en-US" w:eastAsia="en-US"/>
                    </w:rPr>
                    <w:t xml:space="preserve"> hodnote </w:t>
                  </w:r>
                  <w:r w:rsidR="00FC5B7C" w:rsidRPr="00280D0A">
                    <w:rPr>
                      <w:rFonts w:ascii="Times New Roman" w:hAnsi="Times New Roman"/>
                      <w:sz w:val="20"/>
                      <w:szCs w:val="20"/>
                      <w:lang w:val="en-US" w:eastAsia="en-US"/>
                    </w:rPr>
                    <w:t>vystavenia</w:t>
                  </w:r>
                  <w:r w:rsidRPr="00280D0A">
                    <w:rPr>
                      <w:rFonts w:ascii="Times New Roman" w:hAnsi="Times New Roman"/>
                      <w:sz w:val="20"/>
                      <w:szCs w:val="20"/>
                      <w:lang w:val="en-US" w:eastAsia="en-US"/>
                    </w:rPr>
                    <w:t xml:space="preserve"> pri práci</w:t>
                  </w:r>
                </w:p>
                <w:p w:rsidR="00FB7E9E"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xml:space="preserve"> </w:t>
                  </w:r>
                  <w:r w:rsidR="00FC5B7C" w:rsidRPr="00280D0A">
                    <w:rPr>
                      <w:rFonts w:ascii="Times New Roman" w:hAnsi="Times New Roman"/>
                      <w:sz w:val="20"/>
                      <w:szCs w:val="20"/>
                      <w:lang w:val="en-US" w:eastAsia="en-US"/>
                    </w:rPr>
                    <w:t>o</w:t>
                  </w:r>
                  <w:r w:rsidRPr="00280D0A">
                    <w:rPr>
                      <w:rFonts w:ascii="Times New Roman" w:hAnsi="Times New Roman"/>
                      <w:sz w:val="20"/>
                      <w:szCs w:val="20"/>
                      <w:lang w:val="en-US" w:eastAsia="en-US"/>
                    </w:rPr>
                    <w:t>značuje</w:t>
                  </w:r>
                  <w:r w:rsidR="00FC5B7C" w:rsidRPr="00280D0A">
                    <w:rPr>
                      <w:rFonts w:ascii="Times New Roman" w:hAnsi="Times New Roman"/>
                      <w:sz w:val="20"/>
                      <w:szCs w:val="20"/>
                      <w:lang w:val="en-US" w:eastAsia="en-US"/>
                    </w:rPr>
                    <w:t xml:space="preserve"> </w:t>
                  </w:r>
                  <w:r w:rsidRPr="00280D0A">
                    <w:rPr>
                      <w:rFonts w:ascii="Times New Roman" w:hAnsi="Times New Roman"/>
                      <w:sz w:val="20"/>
                      <w:szCs w:val="20"/>
                      <w:lang w:val="en-US" w:eastAsia="en-US"/>
                    </w:rPr>
                    <w:t>možnosť prenikania značného množstva látky cez pokožku.</w:t>
                  </w:r>
                </w:p>
                <w:p w:rsidR="00FB7E9E" w:rsidRPr="00280D0A" w:rsidRDefault="00FB7E9E" w:rsidP="00374BA8">
                  <w:pPr>
                    <w:rPr>
                      <w:rFonts w:ascii="Times New Roman" w:hAnsi="Times New Roman"/>
                      <w:sz w:val="20"/>
                      <w:szCs w:val="20"/>
                      <w:lang w:val="en-US" w:eastAsia="en-US"/>
                    </w:rPr>
                  </w:pPr>
                </w:p>
              </w:tc>
            </w:tr>
            <w:tr w:rsidR="00FB7E9E" w:rsidRPr="00280D0A" w:rsidTr="00374BA8">
              <w:trPr>
                <w:trHeight w:val="2721"/>
              </w:trPr>
              <w:tc>
                <w:tcPr>
                  <w:tcW w:w="13260" w:type="dxa"/>
                  <w:noWrap/>
                  <w:vAlign w:val="bottom"/>
                </w:tcPr>
                <w:p w:rsidR="00FB7E9E"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xml:space="preserve">( 4 ) Merané alebo vypočítané vo vzťahu k referenčnému obdobiu časovo váženého </w:t>
                  </w:r>
                </w:p>
                <w:p w:rsidR="00FB7E9E"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priemeru osem hodín.</w:t>
                  </w:r>
                </w:p>
                <w:p w:rsidR="00FB7E9E" w:rsidRPr="00280D0A" w:rsidRDefault="00FB7E9E" w:rsidP="00374BA8">
                  <w:pPr>
                    <w:rPr>
                      <w:rFonts w:ascii="Times New Roman" w:hAnsi="Times New Roman"/>
                      <w:sz w:val="20"/>
                      <w:szCs w:val="20"/>
                      <w:lang w:val="en-US" w:eastAsia="en-US"/>
                    </w:rPr>
                  </w:pPr>
                </w:p>
                <w:p w:rsidR="00FC5B7C"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xml:space="preserve">( 5 ) </w:t>
                  </w:r>
                  <w:r w:rsidR="00FC5B7C" w:rsidRPr="00280D0A">
                    <w:rPr>
                      <w:rFonts w:ascii="Times New Roman" w:hAnsi="Times New Roman"/>
                      <w:sz w:val="20"/>
                      <w:szCs w:val="20"/>
                      <w:lang w:val="en-US" w:eastAsia="en-US"/>
                    </w:rPr>
                    <w:t>Najvyššia prípustná</w:t>
                  </w:r>
                  <w:r w:rsidRPr="00280D0A">
                    <w:rPr>
                      <w:rFonts w:ascii="Times New Roman" w:hAnsi="Times New Roman"/>
                      <w:sz w:val="20"/>
                      <w:szCs w:val="20"/>
                      <w:lang w:val="en-US" w:eastAsia="en-US"/>
                    </w:rPr>
                    <w:t xml:space="preserve"> hodnota</w:t>
                  </w:r>
                  <w:r w:rsidR="00FC5B7C" w:rsidRPr="00280D0A">
                    <w:rPr>
                      <w:rFonts w:ascii="Times New Roman" w:hAnsi="Times New Roman"/>
                      <w:sz w:val="20"/>
                      <w:szCs w:val="20"/>
                      <w:lang w:val="en-US" w:eastAsia="en-US"/>
                    </w:rPr>
                    <w:t xml:space="preserve"> krátkodobého v</w:t>
                  </w:r>
                  <w:r w:rsidRPr="00280D0A">
                    <w:rPr>
                      <w:rFonts w:ascii="Times New Roman" w:hAnsi="Times New Roman"/>
                      <w:sz w:val="20"/>
                      <w:szCs w:val="20"/>
                      <w:lang w:val="en-US" w:eastAsia="en-US"/>
                    </w:rPr>
                    <w:t xml:space="preserve">ystavenia. </w:t>
                  </w:r>
                  <w:r w:rsidR="00FC5B7C" w:rsidRPr="00280D0A">
                    <w:rPr>
                      <w:rFonts w:ascii="Times New Roman" w:hAnsi="Times New Roman"/>
                      <w:sz w:val="20"/>
                      <w:szCs w:val="20"/>
                      <w:lang w:val="en-US" w:eastAsia="en-US"/>
                    </w:rPr>
                    <w:t>Hraničná</w:t>
                  </w:r>
                  <w:r w:rsidRPr="00280D0A">
                    <w:rPr>
                      <w:rFonts w:ascii="Times New Roman" w:hAnsi="Times New Roman"/>
                      <w:sz w:val="20"/>
                      <w:szCs w:val="20"/>
                      <w:lang w:val="en-US" w:eastAsia="en-US"/>
                    </w:rPr>
                    <w:t xml:space="preserve"> hodnota, ktorá</w:t>
                  </w:r>
                </w:p>
                <w:p w:rsidR="00FC5B7C" w:rsidRPr="00280D0A" w:rsidRDefault="00FC5B7C" w:rsidP="00374BA8">
                  <w:pPr>
                    <w:rPr>
                      <w:rFonts w:ascii="Times New Roman" w:hAnsi="Times New Roman"/>
                      <w:sz w:val="20"/>
                      <w:szCs w:val="20"/>
                      <w:lang w:val="en-US" w:eastAsia="en-US"/>
                    </w:rPr>
                  </w:pPr>
                  <w:r w:rsidRPr="00280D0A">
                    <w:rPr>
                      <w:rFonts w:ascii="Times New Roman" w:hAnsi="Times New Roman"/>
                      <w:sz w:val="20"/>
                      <w:szCs w:val="20"/>
                      <w:lang w:val="en-US" w:eastAsia="en-US"/>
                    </w:rPr>
                    <w:t>sa</w:t>
                  </w:r>
                  <w:r w:rsidR="00FB7E9E" w:rsidRPr="00280D0A">
                    <w:rPr>
                      <w:rFonts w:ascii="Times New Roman" w:hAnsi="Times New Roman"/>
                      <w:sz w:val="20"/>
                      <w:szCs w:val="20"/>
                      <w:lang w:val="en-US" w:eastAsia="en-US"/>
                    </w:rPr>
                    <w:t xml:space="preserve"> </w:t>
                  </w:r>
                  <w:r w:rsidRPr="00280D0A">
                    <w:rPr>
                      <w:rFonts w:ascii="Times New Roman" w:hAnsi="Times New Roman"/>
                      <w:sz w:val="20"/>
                      <w:szCs w:val="20"/>
                      <w:lang w:val="en-US" w:eastAsia="en-US"/>
                    </w:rPr>
                    <w:t xml:space="preserve">nesmie </w:t>
                  </w:r>
                  <w:r w:rsidR="00FB7E9E" w:rsidRPr="00280D0A">
                    <w:rPr>
                      <w:rFonts w:ascii="Times New Roman" w:hAnsi="Times New Roman"/>
                      <w:sz w:val="20"/>
                      <w:szCs w:val="20"/>
                      <w:lang w:val="en-US" w:eastAsia="en-US"/>
                    </w:rPr>
                    <w:t>prekroč</w:t>
                  </w:r>
                  <w:r w:rsidRPr="00280D0A">
                    <w:rPr>
                      <w:rFonts w:ascii="Times New Roman" w:hAnsi="Times New Roman"/>
                      <w:sz w:val="20"/>
                      <w:szCs w:val="20"/>
                      <w:lang w:val="en-US" w:eastAsia="en-US"/>
                    </w:rPr>
                    <w:t>iť</w:t>
                  </w:r>
                  <w:r w:rsidR="00FB7E9E" w:rsidRPr="00280D0A">
                    <w:rPr>
                      <w:rFonts w:ascii="Times New Roman" w:hAnsi="Times New Roman"/>
                      <w:sz w:val="20"/>
                      <w:szCs w:val="20"/>
                      <w:lang w:val="en-US" w:eastAsia="en-US"/>
                    </w:rPr>
                    <w:t xml:space="preserve"> a ktorá sa </w:t>
                  </w:r>
                  <w:r w:rsidRPr="00280D0A">
                    <w:rPr>
                      <w:rFonts w:ascii="Times New Roman" w:hAnsi="Times New Roman"/>
                      <w:sz w:val="20"/>
                      <w:szCs w:val="20"/>
                      <w:lang w:val="en-US" w:eastAsia="en-US"/>
                    </w:rPr>
                    <w:t xml:space="preserve">vzťahuje na obdobie 15 </w:t>
                  </w:r>
                  <w:r w:rsidR="00FB7E9E" w:rsidRPr="00280D0A">
                    <w:rPr>
                      <w:rFonts w:ascii="Times New Roman" w:hAnsi="Times New Roman"/>
                      <w:sz w:val="20"/>
                      <w:szCs w:val="20"/>
                      <w:lang w:val="en-US" w:eastAsia="en-US"/>
                    </w:rPr>
                    <w:t xml:space="preserve">minút, </w:t>
                  </w:r>
                  <w:r w:rsidRPr="00280D0A">
                    <w:rPr>
                      <w:rFonts w:ascii="Times New Roman" w:hAnsi="Times New Roman"/>
                      <w:sz w:val="20"/>
                      <w:szCs w:val="20"/>
                      <w:lang w:val="en-US" w:eastAsia="en-US"/>
                    </w:rPr>
                    <w:t>pokiaľ</w:t>
                  </w:r>
                  <w:r w:rsidR="00FB7E9E" w:rsidRPr="00280D0A">
                    <w:rPr>
                      <w:rFonts w:ascii="Times New Roman" w:hAnsi="Times New Roman"/>
                      <w:sz w:val="20"/>
                      <w:szCs w:val="20"/>
                      <w:lang w:val="en-US" w:eastAsia="en-US"/>
                    </w:rPr>
                    <w:t xml:space="preserve"> nie je stanovené</w:t>
                  </w:r>
                </w:p>
                <w:p w:rsidR="00FB7E9E"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xml:space="preserve"> inak.</w:t>
                  </w:r>
                </w:p>
                <w:p w:rsidR="00FB7E9E" w:rsidRPr="00280D0A" w:rsidRDefault="00FB7E9E" w:rsidP="00374BA8">
                  <w:pPr>
                    <w:rPr>
                      <w:rFonts w:ascii="Times New Roman" w:hAnsi="Times New Roman"/>
                      <w:sz w:val="20"/>
                      <w:szCs w:val="20"/>
                      <w:lang w:val="en-US" w:eastAsia="en-US"/>
                    </w:rPr>
                  </w:pPr>
                </w:p>
              </w:tc>
            </w:tr>
            <w:tr w:rsidR="00FB7E9E" w:rsidRPr="00280D0A" w:rsidTr="00AB48D9">
              <w:trPr>
                <w:trHeight w:val="315"/>
              </w:trPr>
              <w:tc>
                <w:tcPr>
                  <w:tcW w:w="13260" w:type="dxa"/>
                  <w:noWrap/>
                  <w:vAlign w:val="bottom"/>
                </w:tcPr>
                <w:p w:rsidR="00FB7E9E" w:rsidRPr="00280D0A" w:rsidRDefault="00FB7E9E" w:rsidP="00374BA8">
                  <w:pPr>
                    <w:rPr>
                      <w:rFonts w:ascii="Times New Roman" w:hAnsi="Times New Roman"/>
                      <w:sz w:val="20"/>
                      <w:szCs w:val="20"/>
                      <w:lang w:val="en-US" w:eastAsia="en-US"/>
                    </w:rPr>
                  </w:pPr>
                </w:p>
              </w:tc>
            </w:tr>
            <w:tr w:rsidR="00FB7E9E" w:rsidRPr="00280D0A" w:rsidTr="00AB48D9">
              <w:trPr>
                <w:trHeight w:val="315"/>
              </w:trPr>
              <w:tc>
                <w:tcPr>
                  <w:tcW w:w="13260" w:type="dxa"/>
                  <w:noWrap/>
                  <w:vAlign w:val="bottom"/>
                </w:tcPr>
                <w:p w:rsidR="00FB7E9E"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( 6 ) mg/m</w:t>
                  </w:r>
                  <w:r w:rsidRPr="00280D0A">
                    <w:rPr>
                      <w:rFonts w:ascii="Times New Roman" w:hAnsi="Times New Roman"/>
                      <w:sz w:val="20"/>
                      <w:szCs w:val="20"/>
                      <w:vertAlign w:val="superscript"/>
                      <w:lang w:val="en-US" w:eastAsia="en-US"/>
                    </w:rPr>
                    <w:t>3</w:t>
                  </w:r>
                  <w:r w:rsidRPr="00280D0A">
                    <w:rPr>
                      <w:rFonts w:ascii="Times New Roman" w:hAnsi="Times New Roman"/>
                      <w:sz w:val="20"/>
                      <w:szCs w:val="20"/>
                      <w:lang w:val="en-US" w:eastAsia="en-US"/>
                    </w:rPr>
                    <w:t xml:space="preserve"> : miligramy na meter kubický vzduchu. Pre chemické látky v podobe plynu </w:t>
                  </w:r>
                </w:p>
                <w:p w:rsidR="00FB7E9E"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xml:space="preserve">alebo pary </w:t>
                  </w:r>
                  <w:r w:rsidR="00FC5B7C" w:rsidRPr="00280D0A">
                    <w:rPr>
                      <w:rFonts w:ascii="Times New Roman" w:hAnsi="Times New Roman"/>
                      <w:sz w:val="20"/>
                      <w:szCs w:val="20"/>
                      <w:lang w:val="en-US" w:eastAsia="en-US"/>
                    </w:rPr>
                    <w:t>je najvyššia prípustná</w:t>
                  </w:r>
                  <w:r w:rsidRPr="00280D0A">
                    <w:rPr>
                      <w:rFonts w:ascii="Times New Roman" w:hAnsi="Times New Roman"/>
                      <w:sz w:val="20"/>
                      <w:szCs w:val="20"/>
                      <w:lang w:val="en-US" w:eastAsia="en-US"/>
                    </w:rPr>
                    <w:t xml:space="preserve"> hodnota  vyjadrená pri 20 °C a 101,3 </w:t>
                  </w:r>
                  <w:r w:rsidR="00FC5B7C" w:rsidRPr="00280D0A">
                    <w:rPr>
                      <w:rFonts w:ascii="Times New Roman" w:hAnsi="Times New Roman"/>
                      <w:sz w:val="20"/>
                      <w:szCs w:val="20"/>
                      <w:lang w:val="en-US" w:eastAsia="en-US"/>
                    </w:rPr>
                    <w:t>k</w:t>
                  </w:r>
                  <w:r w:rsidRPr="00280D0A">
                    <w:rPr>
                      <w:rFonts w:ascii="Times New Roman" w:hAnsi="Times New Roman"/>
                      <w:sz w:val="20"/>
                      <w:szCs w:val="20"/>
                      <w:lang w:val="en-US" w:eastAsia="en-US"/>
                    </w:rPr>
                    <w:t>Pa.</w:t>
                  </w:r>
                </w:p>
                <w:p w:rsidR="00FB7E9E" w:rsidRPr="00280D0A" w:rsidRDefault="00FB7E9E" w:rsidP="00374BA8">
                  <w:pPr>
                    <w:rPr>
                      <w:rFonts w:ascii="Times New Roman" w:hAnsi="Times New Roman"/>
                      <w:sz w:val="20"/>
                      <w:szCs w:val="20"/>
                      <w:lang w:val="en-US" w:eastAsia="en-US"/>
                    </w:rPr>
                  </w:pPr>
                </w:p>
              </w:tc>
            </w:tr>
            <w:tr w:rsidR="00FB7E9E" w:rsidRPr="00280D0A" w:rsidTr="00AB48D9">
              <w:trPr>
                <w:trHeight w:val="300"/>
              </w:trPr>
              <w:tc>
                <w:tcPr>
                  <w:tcW w:w="13260" w:type="dxa"/>
                  <w:noWrap/>
                  <w:vAlign w:val="bottom"/>
                </w:tcPr>
                <w:p w:rsidR="00FB7E9E"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t>( 7 ) ppm: objem vyjadrený v milióntinách z objemovej jednotky vzduchu (ml/m</w:t>
                  </w:r>
                  <w:r w:rsidRPr="00280D0A">
                    <w:rPr>
                      <w:rFonts w:ascii="Times New Roman" w:hAnsi="Times New Roman"/>
                      <w:sz w:val="20"/>
                      <w:szCs w:val="20"/>
                      <w:vertAlign w:val="superscript"/>
                      <w:lang w:val="en-US" w:eastAsia="en-US"/>
                    </w:rPr>
                    <w:t>3</w:t>
                  </w:r>
                  <w:r w:rsidRPr="00280D0A">
                    <w:rPr>
                      <w:rFonts w:ascii="Times New Roman" w:hAnsi="Times New Roman"/>
                      <w:sz w:val="20"/>
                      <w:szCs w:val="20"/>
                      <w:lang w:val="en-US" w:eastAsia="en-US"/>
                    </w:rPr>
                    <w:t>).</w:t>
                  </w:r>
                </w:p>
                <w:p w:rsidR="00FB7E9E" w:rsidRPr="00280D0A" w:rsidRDefault="00FB7E9E" w:rsidP="00374BA8">
                  <w:pPr>
                    <w:rPr>
                      <w:rFonts w:ascii="Times New Roman" w:hAnsi="Times New Roman"/>
                      <w:sz w:val="20"/>
                      <w:szCs w:val="20"/>
                      <w:lang w:val="en-US" w:eastAsia="en-US"/>
                    </w:rPr>
                  </w:pPr>
                </w:p>
              </w:tc>
            </w:tr>
            <w:tr w:rsidR="00FB7E9E" w:rsidRPr="00280D0A" w:rsidTr="00AB48D9">
              <w:trPr>
                <w:trHeight w:val="315"/>
              </w:trPr>
              <w:tc>
                <w:tcPr>
                  <w:tcW w:w="13260" w:type="dxa"/>
                  <w:noWrap/>
                  <w:vAlign w:val="bottom"/>
                </w:tcPr>
                <w:p w:rsidR="00FC5B7C" w:rsidRPr="00280D0A" w:rsidRDefault="00FB7E9E" w:rsidP="00374BA8">
                  <w:pPr>
                    <w:rPr>
                      <w:rFonts w:ascii="Times New Roman" w:hAnsi="Times New Roman"/>
                      <w:sz w:val="20"/>
                      <w:szCs w:val="20"/>
                      <w:lang w:val="en-US" w:eastAsia="en-US"/>
                    </w:rPr>
                  </w:pPr>
                  <w:r w:rsidRPr="00280D0A">
                    <w:rPr>
                      <w:rFonts w:ascii="Times New Roman" w:hAnsi="Times New Roman"/>
                      <w:sz w:val="20"/>
                      <w:szCs w:val="20"/>
                      <w:lang w:val="en-US" w:eastAsia="en-US"/>
                    </w:rPr>
                    <w:lastRenderedPageBreak/>
                    <w:t xml:space="preserve">( 8 ) </w:t>
                  </w:r>
                  <w:r w:rsidR="00FC5B7C" w:rsidRPr="00280D0A">
                    <w:rPr>
                      <w:rFonts w:ascii="Times New Roman" w:hAnsi="Times New Roman"/>
                      <w:sz w:val="20"/>
                      <w:szCs w:val="20"/>
                      <w:lang w:val="en-US" w:eastAsia="en-US"/>
                    </w:rPr>
                    <w:t>Pri kontrole expozície by sa mali zohľadniť príslušné hodnoty biologického</w:t>
                  </w:r>
                </w:p>
                <w:p w:rsidR="00374BA8" w:rsidRPr="00280D0A" w:rsidRDefault="00FC5B7C" w:rsidP="00374BA8">
                  <w:pPr>
                    <w:rPr>
                      <w:rFonts w:ascii="Times New Roman" w:hAnsi="Times New Roman"/>
                      <w:sz w:val="20"/>
                      <w:szCs w:val="20"/>
                      <w:lang w:val="en-US" w:eastAsia="en-US"/>
                    </w:rPr>
                  </w:pPr>
                  <w:r w:rsidRPr="00280D0A">
                    <w:rPr>
                      <w:rFonts w:ascii="Times New Roman" w:hAnsi="Times New Roman"/>
                      <w:sz w:val="20"/>
                      <w:szCs w:val="20"/>
                      <w:lang w:val="en-US" w:eastAsia="en-US"/>
                    </w:rPr>
                    <w:t xml:space="preserve"> monitorovania navrhnuté Vedeckým výborom</w:t>
                  </w:r>
                  <w:r w:rsidR="00374BA8" w:rsidRPr="00280D0A">
                    <w:rPr>
                      <w:rFonts w:ascii="Times New Roman" w:hAnsi="Times New Roman"/>
                      <w:sz w:val="20"/>
                      <w:szCs w:val="20"/>
                      <w:lang w:val="en-US" w:eastAsia="en-US"/>
                    </w:rPr>
                    <w:t xml:space="preserve"> pre najvyššie prípustné hodnoty</w:t>
                  </w:r>
                </w:p>
                <w:p w:rsidR="00FB7E9E" w:rsidRPr="00280D0A" w:rsidRDefault="00374BA8" w:rsidP="00374BA8">
                  <w:pPr>
                    <w:rPr>
                      <w:rFonts w:ascii="Times New Roman" w:hAnsi="Times New Roman"/>
                      <w:sz w:val="20"/>
                      <w:szCs w:val="20"/>
                      <w:lang w:val="en-US" w:eastAsia="en-US"/>
                    </w:rPr>
                  </w:pPr>
                  <w:r w:rsidRPr="00280D0A">
                    <w:rPr>
                      <w:rFonts w:ascii="Times New Roman" w:hAnsi="Times New Roman"/>
                      <w:sz w:val="20"/>
                      <w:szCs w:val="20"/>
                      <w:lang w:val="en-US" w:eastAsia="en-US"/>
                    </w:rPr>
                    <w:t>vystavenia chemickým faktorom pri práci (SCOEL)</w:t>
                  </w:r>
                  <w:r w:rsidR="00FB7E9E" w:rsidRPr="00280D0A">
                    <w:rPr>
                      <w:rFonts w:ascii="Times New Roman" w:hAnsi="Times New Roman"/>
                      <w:sz w:val="20"/>
                      <w:szCs w:val="20"/>
                      <w:lang w:val="en-US" w:eastAsia="en-US"/>
                    </w:rPr>
                    <w:t xml:space="preserve">. </w:t>
                  </w:r>
                </w:p>
                <w:p w:rsidR="00FB7E9E" w:rsidRPr="00280D0A" w:rsidRDefault="00FB7E9E" w:rsidP="00374BA8">
                  <w:pPr>
                    <w:rPr>
                      <w:rFonts w:ascii="Times New Roman" w:hAnsi="Times New Roman"/>
                      <w:sz w:val="20"/>
                      <w:szCs w:val="20"/>
                      <w:lang w:val="en-US" w:eastAsia="en-US"/>
                    </w:rPr>
                  </w:pPr>
                </w:p>
              </w:tc>
            </w:tr>
            <w:tr w:rsidR="00FB7E9E" w:rsidRPr="00280D0A" w:rsidTr="00AB48D9">
              <w:trPr>
                <w:trHeight w:val="300"/>
              </w:trPr>
              <w:tc>
                <w:tcPr>
                  <w:tcW w:w="13260" w:type="dxa"/>
                  <w:noWrap/>
                  <w:vAlign w:val="bottom"/>
                </w:tcPr>
                <w:p w:rsidR="00FB7E9E" w:rsidRPr="00280D0A" w:rsidRDefault="00FB7E9E" w:rsidP="00AB48D9">
                  <w:pPr>
                    <w:rPr>
                      <w:sz w:val="20"/>
                      <w:szCs w:val="20"/>
                      <w:lang w:val="en-US" w:eastAsia="en-US"/>
                    </w:rPr>
                  </w:pPr>
                </w:p>
              </w:tc>
            </w:tr>
            <w:tr w:rsidR="00FB7E9E" w:rsidRPr="00280D0A" w:rsidTr="00AB48D9">
              <w:trPr>
                <w:trHeight w:val="300"/>
              </w:trPr>
              <w:tc>
                <w:tcPr>
                  <w:tcW w:w="13260" w:type="dxa"/>
                  <w:noWrap/>
                  <w:vAlign w:val="bottom"/>
                </w:tcPr>
                <w:p w:rsidR="00FB7E9E" w:rsidRPr="00280D0A" w:rsidRDefault="00FB7E9E" w:rsidP="00AB48D9">
                  <w:pPr>
                    <w:rPr>
                      <w:sz w:val="20"/>
                      <w:szCs w:val="20"/>
                      <w:lang w:val="en-US" w:eastAsia="en-US"/>
                    </w:rPr>
                  </w:pPr>
                </w:p>
              </w:tc>
            </w:tr>
          </w:tbl>
          <w:p w:rsidR="00FB7E9E" w:rsidRPr="00280D0A" w:rsidRDefault="00FB7E9E" w:rsidP="00AB48D9">
            <w:pPr>
              <w:pStyle w:val="Textvysvetlivky"/>
              <w:rPr>
                <w:lang w:val="de-DE"/>
              </w:rPr>
            </w:pPr>
          </w:p>
          <w:p w:rsidR="00FB7E9E" w:rsidRPr="00280D0A" w:rsidRDefault="00FB7E9E" w:rsidP="00AB48D9"/>
        </w:tc>
        <w:tc>
          <w:tcPr>
            <w:tcW w:w="7741" w:type="dxa"/>
            <w:tcBorders>
              <w:top w:val="single" w:sz="12" w:space="0" w:color="000000"/>
              <w:bottom w:val="single" w:sz="12" w:space="0" w:color="000000"/>
            </w:tcBorders>
          </w:tcPr>
          <w:p w:rsidR="00FB7E9E" w:rsidRPr="00280D0A" w:rsidRDefault="00FB7E9E" w:rsidP="00AB48D9">
            <w:pPr>
              <w:pStyle w:val="Zkladntext"/>
              <w:ind w:left="130"/>
              <w:rPr>
                <w:sz w:val="20"/>
                <w:szCs w:val="20"/>
              </w:rPr>
            </w:pPr>
            <w:r w:rsidRPr="00280D0A">
              <w:rPr>
                <w:sz w:val="20"/>
                <w:szCs w:val="20"/>
              </w:rPr>
              <w:lastRenderedPageBreak/>
              <w:t>Poznámky:</w:t>
            </w:r>
          </w:p>
          <w:p w:rsidR="00FB7E9E" w:rsidRPr="00280D0A" w:rsidRDefault="00FB7E9E" w:rsidP="00AB48D9">
            <w:pPr>
              <w:pStyle w:val="Zkladntext"/>
              <w:ind w:left="130"/>
              <w:rPr>
                <w:sz w:val="20"/>
                <w:szCs w:val="20"/>
              </w:rPr>
            </w:pPr>
          </w:p>
          <w:p w:rsidR="00FB7E9E" w:rsidRPr="00280D0A" w:rsidRDefault="00061B51" w:rsidP="00D47B4F">
            <w:pPr>
              <w:pStyle w:val="Zkladntext"/>
              <w:numPr>
                <w:ilvl w:val="0"/>
                <w:numId w:val="25"/>
              </w:numPr>
              <w:ind w:left="413" w:hanging="283"/>
              <w:rPr>
                <w:sz w:val="20"/>
                <w:szCs w:val="20"/>
              </w:rPr>
            </w:pPr>
            <w:r w:rsidRPr="00280D0A">
              <w:rPr>
                <w:bCs/>
                <w:sz w:val="20"/>
                <w:szCs w:val="20"/>
              </w:rPr>
              <w:t>Najvyššie prípustné expozičné limity</w:t>
            </w:r>
            <w:r w:rsidRPr="00280D0A">
              <w:rPr>
                <w:sz w:val="20"/>
                <w:szCs w:val="20"/>
              </w:rPr>
              <w:t xml:space="preserve"> chemických faktorov vychádzajú zo záväzných  a indikatívnych limitných hodnôt ustanovených a revidovaných na úrovni legislatívy Európskej únie, ktoré zohľadňujú, ale ich  neprekračujú (príloha č. 4). Ďalšie limity vychádzajú z národných limitov členských štátov Európskej únie, najmä </w:t>
            </w:r>
            <w:r w:rsidRPr="00280D0A">
              <w:rPr>
                <w:sz w:val="20"/>
                <w:szCs w:val="20"/>
                <w:lang w:eastAsia="x-none"/>
              </w:rPr>
              <w:t>Nemecka</w:t>
            </w:r>
            <w:r w:rsidRPr="00280D0A">
              <w:rPr>
                <w:sz w:val="20"/>
                <w:szCs w:val="20"/>
              </w:rPr>
              <w:t xml:space="preserve">, </w:t>
            </w:r>
            <w:r w:rsidRPr="00280D0A">
              <w:rPr>
                <w:sz w:val="20"/>
                <w:szCs w:val="20"/>
                <w:lang w:eastAsia="x-none"/>
              </w:rPr>
              <w:t xml:space="preserve">Spojeného kráľovstva </w:t>
            </w:r>
            <w:r w:rsidRPr="00280D0A">
              <w:rPr>
                <w:sz w:val="20"/>
                <w:szCs w:val="20"/>
              </w:rPr>
              <w:t>a </w:t>
            </w:r>
            <w:r w:rsidRPr="00280D0A">
              <w:rPr>
                <w:sz w:val="20"/>
                <w:szCs w:val="20"/>
                <w:lang w:eastAsia="x-none"/>
              </w:rPr>
              <w:t>Švédska</w:t>
            </w:r>
            <w:r w:rsidRPr="00280D0A">
              <w:rPr>
                <w:sz w:val="20"/>
                <w:szCs w:val="20"/>
              </w:rPr>
              <w:t>. Sú odvodené z najnovších vedeckých údajov so zreteľom na ochranu zdravia a odporúčaných kritérií Vedeckého výboru pre najvyššie prípustné hodnoty vystavenia chemickým faktorom pri práci (SCOEL), zriadeného Európskou komisiou, pričom berú do úvahy dostupnosť meracích techník a faktory dosiahnuteľnosti.</w:t>
            </w:r>
          </w:p>
          <w:p w:rsidR="00FB7E9E" w:rsidRPr="00280D0A" w:rsidRDefault="00FB7E9E" w:rsidP="00AB48D9">
            <w:pPr>
              <w:pStyle w:val="Zkladntext"/>
              <w:ind w:left="413"/>
              <w:rPr>
                <w:sz w:val="20"/>
                <w:szCs w:val="20"/>
              </w:rPr>
            </w:pPr>
          </w:p>
          <w:p w:rsidR="00FB7E9E" w:rsidRPr="00280D0A" w:rsidRDefault="00FB7E9E" w:rsidP="00D47B4F">
            <w:pPr>
              <w:pStyle w:val="Zkladntext"/>
              <w:numPr>
                <w:ilvl w:val="0"/>
                <w:numId w:val="25"/>
              </w:numPr>
              <w:ind w:left="413" w:hanging="283"/>
              <w:rPr>
                <w:sz w:val="20"/>
                <w:szCs w:val="20"/>
              </w:rPr>
            </w:pPr>
            <w:r w:rsidRPr="00280D0A">
              <w:rPr>
                <w:b/>
                <w:bCs/>
                <w:sz w:val="20"/>
                <w:szCs w:val="20"/>
              </w:rPr>
              <w:t>Najvyššie prípustný expozičný limit (NPEL)</w:t>
            </w:r>
            <w:r w:rsidRPr="00280D0A">
              <w:rPr>
                <w:sz w:val="20"/>
                <w:szCs w:val="20"/>
              </w:rPr>
              <w:t xml:space="preserve"> pre chemické faktory je definovaný ako najvyššie prípustná koncentrácia chemického faktora (plynu, pary alebo hmotnostných častíc) v pracovnom ovzduší, ktorá vo všeobecnosti nemá škodlivé účinky na zdravie zamestnancov ani nespôsobí neodôvodnené obťažovanie, napríklad nepríjemným zápachom, a to aj pri opakovanej krátkodobej alebo  dlhodobej expozícii denne počas pracovného života.  </w:t>
            </w:r>
          </w:p>
          <w:p w:rsidR="00FB7E9E" w:rsidRPr="00280D0A" w:rsidRDefault="00FB7E9E" w:rsidP="00AB48D9">
            <w:pPr>
              <w:pStyle w:val="Zkladntext"/>
              <w:ind w:left="413"/>
              <w:rPr>
                <w:sz w:val="20"/>
                <w:szCs w:val="20"/>
              </w:rPr>
            </w:pPr>
            <w:r w:rsidRPr="00280D0A">
              <w:rPr>
                <w:sz w:val="20"/>
                <w:szCs w:val="20"/>
              </w:rPr>
              <w:t xml:space="preserve">NPEL pre chemické faktory sú stanovené priemernou hodnotou a krátkodobou hodnotou. </w:t>
            </w:r>
          </w:p>
          <w:p w:rsidR="00FB7E9E" w:rsidRPr="00280D0A" w:rsidRDefault="00FB7E9E" w:rsidP="00AB48D9">
            <w:pPr>
              <w:pStyle w:val="Odsekzoznamu"/>
            </w:pPr>
          </w:p>
          <w:p w:rsidR="00FB7E9E" w:rsidRPr="00280D0A" w:rsidRDefault="00FB7E9E" w:rsidP="00D47B4F">
            <w:pPr>
              <w:pStyle w:val="Zkladntext"/>
              <w:numPr>
                <w:ilvl w:val="0"/>
                <w:numId w:val="25"/>
              </w:numPr>
              <w:ind w:left="413" w:hanging="283"/>
              <w:rPr>
                <w:sz w:val="20"/>
                <w:szCs w:val="20"/>
              </w:rPr>
            </w:pPr>
            <w:r w:rsidRPr="00280D0A">
              <w:rPr>
                <w:b/>
                <w:bCs/>
                <w:sz w:val="20"/>
                <w:szCs w:val="20"/>
              </w:rPr>
              <w:t>NPEL priemerný</w:t>
            </w:r>
            <w:r w:rsidRPr="00280D0A">
              <w:rPr>
                <w:sz w:val="20"/>
                <w:szCs w:val="20"/>
              </w:rPr>
              <w:t xml:space="preserve"> </w:t>
            </w:r>
            <w:r w:rsidRPr="00280D0A">
              <w:rPr>
                <w:bCs/>
                <w:sz w:val="20"/>
                <w:szCs w:val="20"/>
              </w:rPr>
              <w:t>predstavuje časovo-vážený priemer koncentrácií nameraných v dýchacej zóne za osemhodinovú pracovnú zmenu a 40-hodinový pracovný týždeň.</w:t>
            </w:r>
            <w:r w:rsidRPr="00280D0A">
              <w:rPr>
                <w:sz w:val="20"/>
                <w:szCs w:val="20"/>
              </w:rPr>
              <w:t xml:space="preserve"> </w:t>
            </w:r>
          </w:p>
          <w:p w:rsidR="00FB7E9E" w:rsidRPr="00280D0A" w:rsidRDefault="00FB7E9E" w:rsidP="00AB48D9">
            <w:pPr>
              <w:pStyle w:val="Zkladntext"/>
              <w:ind w:left="413"/>
              <w:rPr>
                <w:sz w:val="20"/>
                <w:szCs w:val="20"/>
              </w:rPr>
            </w:pPr>
          </w:p>
          <w:p w:rsidR="00FB7E9E" w:rsidRPr="00280D0A" w:rsidRDefault="00FB7E9E" w:rsidP="00D47B4F">
            <w:pPr>
              <w:pStyle w:val="Zkladntext"/>
              <w:numPr>
                <w:ilvl w:val="0"/>
                <w:numId w:val="25"/>
              </w:numPr>
              <w:ind w:left="413" w:hanging="283"/>
              <w:rPr>
                <w:sz w:val="20"/>
                <w:szCs w:val="20"/>
              </w:rPr>
            </w:pPr>
            <w:r w:rsidRPr="00280D0A">
              <w:rPr>
                <w:b/>
                <w:bCs/>
                <w:sz w:val="20"/>
                <w:szCs w:val="20"/>
              </w:rPr>
              <w:t>NPEL</w:t>
            </w:r>
            <w:r w:rsidRPr="00280D0A">
              <w:rPr>
                <w:b/>
                <w:sz w:val="20"/>
                <w:szCs w:val="20"/>
              </w:rPr>
              <w:t xml:space="preserve"> </w:t>
            </w:r>
            <w:r w:rsidRPr="00280D0A">
              <w:rPr>
                <w:b/>
                <w:bCs/>
                <w:sz w:val="20"/>
                <w:szCs w:val="20"/>
              </w:rPr>
              <w:t>krátkodobý</w:t>
            </w:r>
            <w:r w:rsidRPr="00280D0A">
              <w:rPr>
                <w:sz w:val="20"/>
                <w:szCs w:val="20"/>
              </w:rPr>
              <w:t xml:space="preserve"> je stanovený na predchádzanie škodlivým zdravotným účinkom alebo iným neočakávaným účinkom (napr</w:t>
            </w:r>
            <w:r w:rsidR="003C0CA2" w:rsidRPr="00280D0A">
              <w:rPr>
                <w:sz w:val="20"/>
                <w:szCs w:val="20"/>
              </w:rPr>
              <w:t>íklad</w:t>
            </w:r>
            <w:r w:rsidRPr="00280D0A">
              <w:rPr>
                <w:sz w:val="20"/>
                <w:szCs w:val="20"/>
              </w:rPr>
              <w:t xml:space="preserve"> dráždivým, žieravým, narkotickým, obťažujúcim, ovplyvňujúcim činnosť srdca a schopnosť sebazáchovy) spôsobeným krátkodobými opakovanými vrcholovými expozíciami, ktoré nie sú dostatočne kontrolované uplatňovaním osemhodinového priemerného limitu.</w:t>
            </w:r>
          </w:p>
          <w:p w:rsidR="00FB7E9E" w:rsidRPr="00280D0A" w:rsidRDefault="00FB7E9E" w:rsidP="00AB48D9">
            <w:pPr>
              <w:pStyle w:val="Odsekzoznamu"/>
            </w:pPr>
          </w:p>
          <w:p w:rsidR="00FB7E9E" w:rsidRPr="00280D0A" w:rsidRDefault="00FB7E9E" w:rsidP="00D47B4F">
            <w:pPr>
              <w:pStyle w:val="Zkladntext"/>
              <w:numPr>
                <w:ilvl w:val="0"/>
                <w:numId w:val="25"/>
              </w:numPr>
              <w:ind w:left="413" w:hanging="283"/>
              <w:rPr>
                <w:sz w:val="20"/>
                <w:szCs w:val="20"/>
              </w:rPr>
            </w:pPr>
            <w:r w:rsidRPr="00280D0A">
              <w:rPr>
                <w:bCs/>
                <w:sz w:val="20"/>
                <w:szCs w:val="20"/>
              </w:rPr>
              <w:t>NPEL krátkodobý</w:t>
            </w:r>
            <w:r w:rsidRPr="00280D0A">
              <w:rPr>
                <w:sz w:val="20"/>
                <w:szCs w:val="20"/>
              </w:rPr>
              <w:t xml:space="preserve"> </w:t>
            </w:r>
            <w:r w:rsidRPr="00280D0A">
              <w:rPr>
                <w:bCs/>
                <w:sz w:val="20"/>
                <w:szCs w:val="20"/>
              </w:rPr>
              <w:t xml:space="preserve">predstavuje časovo-vážený priemer koncentrácií nameraných počas </w:t>
            </w:r>
            <w:r w:rsidRPr="00280D0A">
              <w:rPr>
                <w:bCs/>
                <w:sz w:val="20"/>
                <w:szCs w:val="20"/>
              </w:rPr>
              <w:lastRenderedPageBreak/>
              <w:t>15- minútového referenčného času</w:t>
            </w:r>
            <w:r w:rsidRPr="00280D0A">
              <w:rPr>
                <w:sz w:val="20"/>
                <w:szCs w:val="20"/>
              </w:rPr>
              <w:t xml:space="preserve">, ktorému môžu byť zamestnanci exponovaní kedykoľvek v priebehu </w:t>
            </w:r>
            <w:r w:rsidR="00FA465D" w:rsidRPr="00280D0A">
              <w:rPr>
                <w:sz w:val="20"/>
                <w:szCs w:val="20"/>
              </w:rPr>
              <w:t xml:space="preserve">pracovnej </w:t>
            </w:r>
            <w:r w:rsidRPr="00280D0A">
              <w:rPr>
                <w:sz w:val="20"/>
                <w:szCs w:val="20"/>
              </w:rPr>
              <w:t>zmeny (</w:t>
            </w:r>
            <w:r w:rsidR="003C0CA2" w:rsidRPr="00280D0A">
              <w:rPr>
                <w:sz w:val="20"/>
                <w:szCs w:val="20"/>
              </w:rPr>
              <w:t>n</w:t>
            </w:r>
            <w:r w:rsidRPr="00280D0A">
              <w:rPr>
                <w:sz w:val="20"/>
                <w:szCs w:val="20"/>
              </w:rPr>
              <w:t>a</w:t>
            </w:r>
            <w:r w:rsidR="003C0CA2" w:rsidRPr="00280D0A">
              <w:rPr>
                <w:sz w:val="20"/>
                <w:szCs w:val="20"/>
              </w:rPr>
              <w:t>jviac štyri</w:t>
            </w:r>
            <w:r w:rsidRPr="00280D0A">
              <w:rPr>
                <w:sz w:val="20"/>
                <w:szCs w:val="20"/>
              </w:rPr>
              <w:t xml:space="preserve">krát za </w:t>
            </w:r>
            <w:r w:rsidR="00FA465D" w:rsidRPr="00280D0A">
              <w:rPr>
                <w:sz w:val="20"/>
                <w:szCs w:val="20"/>
              </w:rPr>
              <w:t xml:space="preserve">pracovnú </w:t>
            </w:r>
            <w:r w:rsidRPr="00280D0A">
              <w:rPr>
                <w:sz w:val="20"/>
                <w:szCs w:val="20"/>
              </w:rPr>
              <w:t xml:space="preserve">zmenu a len pri látkach so systémovým účinkom). </w:t>
            </w:r>
          </w:p>
          <w:p w:rsidR="00FB7E9E" w:rsidRPr="00280D0A" w:rsidRDefault="00FB7E9E" w:rsidP="00AB48D9">
            <w:pPr>
              <w:pStyle w:val="Zkladntext"/>
              <w:ind w:left="413"/>
              <w:rPr>
                <w:sz w:val="20"/>
                <w:szCs w:val="20"/>
              </w:rPr>
            </w:pPr>
            <w:r w:rsidRPr="00280D0A">
              <w:rPr>
                <w:sz w:val="20"/>
                <w:szCs w:val="20"/>
              </w:rPr>
              <w:t xml:space="preserve">NPEL krátkodobý nie je stropný limit ani nezávislý limit, je komplementárnou súčasťou osemhodinového priemerného limitu. Pre chemické faktory, pre ktoré je stanovený priemerný aj krátkodobý limit, musia byť dodržané obidve hodnoty. Pre chemické faktory s výraznými akútnymi dráždivými účinkami je stanovený len krátkodobý NPEL, aby boli zohľadnené zdravotné účinky vznikajúce z krátkodobej expozície. </w:t>
            </w:r>
          </w:p>
          <w:p w:rsidR="00FB7E9E" w:rsidRPr="00280D0A" w:rsidRDefault="00FB7E9E" w:rsidP="00AB48D9">
            <w:pPr>
              <w:pStyle w:val="Zkladntext"/>
              <w:ind w:left="413"/>
              <w:rPr>
                <w:sz w:val="20"/>
                <w:szCs w:val="20"/>
              </w:rPr>
            </w:pPr>
            <w:r w:rsidRPr="00280D0A">
              <w:rPr>
                <w:sz w:val="20"/>
                <w:szCs w:val="20"/>
              </w:rPr>
              <w:t xml:space="preserve">Pre niektoré látky s veľmi rýchlym nástupom toxických účinkov sa  </w:t>
            </w:r>
            <w:r w:rsidRPr="00280D0A">
              <w:rPr>
                <w:bCs/>
                <w:sz w:val="20"/>
                <w:szCs w:val="20"/>
              </w:rPr>
              <w:t xml:space="preserve">NPEL krátkodobý </w:t>
            </w:r>
            <w:r w:rsidRPr="00280D0A">
              <w:rPr>
                <w:sz w:val="20"/>
                <w:szCs w:val="20"/>
              </w:rPr>
              <w:t>stanovuje individuálne na kratší čas ako 15 minút; napríklad kyselina akrylová (č. 15</w:t>
            </w:r>
            <w:r w:rsidR="00FA465D" w:rsidRPr="00280D0A">
              <w:rPr>
                <w:sz w:val="20"/>
                <w:szCs w:val="20"/>
              </w:rPr>
              <w:t>7</w:t>
            </w:r>
            <w:r w:rsidRPr="00280D0A">
              <w:rPr>
                <w:sz w:val="20"/>
                <w:szCs w:val="20"/>
              </w:rPr>
              <w:t xml:space="preserve">), u ktorej je </w:t>
            </w:r>
            <w:r w:rsidRPr="00280D0A">
              <w:rPr>
                <w:bCs/>
                <w:sz w:val="20"/>
                <w:szCs w:val="20"/>
              </w:rPr>
              <w:t>NPEL krátkodobý stanovený k referenčnému času jednej minúty vzhľadom na jej silné dráždivé účinky na exponovaných zamestnancov.</w:t>
            </w:r>
          </w:p>
          <w:p w:rsidR="00FB7E9E" w:rsidRPr="00280D0A" w:rsidRDefault="00FB7E9E" w:rsidP="00AB48D9">
            <w:pPr>
              <w:pStyle w:val="Odsekzoznamu"/>
            </w:pPr>
          </w:p>
          <w:p w:rsidR="00FB7E9E" w:rsidRPr="00280D0A" w:rsidRDefault="00FB7E9E" w:rsidP="00D47B4F">
            <w:pPr>
              <w:pStyle w:val="Zkladntext"/>
              <w:numPr>
                <w:ilvl w:val="0"/>
                <w:numId w:val="25"/>
              </w:numPr>
              <w:ind w:left="413" w:hanging="283"/>
              <w:rPr>
                <w:sz w:val="20"/>
                <w:szCs w:val="20"/>
              </w:rPr>
            </w:pPr>
            <w:r w:rsidRPr="00280D0A">
              <w:rPr>
                <w:bCs/>
                <w:sz w:val="20"/>
                <w:szCs w:val="20"/>
              </w:rPr>
              <w:t>Najvyššie prípustné expozičné limity plynov, par a aerosólov s toxickým účinkom</w:t>
            </w:r>
            <w:r w:rsidRPr="00280D0A">
              <w:rPr>
                <w:sz w:val="20"/>
                <w:szCs w:val="20"/>
              </w:rPr>
              <w:t xml:space="preserve"> sú stanovené nezávisle od teploty a tlaku </w:t>
            </w:r>
            <w:r w:rsidRPr="00280D0A">
              <w:rPr>
                <w:bCs/>
                <w:sz w:val="20"/>
                <w:szCs w:val="20"/>
              </w:rPr>
              <w:t xml:space="preserve">v </w:t>
            </w:r>
            <w:r w:rsidRPr="00280D0A">
              <w:rPr>
                <w:b/>
                <w:bCs/>
                <w:sz w:val="20"/>
                <w:szCs w:val="20"/>
              </w:rPr>
              <w:t>ppm</w:t>
            </w:r>
            <w:r w:rsidRPr="00280D0A">
              <w:rPr>
                <w:bCs/>
                <w:sz w:val="20"/>
                <w:szCs w:val="20"/>
              </w:rPr>
              <w:t xml:space="preserve">  (parts per milion - objem vyjadrený počtom objemových častíc plynu v milióne objemových častíc vzduchu)</w:t>
            </w:r>
            <w:r w:rsidRPr="00280D0A">
              <w:rPr>
                <w:sz w:val="20"/>
                <w:szCs w:val="20"/>
              </w:rPr>
              <w:t xml:space="preserve"> a závisle od týchto premenných </w:t>
            </w:r>
            <w:r w:rsidRPr="00280D0A">
              <w:rPr>
                <w:bCs/>
                <w:sz w:val="20"/>
                <w:szCs w:val="20"/>
              </w:rPr>
              <w:t>v mg.m</w:t>
            </w:r>
            <w:r w:rsidRPr="00280D0A">
              <w:rPr>
                <w:bCs/>
                <w:sz w:val="20"/>
                <w:szCs w:val="20"/>
                <w:vertAlign w:val="superscript"/>
              </w:rPr>
              <w:t>-3</w:t>
            </w:r>
            <w:r w:rsidRPr="00280D0A">
              <w:rPr>
                <w:sz w:val="20"/>
                <w:szCs w:val="20"/>
              </w:rPr>
              <w:t xml:space="preserve"> pri teplote 20 </w:t>
            </w:r>
            <w:r w:rsidRPr="00280D0A">
              <w:rPr>
                <w:sz w:val="20"/>
                <w:szCs w:val="20"/>
                <w:vertAlign w:val="superscript"/>
              </w:rPr>
              <w:t>o</w:t>
            </w:r>
            <w:r w:rsidRPr="00280D0A">
              <w:rPr>
                <w:sz w:val="20"/>
                <w:szCs w:val="20"/>
              </w:rPr>
              <w:t xml:space="preserve">C a tlaku 101,3 kPa. </w:t>
            </w:r>
          </w:p>
          <w:p w:rsidR="00FB7E9E" w:rsidRPr="00280D0A" w:rsidRDefault="00FB7E9E" w:rsidP="00AB48D9">
            <w:pPr>
              <w:pStyle w:val="Zkladntext"/>
              <w:tabs>
                <w:tab w:val="left" w:pos="0"/>
                <w:tab w:val="left" w:pos="426"/>
              </w:tabs>
              <w:ind w:left="130" w:right="-99"/>
              <w:rPr>
                <w:sz w:val="20"/>
                <w:szCs w:val="20"/>
              </w:rPr>
            </w:pPr>
          </w:p>
          <w:p w:rsidR="00FB7E9E" w:rsidRPr="00280D0A" w:rsidRDefault="00FB7E9E" w:rsidP="00AB48D9">
            <w:pPr>
              <w:pStyle w:val="Zkladntext"/>
              <w:tabs>
                <w:tab w:val="left" w:pos="0"/>
                <w:tab w:val="left" w:pos="426"/>
              </w:tabs>
              <w:ind w:left="130" w:right="-99"/>
              <w:rPr>
                <w:sz w:val="20"/>
                <w:szCs w:val="20"/>
              </w:rPr>
            </w:pPr>
          </w:p>
          <w:p w:rsidR="00FB7E9E" w:rsidRPr="00280D0A" w:rsidRDefault="00FB7E9E" w:rsidP="00AB48D9">
            <w:pPr>
              <w:pStyle w:val="Zkladntext"/>
              <w:tabs>
                <w:tab w:val="left" w:pos="0"/>
                <w:tab w:val="left" w:pos="426"/>
              </w:tabs>
              <w:ind w:left="130" w:right="-99"/>
              <w:rPr>
                <w:sz w:val="20"/>
                <w:szCs w:val="20"/>
              </w:rPr>
            </w:pPr>
            <w:r w:rsidRPr="00280D0A">
              <w:rPr>
                <w:sz w:val="20"/>
                <w:szCs w:val="20"/>
              </w:rPr>
              <w:t>Prepočet mg.m</w:t>
            </w:r>
            <w:r w:rsidRPr="00280D0A">
              <w:rPr>
                <w:sz w:val="20"/>
                <w:szCs w:val="20"/>
                <w:vertAlign w:val="superscript"/>
              </w:rPr>
              <w:t>-3</w:t>
            </w:r>
            <w:r w:rsidRPr="00280D0A">
              <w:rPr>
                <w:sz w:val="20"/>
                <w:szCs w:val="20"/>
              </w:rPr>
              <w:t xml:space="preserve"> na ppm:</w:t>
            </w:r>
          </w:p>
          <w:p w:rsidR="00FB7E9E" w:rsidRPr="00280D0A" w:rsidRDefault="00FB7E9E" w:rsidP="00AB48D9">
            <w:pPr>
              <w:pStyle w:val="Zkladntext"/>
              <w:tabs>
                <w:tab w:val="left" w:pos="0"/>
                <w:tab w:val="left" w:pos="426"/>
              </w:tabs>
              <w:ind w:left="130"/>
              <w:rPr>
                <w:sz w:val="20"/>
                <w:szCs w:val="20"/>
              </w:rPr>
            </w:pPr>
            <w:r w:rsidRPr="00280D0A">
              <w:rPr>
                <w:sz w:val="20"/>
                <w:szCs w:val="20"/>
              </w:rPr>
              <w:t xml:space="preserve">                                                            molekulová hmotnosť v g           (koncentrácia v ppm),</w:t>
            </w:r>
          </w:p>
          <w:p w:rsidR="00FB7E9E" w:rsidRPr="00280D0A" w:rsidRDefault="00FB7E9E" w:rsidP="00AB48D9">
            <w:pPr>
              <w:pStyle w:val="Zkladntext"/>
              <w:tabs>
                <w:tab w:val="left" w:pos="-709"/>
                <w:tab w:val="left" w:pos="0"/>
              </w:tabs>
              <w:ind w:left="130"/>
              <w:rPr>
                <w:sz w:val="20"/>
                <w:szCs w:val="20"/>
              </w:rPr>
            </w:pPr>
            <w:r w:rsidRPr="00280D0A">
              <w:rPr>
                <w:sz w:val="20"/>
                <w:szCs w:val="20"/>
              </w:rPr>
              <w:t>koncentrácia v mg.m</w:t>
            </w:r>
            <w:r w:rsidRPr="00280D0A">
              <w:rPr>
                <w:sz w:val="20"/>
                <w:szCs w:val="20"/>
                <w:vertAlign w:val="superscript"/>
              </w:rPr>
              <w:t>-3</w:t>
            </w:r>
            <w:r w:rsidRPr="00280D0A">
              <w:rPr>
                <w:sz w:val="20"/>
                <w:szCs w:val="20"/>
              </w:rPr>
              <w:t xml:space="preserve"> v ovzduší =    - - - - - - - - - - - - - - - - - - - - - </w:t>
            </w:r>
          </w:p>
          <w:p w:rsidR="00FB7E9E" w:rsidRPr="00280D0A" w:rsidRDefault="00FB7E9E" w:rsidP="00AB48D9">
            <w:pPr>
              <w:pStyle w:val="Zkladntext"/>
              <w:tabs>
                <w:tab w:val="left" w:pos="0"/>
                <w:tab w:val="left" w:pos="426"/>
              </w:tabs>
              <w:ind w:left="130"/>
              <w:jc w:val="center"/>
              <w:rPr>
                <w:sz w:val="20"/>
                <w:szCs w:val="20"/>
              </w:rPr>
            </w:pPr>
            <w:r w:rsidRPr="00280D0A">
              <w:rPr>
                <w:sz w:val="20"/>
                <w:szCs w:val="20"/>
              </w:rPr>
              <w:t>24,1</w:t>
            </w:r>
          </w:p>
          <w:p w:rsidR="00FB7E9E" w:rsidRPr="00280D0A" w:rsidRDefault="00FB7E9E" w:rsidP="00AB48D9">
            <w:pPr>
              <w:pStyle w:val="Zkladntext"/>
              <w:tabs>
                <w:tab w:val="left" w:pos="0"/>
                <w:tab w:val="left" w:pos="426"/>
                <w:tab w:val="right" w:pos="7525"/>
              </w:tabs>
              <w:ind w:left="130"/>
              <w:rPr>
                <w:sz w:val="20"/>
                <w:szCs w:val="20"/>
              </w:rPr>
            </w:pPr>
            <w:r w:rsidRPr="00280D0A">
              <w:rPr>
                <w:sz w:val="20"/>
                <w:szCs w:val="20"/>
              </w:rPr>
              <w:tab/>
              <w:t xml:space="preserve">kde 24,1 = molárny objem vyjadrený v litroch pri teplote 20 </w:t>
            </w:r>
            <w:r w:rsidRPr="00280D0A">
              <w:rPr>
                <w:sz w:val="20"/>
                <w:szCs w:val="20"/>
                <w:vertAlign w:val="superscript"/>
              </w:rPr>
              <w:t>o</w:t>
            </w:r>
            <w:r w:rsidRPr="00280D0A">
              <w:rPr>
                <w:sz w:val="20"/>
                <w:szCs w:val="20"/>
              </w:rPr>
              <w:t>C a 101,3 kPa.</w:t>
            </w:r>
            <w:r w:rsidRPr="00280D0A">
              <w:rPr>
                <w:sz w:val="20"/>
                <w:szCs w:val="20"/>
              </w:rPr>
              <w:tab/>
            </w:r>
          </w:p>
          <w:p w:rsidR="00FB7E9E" w:rsidRPr="00280D0A" w:rsidRDefault="00FB7E9E" w:rsidP="00AB48D9">
            <w:pPr>
              <w:pStyle w:val="Zkladntext"/>
              <w:tabs>
                <w:tab w:val="left" w:pos="0"/>
              </w:tabs>
              <w:ind w:left="130"/>
              <w:rPr>
                <w:sz w:val="20"/>
                <w:szCs w:val="20"/>
              </w:rPr>
            </w:pPr>
          </w:p>
          <w:p w:rsidR="00FB7E9E" w:rsidRPr="00280D0A" w:rsidRDefault="00FB7E9E" w:rsidP="00D47B4F">
            <w:pPr>
              <w:pStyle w:val="Zkladntext"/>
              <w:numPr>
                <w:ilvl w:val="0"/>
                <w:numId w:val="25"/>
              </w:numPr>
              <w:suppressAutoHyphens w:val="0"/>
              <w:ind w:left="413" w:hanging="283"/>
              <w:rPr>
                <w:sz w:val="20"/>
                <w:szCs w:val="20"/>
              </w:rPr>
            </w:pPr>
            <w:r w:rsidRPr="00280D0A">
              <w:rPr>
                <w:bCs/>
                <w:sz w:val="20"/>
                <w:szCs w:val="20"/>
              </w:rPr>
              <w:t>Najvyššie prípustné expozičné limity pevných aerosólov sú uvedené v mg.m</w:t>
            </w:r>
            <w:r w:rsidRPr="00280D0A">
              <w:rPr>
                <w:bCs/>
                <w:sz w:val="20"/>
                <w:szCs w:val="20"/>
                <w:vertAlign w:val="superscript"/>
              </w:rPr>
              <w:t>-3</w:t>
            </w:r>
            <w:r w:rsidRPr="00280D0A">
              <w:rPr>
                <w:bCs/>
                <w:sz w:val="20"/>
                <w:szCs w:val="20"/>
              </w:rPr>
              <w:t xml:space="preserve">.  </w:t>
            </w:r>
          </w:p>
          <w:p w:rsidR="00FB7E9E" w:rsidRPr="00280D0A" w:rsidRDefault="00FB7E9E" w:rsidP="00AB48D9">
            <w:pPr>
              <w:pStyle w:val="Zkladntext"/>
              <w:suppressAutoHyphens w:val="0"/>
              <w:ind w:left="413"/>
              <w:rPr>
                <w:sz w:val="20"/>
                <w:szCs w:val="20"/>
              </w:rPr>
            </w:pPr>
          </w:p>
          <w:p w:rsidR="00FB7E9E" w:rsidRPr="00280D0A" w:rsidRDefault="00FB7E9E" w:rsidP="00AB48D9">
            <w:pPr>
              <w:pStyle w:val="Zkladntext"/>
              <w:suppressAutoHyphens w:val="0"/>
              <w:ind w:left="413"/>
              <w:rPr>
                <w:sz w:val="20"/>
                <w:szCs w:val="20"/>
              </w:rPr>
            </w:pPr>
            <w:r w:rsidRPr="00280D0A">
              <w:rPr>
                <w:sz w:val="20"/>
                <w:szCs w:val="20"/>
              </w:rPr>
              <w:t xml:space="preserve">Najvyššie prípustné expozičné limity </w:t>
            </w:r>
            <w:r w:rsidRPr="00280D0A">
              <w:rPr>
                <w:bCs/>
                <w:sz w:val="20"/>
                <w:szCs w:val="20"/>
              </w:rPr>
              <w:t>pre vláknitý aerosól</w:t>
            </w:r>
            <w:r w:rsidRPr="00280D0A">
              <w:rPr>
                <w:sz w:val="20"/>
                <w:szCs w:val="20"/>
              </w:rPr>
              <w:t xml:space="preserve"> sú uvedené </w:t>
            </w:r>
            <w:r w:rsidRPr="00280D0A">
              <w:rPr>
                <w:bCs/>
                <w:sz w:val="20"/>
                <w:szCs w:val="20"/>
              </w:rPr>
              <w:t>počtom vlákien na cm</w:t>
            </w:r>
            <w:r w:rsidRPr="00280D0A">
              <w:rPr>
                <w:bCs/>
                <w:sz w:val="20"/>
                <w:szCs w:val="20"/>
                <w:vertAlign w:val="superscript"/>
              </w:rPr>
              <w:t>3</w:t>
            </w:r>
            <w:r w:rsidRPr="00280D0A">
              <w:rPr>
                <w:sz w:val="20"/>
                <w:szCs w:val="20"/>
              </w:rPr>
              <w:t xml:space="preserve"> </w:t>
            </w:r>
            <w:r w:rsidRPr="00280D0A">
              <w:rPr>
                <w:bCs/>
                <w:sz w:val="20"/>
                <w:szCs w:val="20"/>
              </w:rPr>
              <w:t>(vl.cm</w:t>
            </w:r>
            <w:r w:rsidRPr="00280D0A">
              <w:rPr>
                <w:bCs/>
                <w:sz w:val="20"/>
                <w:szCs w:val="20"/>
                <w:vertAlign w:val="superscript"/>
              </w:rPr>
              <w:t>-3</w:t>
            </w:r>
            <w:r w:rsidRPr="00280D0A">
              <w:rPr>
                <w:bCs/>
                <w:sz w:val="20"/>
                <w:szCs w:val="20"/>
              </w:rPr>
              <w:t>) alebo v mg.m</w:t>
            </w:r>
            <w:r w:rsidRPr="00280D0A">
              <w:rPr>
                <w:bCs/>
                <w:sz w:val="20"/>
                <w:szCs w:val="20"/>
                <w:vertAlign w:val="superscript"/>
              </w:rPr>
              <w:t>-3</w:t>
            </w:r>
            <w:r w:rsidRPr="00280D0A">
              <w:rPr>
                <w:sz w:val="20"/>
                <w:szCs w:val="20"/>
              </w:rPr>
              <w:t>.</w:t>
            </w:r>
          </w:p>
          <w:p w:rsidR="00FB7E9E" w:rsidRPr="00280D0A" w:rsidRDefault="00FB7E9E" w:rsidP="00AB48D9">
            <w:pPr>
              <w:pStyle w:val="Zkladntext"/>
              <w:suppressAutoHyphens w:val="0"/>
              <w:ind w:left="413"/>
              <w:rPr>
                <w:sz w:val="20"/>
                <w:szCs w:val="20"/>
              </w:rPr>
            </w:pPr>
          </w:p>
          <w:p w:rsidR="00FB7E9E" w:rsidRPr="00280D0A" w:rsidRDefault="00FB7E9E" w:rsidP="00D47B4F">
            <w:pPr>
              <w:pStyle w:val="Zkladntext"/>
              <w:numPr>
                <w:ilvl w:val="0"/>
                <w:numId w:val="25"/>
              </w:numPr>
              <w:suppressAutoHyphens w:val="0"/>
              <w:ind w:left="413" w:hanging="283"/>
              <w:rPr>
                <w:sz w:val="20"/>
                <w:szCs w:val="20"/>
              </w:rPr>
            </w:pPr>
            <w:r w:rsidRPr="00280D0A">
              <w:rPr>
                <w:b/>
                <w:sz w:val="20"/>
                <w:szCs w:val="20"/>
              </w:rPr>
              <w:t>CAS číslo:</w:t>
            </w:r>
            <w:r w:rsidRPr="00280D0A">
              <w:rPr>
                <w:sz w:val="20"/>
                <w:szCs w:val="20"/>
              </w:rPr>
              <w:t xml:space="preserve"> medzinárodne  stanovené  </w:t>
            </w:r>
            <w:r w:rsidR="002939F5" w:rsidRPr="00280D0A">
              <w:rPr>
                <w:sz w:val="20"/>
                <w:szCs w:val="20"/>
              </w:rPr>
              <w:t xml:space="preserve">registračné </w:t>
            </w:r>
            <w:r w:rsidRPr="00280D0A">
              <w:rPr>
                <w:sz w:val="20"/>
                <w:szCs w:val="20"/>
              </w:rPr>
              <w:t>číslo priradené danému chemickému faktoru na účel presnej identifikácie chemickej látky za predpokladu, že údaje boli publikované v odbornej literatúre.</w:t>
            </w:r>
          </w:p>
          <w:p w:rsidR="00FB7E9E" w:rsidRPr="00280D0A" w:rsidRDefault="00FB7E9E" w:rsidP="00AB48D9">
            <w:pPr>
              <w:pStyle w:val="Zkladntext"/>
              <w:suppressAutoHyphens w:val="0"/>
              <w:ind w:left="413"/>
              <w:rPr>
                <w:sz w:val="20"/>
                <w:szCs w:val="20"/>
              </w:rPr>
            </w:pPr>
          </w:p>
          <w:p w:rsidR="00FB7E9E" w:rsidRPr="00280D0A" w:rsidRDefault="00FB7E9E" w:rsidP="00D47B4F">
            <w:pPr>
              <w:pStyle w:val="Zkladntext"/>
              <w:numPr>
                <w:ilvl w:val="0"/>
                <w:numId w:val="25"/>
              </w:numPr>
              <w:suppressAutoHyphens w:val="0"/>
              <w:ind w:left="413" w:hanging="283"/>
              <w:rPr>
                <w:sz w:val="20"/>
                <w:szCs w:val="20"/>
              </w:rPr>
            </w:pPr>
            <w:r w:rsidRPr="00280D0A">
              <w:rPr>
                <w:b/>
                <w:bCs/>
                <w:sz w:val="20"/>
                <w:szCs w:val="20"/>
              </w:rPr>
              <w:t>K</w:t>
            </w:r>
            <w:r w:rsidRPr="00280D0A">
              <w:rPr>
                <w:bCs/>
                <w:sz w:val="20"/>
                <w:szCs w:val="20"/>
              </w:rPr>
              <w:t xml:space="preserve"> –</w:t>
            </w:r>
            <w:r w:rsidRPr="00280D0A">
              <w:rPr>
                <w:sz w:val="20"/>
                <w:szCs w:val="20"/>
              </w:rPr>
              <w:t xml:space="preserve"> znamená,  že faktor môže byť ľahko absorbovaný kožou.</w:t>
            </w:r>
          </w:p>
          <w:p w:rsidR="00FB7E9E" w:rsidRPr="00280D0A" w:rsidRDefault="00FB7E9E" w:rsidP="00AB48D9">
            <w:pPr>
              <w:pStyle w:val="Odsekzoznamu"/>
            </w:pPr>
          </w:p>
          <w:p w:rsidR="00FB7E9E" w:rsidRPr="00280D0A" w:rsidRDefault="00FB7E9E" w:rsidP="00AB48D9">
            <w:pPr>
              <w:pStyle w:val="Zkladntext"/>
              <w:tabs>
                <w:tab w:val="left" w:pos="-284"/>
              </w:tabs>
              <w:ind w:left="413"/>
              <w:rPr>
                <w:sz w:val="20"/>
                <w:szCs w:val="20"/>
              </w:rPr>
            </w:pPr>
            <w:r w:rsidRPr="00280D0A">
              <w:rPr>
                <w:sz w:val="20"/>
                <w:szCs w:val="20"/>
              </w:rPr>
              <w:t>Niektoré faktory, ktoré ľahko prenikajú cez kožu, môžu spôsobovať až smrteľné otravy často bez varovných príznakov (napríklad anilín, nitrobenzén, nitroglykol, fenoly). Pri látkach významných prienikom cez kožu, či už v  podobe  kvapalín,  alebo pár,  je   osobitne  dôležité zabrániť kožnému kontaktu. Túto cestu vstupu do organizmu je potrebné brať do úvahy pri biologickom monitorovaní.</w:t>
            </w:r>
          </w:p>
          <w:p w:rsidR="00FB7E9E" w:rsidRPr="00280D0A" w:rsidRDefault="00FB7E9E" w:rsidP="00D47B4F">
            <w:pPr>
              <w:pStyle w:val="Zkladntext"/>
              <w:widowControl w:val="0"/>
              <w:numPr>
                <w:ilvl w:val="0"/>
                <w:numId w:val="25"/>
              </w:numPr>
              <w:tabs>
                <w:tab w:val="left" w:pos="-284"/>
              </w:tabs>
              <w:spacing w:before="120" w:after="120"/>
              <w:ind w:left="413" w:hanging="283"/>
              <w:rPr>
                <w:sz w:val="20"/>
                <w:szCs w:val="20"/>
              </w:rPr>
            </w:pPr>
            <w:r w:rsidRPr="00280D0A">
              <w:rPr>
                <w:b/>
                <w:bCs/>
                <w:sz w:val="20"/>
                <w:szCs w:val="20"/>
              </w:rPr>
              <w:t>S</w:t>
            </w:r>
            <w:r w:rsidRPr="00280D0A">
              <w:rPr>
                <w:bCs/>
                <w:sz w:val="20"/>
                <w:szCs w:val="20"/>
              </w:rPr>
              <w:t xml:space="preserve"> –</w:t>
            </w:r>
            <w:r w:rsidRPr="00280D0A">
              <w:rPr>
                <w:sz w:val="20"/>
                <w:szCs w:val="20"/>
              </w:rPr>
              <w:t xml:space="preserve"> znamená, že faktor môže spôsobiť senzibilizáciu. </w:t>
            </w:r>
          </w:p>
          <w:p w:rsidR="00FB7E9E" w:rsidRPr="00280D0A" w:rsidRDefault="00FB7E9E" w:rsidP="00AB48D9">
            <w:pPr>
              <w:pStyle w:val="Zkladntext"/>
              <w:tabs>
                <w:tab w:val="left" w:pos="-284"/>
                <w:tab w:val="left" w:pos="426"/>
              </w:tabs>
              <w:ind w:left="413"/>
              <w:rPr>
                <w:sz w:val="20"/>
                <w:szCs w:val="20"/>
              </w:rPr>
            </w:pPr>
            <w:r w:rsidRPr="00280D0A">
              <w:rPr>
                <w:sz w:val="20"/>
                <w:szCs w:val="20"/>
              </w:rPr>
              <w:lastRenderedPageBreak/>
              <w:t>Senzibilizujúce účinky majú faktory, ktoré spôsobujú vyšší výskyt precitlivelosti alergického typu. Pri práci s nimi je potrebná osobitná opatrnosť. Dodržiavanie najvyššie prípustných expozičných limitov nezabezpečí, že u vnímavých osôb nevzniknú alergické reakcie.</w:t>
            </w:r>
          </w:p>
          <w:p w:rsidR="002939F5" w:rsidRPr="00280D0A" w:rsidRDefault="002939F5" w:rsidP="00AB48D9">
            <w:pPr>
              <w:pStyle w:val="Zkladntext"/>
              <w:tabs>
                <w:tab w:val="left" w:pos="-284"/>
                <w:tab w:val="left" w:pos="426"/>
              </w:tabs>
              <w:ind w:left="413"/>
              <w:rPr>
                <w:sz w:val="20"/>
                <w:szCs w:val="20"/>
              </w:rPr>
            </w:pPr>
          </w:p>
          <w:p w:rsidR="00FB7E9E" w:rsidRPr="00280D0A" w:rsidRDefault="00FB7E9E" w:rsidP="00D47B4F">
            <w:pPr>
              <w:pStyle w:val="Zkladntext"/>
              <w:numPr>
                <w:ilvl w:val="0"/>
                <w:numId w:val="25"/>
              </w:numPr>
              <w:suppressAutoHyphens w:val="0"/>
              <w:ind w:left="413" w:hanging="283"/>
              <w:rPr>
                <w:sz w:val="20"/>
                <w:szCs w:val="20"/>
              </w:rPr>
            </w:pPr>
            <w:r w:rsidRPr="00280D0A">
              <w:rPr>
                <w:b/>
                <w:bCs/>
                <w:sz w:val="20"/>
                <w:szCs w:val="20"/>
              </w:rPr>
              <w:t>R</w:t>
            </w:r>
            <w:r w:rsidRPr="00280D0A">
              <w:rPr>
                <w:b/>
                <w:sz w:val="20"/>
                <w:szCs w:val="20"/>
              </w:rPr>
              <w:t>espirabilná frakcia</w:t>
            </w:r>
            <w:r w:rsidRPr="00280D0A">
              <w:rPr>
                <w:sz w:val="20"/>
                <w:szCs w:val="20"/>
              </w:rPr>
              <w:t xml:space="preserve"> aerosólu znamená, že expozícia je meraná ako respirabilná zložka aerosólu, ktorá môže preniknúť až do pľúcnych alveol a pre ktorú je stanovený limit.</w:t>
            </w:r>
          </w:p>
          <w:p w:rsidR="00FB7E9E" w:rsidRPr="00280D0A" w:rsidRDefault="00FB7E9E" w:rsidP="00AB48D9">
            <w:pPr>
              <w:pStyle w:val="Zkladntext"/>
              <w:suppressAutoHyphens w:val="0"/>
              <w:ind w:left="413"/>
              <w:rPr>
                <w:sz w:val="20"/>
                <w:szCs w:val="20"/>
              </w:rPr>
            </w:pPr>
          </w:p>
          <w:p w:rsidR="00FB7E9E" w:rsidRPr="00280D0A" w:rsidRDefault="00FB7E9E" w:rsidP="00D47B4F">
            <w:pPr>
              <w:pStyle w:val="Zkladntext"/>
              <w:numPr>
                <w:ilvl w:val="0"/>
                <w:numId w:val="25"/>
              </w:numPr>
              <w:suppressAutoHyphens w:val="0"/>
              <w:ind w:left="413" w:hanging="283"/>
              <w:rPr>
                <w:sz w:val="20"/>
                <w:szCs w:val="20"/>
              </w:rPr>
            </w:pPr>
            <w:r w:rsidRPr="00280D0A">
              <w:rPr>
                <w:b/>
                <w:bCs/>
                <w:sz w:val="20"/>
                <w:szCs w:val="20"/>
              </w:rPr>
              <w:t>I</w:t>
            </w:r>
            <w:r w:rsidRPr="00280D0A">
              <w:rPr>
                <w:b/>
                <w:sz w:val="20"/>
                <w:szCs w:val="20"/>
              </w:rPr>
              <w:t>nhalovateľná frakcia</w:t>
            </w:r>
            <w:r w:rsidRPr="00280D0A">
              <w:rPr>
                <w:sz w:val="20"/>
                <w:szCs w:val="20"/>
              </w:rPr>
              <w:t xml:space="preserve"> </w:t>
            </w:r>
            <w:r w:rsidR="00947C50" w:rsidRPr="00280D0A">
              <w:rPr>
                <w:sz w:val="20"/>
                <w:szCs w:val="20"/>
              </w:rPr>
              <w:t xml:space="preserve">aerosólu </w:t>
            </w:r>
            <w:r w:rsidRPr="00280D0A">
              <w:rPr>
                <w:sz w:val="20"/>
                <w:szCs w:val="20"/>
              </w:rPr>
              <w:t>znamená, že expozícia je meraná ako inhalovateľná zložka aerosólu (celková koncentrácia), ktorá môže byť vdýchnutá do dýchacích ciest a pre ktorú je stanovený limit.</w:t>
            </w:r>
          </w:p>
          <w:p w:rsidR="00FB7E9E" w:rsidRPr="00280D0A" w:rsidRDefault="00FB7E9E" w:rsidP="003744BE">
            <w:pPr>
              <w:pStyle w:val="Zkladntext"/>
              <w:suppressAutoHyphens w:val="0"/>
              <w:rPr>
                <w:sz w:val="20"/>
                <w:szCs w:val="20"/>
              </w:rPr>
            </w:pPr>
          </w:p>
          <w:p w:rsidR="00FB7E9E" w:rsidRPr="00280D0A" w:rsidRDefault="00FB7E9E" w:rsidP="00AB48D9">
            <w:pPr>
              <w:pStyle w:val="Zkladntext"/>
              <w:suppressAutoHyphens w:val="0"/>
              <w:ind w:left="130"/>
              <w:rPr>
                <w:sz w:val="20"/>
                <w:szCs w:val="20"/>
              </w:rPr>
            </w:pPr>
            <w:r w:rsidRPr="00280D0A">
              <w:rPr>
                <w:sz w:val="20"/>
                <w:szCs w:val="20"/>
              </w:rPr>
              <w:t>Vysvetlivky:</w:t>
            </w:r>
          </w:p>
          <w:p w:rsidR="003744BE" w:rsidRPr="00280D0A" w:rsidRDefault="003744BE" w:rsidP="00AB48D9">
            <w:pPr>
              <w:pStyle w:val="Zkladntext"/>
              <w:suppressAutoHyphens w:val="0"/>
              <w:ind w:left="130"/>
              <w:rPr>
                <w:sz w:val="20"/>
                <w:szCs w:val="20"/>
              </w:rPr>
            </w:pPr>
          </w:p>
          <w:p w:rsidR="0069434B" w:rsidRPr="00280D0A" w:rsidRDefault="0069434B" w:rsidP="0069434B">
            <w:pPr>
              <w:pStyle w:val="Zkladntext"/>
              <w:numPr>
                <w:ilvl w:val="0"/>
                <w:numId w:val="24"/>
              </w:numPr>
              <w:tabs>
                <w:tab w:val="left" w:pos="-426"/>
                <w:tab w:val="left" w:pos="426"/>
              </w:tabs>
              <w:ind w:left="130" w:firstLine="0"/>
              <w:rPr>
                <w:b/>
                <w:sz w:val="20"/>
                <w:szCs w:val="20"/>
              </w:rPr>
            </w:pPr>
            <w:r w:rsidRPr="00280D0A">
              <w:rPr>
                <w:sz w:val="20"/>
                <w:szCs w:val="20"/>
              </w:rPr>
              <w:t xml:space="preserve">Pri kontrole expozície sa zohľadňuje </w:t>
            </w:r>
            <w:r w:rsidRPr="00280D0A">
              <w:rPr>
                <w:b/>
                <w:sz w:val="20"/>
                <w:szCs w:val="20"/>
              </w:rPr>
              <w:t>biologické monitorovanie</w:t>
            </w:r>
            <w:r w:rsidRPr="00280D0A">
              <w:rPr>
                <w:sz w:val="20"/>
                <w:szCs w:val="20"/>
              </w:rPr>
              <w:t xml:space="preserve"> (biologické medzné hodnoty sú </w:t>
            </w:r>
            <w:r w:rsidR="003C0CA2" w:rsidRPr="00280D0A">
              <w:rPr>
                <w:sz w:val="20"/>
                <w:szCs w:val="20"/>
              </w:rPr>
              <w:t xml:space="preserve">uvedené </w:t>
            </w:r>
            <w:r w:rsidRPr="00280D0A">
              <w:rPr>
                <w:sz w:val="20"/>
                <w:szCs w:val="20"/>
              </w:rPr>
              <w:t xml:space="preserve">v prílohe č. 2). </w:t>
            </w:r>
          </w:p>
          <w:p w:rsidR="00A6536D" w:rsidRPr="00280D0A" w:rsidRDefault="00A6536D" w:rsidP="0069434B">
            <w:pPr>
              <w:pStyle w:val="Zkladntext"/>
              <w:tabs>
                <w:tab w:val="left" w:pos="-426"/>
                <w:tab w:val="left" w:pos="426"/>
              </w:tabs>
              <w:rPr>
                <w:b/>
                <w:sz w:val="20"/>
                <w:szCs w:val="20"/>
              </w:rPr>
            </w:pPr>
          </w:p>
          <w:p w:rsidR="00FB7E9E" w:rsidRPr="00280D0A" w:rsidRDefault="00FB7E9E" w:rsidP="00D47B4F">
            <w:pPr>
              <w:pStyle w:val="Zkladntext"/>
              <w:numPr>
                <w:ilvl w:val="0"/>
                <w:numId w:val="24"/>
              </w:numPr>
              <w:tabs>
                <w:tab w:val="left" w:pos="-426"/>
                <w:tab w:val="left" w:pos="426"/>
              </w:tabs>
              <w:ind w:left="130" w:firstLine="0"/>
              <w:rPr>
                <w:b/>
                <w:sz w:val="20"/>
                <w:szCs w:val="20"/>
              </w:rPr>
            </w:pPr>
            <w:r w:rsidRPr="00280D0A">
              <w:rPr>
                <w:b/>
                <w:bCs/>
                <w:sz w:val="20"/>
                <w:szCs w:val="20"/>
              </w:rPr>
              <w:t>Lakový benzín</w:t>
            </w:r>
            <w:r w:rsidRPr="00280D0A">
              <w:rPr>
                <w:b/>
                <w:sz w:val="20"/>
                <w:szCs w:val="20"/>
              </w:rPr>
              <w:t xml:space="preserve"> (č. 16</w:t>
            </w:r>
            <w:r w:rsidR="00FA465D" w:rsidRPr="00280D0A">
              <w:rPr>
                <w:b/>
                <w:sz w:val="20"/>
                <w:szCs w:val="20"/>
              </w:rPr>
              <w:t>6</w:t>
            </w:r>
            <w:r w:rsidRPr="00280D0A">
              <w:rPr>
                <w:b/>
                <w:sz w:val="20"/>
                <w:szCs w:val="20"/>
              </w:rPr>
              <w:t>)</w:t>
            </w:r>
          </w:p>
          <w:p w:rsidR="00FB7E9E" w:rsidRPr="00280D0A" w:rsidRDefault="00FB7E9E" w:rsidP="00AB48D9">
            <w:pPr>
              <w:pStyle w:val="Zkladntext"/>
              <w:tabs>
                <w:tab w:val="left" w:pos="0"/>
                <w:tab w:val="left" w:pos="426"/>
              </w:tabs>
              <w:ind w:left="130"/>
              <w:rPr>
                <w:sz w:val="20"/>
                <w:szCs w:val="20"/>
              </w:rPr>
            </w:pPr>
            <w:r w:rsidRPr="00280D0A">
              <w:rPr>
                <w:sz w:val="20"/>
                <w:szCs w:val="20"/>
              </w:rPr>
              <w:t>Toxicita (karcinogenita) závisí na obsahu aromatických uhľovodíkov (benzén, toluén, xylén, etylbenzén, kumén). Limit je stanovený pre lakový benzín, ktorého obsah karcinogénneho benzénu nie je vyšší ako 0,2 obj. % (0,1 hmot. %).</w:t>
            </w:r>
          </w:p>
          <w:p w:rsidR="00FB7E9E" w:rsidRPr="00280D0A" w:rsidRDefault="00FB7E9E" w:rsidP="00AB48D9">
            <w:pPr>
              <w:pStyle w:val="Zkladntext"/>
              <w:tabs>
                <w:tab w:val="left" w:pos="0"/>
                <w:tab w:val="left" w:pos="426"/>
              </w:tabs>
              <w:ind w:left="130"/>
              <w:rPr>
                <w:sz w:val="20"/>
                <w:szCs w:val="20"/>
              </w:rPr>
            </w:pPr>
          </w:p>
          <w:p w:rsidR="00FB7E9E" w:rsidRPr="00280D0A" w:rsidRDefault="00FA465D" w:rsidP="00AB48D9">
            <w:pPr>
              <w:pStyle w:val="Zkladntext"/>
              <w:tabs>
                <w:tab w:val="left" w:pos="-709"/>
              </w:tabs>
              <w:ind w:left="130"/>
              <w:rPr>
                <w:bCs/>
                <w:sz w:val="20"/>
                <w:szCs w:val="20"/>
              </w:rPr>
            </w:pPr>
            <w:r w:rsidRPr="00280D0A">
              <w:rPr>
                <w:sz w:val="20"/>
                <w:szCs w:val="20"/>
                <w:vertAlign w:val="superscript"/>
              </w:rPr>
              <w:t>3</w:t>
            </w:r>
            <w:r w:rsidR="00FB7E9E" w:rsidRPr="00280D0A">
              <w:rPr>
                <w:sz w:val="20"/>
                <w:szCs w:val="20"/>
                <w:vertAlign w:val="superscript"/>
              </w:rPr>
              <w:t>)</w:t>
            </w:r>
            <w:r w:rsidR="00FB7E9E" w:rsidRPr="00280D0A">
              <w:rPr>
                <w:bCs/>
                <w:sz w:val="20"/>
                <w:szCs w:val="20"/>
                <w:vertAlign w:val="superscript"/>
              </w:rPr>
              <w:t xml:space="preserve">     </w:t>
            </w:r>
            <w:r w:rsidR="00FB7E9E" w:rsidRPr="00280D0A">
              <w:rPr>
                <w:b/>
                <w:bCs/>
                <w:sz w:val="20"/>
                <w:szCs w:val="20"/>
              </w:rPr>
              <w:t xml:space="preserve">Oleje minerálne </w:t>
            </w:r>
            <w:r w:rsidR="00FB7E9E" w:rsidRPr="00280D0A">
              <w:rPr>
                <w:b/>
                <w:sz w:val="20"/>
                <w:szCs w:val="20"/>
              </w:rPr>
              <w:t>(č. 21</w:t>
            </w:r>
            <w:r w:rsidRPr="00280D0A">
              <w:rPr>
                <w:b/>
                <w:sz w:val="20"/>
                <w:szCs w:val="20"/>
              </w:rPr>
              <w:t>2</w:t>
            </w:r>
            <w:r w:rsidR="00FB7E9E" w:rsidRPr="00280D0A">
              <w:rPr>
                <w:b/>
                <w:sz w:val="20"/>
                <w:szCs w:val="20"/>
              </w:rPr>
              <w:t>)</w:t>
            </w:r>
          </w:p>
          <w:p w:rsidR="00FB7E9E" w:rsidRPr="00280D0A" w:rsidRDefault="00FB7E9E" w:rsidP="00AB48D9">
            <w:pPr>
              <w:pStyle w:val="Zkladntext"/>
              <w:tabs>
                <w:tab w:val="left" w:pos="0"/>
                <w:tab w:val="left" w:pos="426"/>
              </w:tabs>
              <w:ind w:left="130"/>
              <w:rPr>
                <w:sz w:val="20"/>
                <w:szCs w:val="20"/>
              </w:rPr>
            </w:pPr>
            <w:r w:rsidRPr="00280D0A">
              <w:rPr>
                <w:sz w:val="20"/>
                <w:szCs w:val="20"/>
              </w:rPr>
              <w:t>Limit sa vzťahuje na hydraulické a obrábacie kvapaliny a mazivá. Niektoré oleje môžu obsahovať polycyklické aromatické uhľovodíky a pri zahrievaní ich môžu uvoľňovať. Treba to brať do úvahy pri meraní a hodnotení rizika.</w:t>
            </w:r>
          </w:p>
          <w:p w:rsidR="00FB7E9E" w:rsidRPr="00280D0A" w:rsidRDefault="00FB7E9E" w:rsidP="00AB48D9">
            <w:pPr>
              <w:pStyle w:val="Zkladntext"/>
              <w:tabs>
                <w:tab w:val="left" w:pos="0"/>
                <w:tab w:val="left" w:pos="426"/>
              </w:tabs>
              <w:ind w:left="130"/>
              <w:rPr>
                <w:sz w:val="20"/>
                <w:szCs w:val="20"/>
              </w:rPr>
            </w:pPr>
          </w:p>
          <w:p w:rsidR="00FB7E9E" w:rsidRPr="00280D0A" w:rsidRDefault="00FB7E9E" w:rsidP="00FA465D">
            <w:pPr>
              <w:pStyle w:val="Zkladntext"/>
              <w:numPr>
                <w:ilvl w:val="0"/>
                <w:numId w:val="31"/>
              </w:numPr>
              <w:tabs>
                <w:tab w:val="left" w:pos="0"/>
                <w:tab w:val="left" w:pos="130"/>
                <w:tab w:val="left" w:pos="413"/>
              </w:tabs>
              <w:ind w:left="130" w:firstLine="0"/>
              <w:rPr>
                <w:sz w:val="20"/>
                <w:szCs w:val="20"/>
              </w:rPr>
            </w:pPr>
            <w:r w:rsidRPr="00280D0A">
              <w:rPr>
                <w:b/>
                <w:bCs/>
                <w:sz w:val="20"/>
                <w:szCs w:val="20"/>
              </w:rPr>
              <w:t>Olovo</w:t>
            </w:r>
            <w:r w:rsidRPr="00280D0A">
              <w:rPr>
                <w:sz w:val="20"/>
                <w:szCs w:val="20"/>
              </w:rPr>
              <w:t xml:space="preserve"> </w:t>
            </w:r>
            <w:r w:rsidRPr="00280D0A">
              <w:rPr>
                <w:b/>
                <w:sz w:val="20"/>
                <w:szCs w:val="20"/>
              </w:rPr>
              <w:t>(č. 21</w:t>
            </w:r>
            <w:r w:rsidR="00FA465D" w:rsidRPr="00280D0A">
              <w:rPr>
                <w:b/>
                <w:sz w:val="20"/>
                <w:szCs w:val="20"/>
              </w:rPr>
              <w:t>3</w:t>
            </w:r>
            <w:r w:rsidRPr="00280D0A">
              <w:rPr>
                <w:b/>
                <w:sz w:val="20"/>
                <w:szCs w:val="20"/>
              </w:rPr>
              <w:t xml:space="preserve">) </w:t>
            </w:r>
            <w:r w:rsidRPr="00280D0A">
              <w:rPr>
                <w:sz w:val="20"/>
                <w:szCs w:val="20"/>
              </w:rPr>
              <w:t>je látka s kumulatívnymi a  systémovými účinkami. Preto sa musí monitorovanie ovzdušia doplniť zdravotným dohľadom vrátane biologického monitorovania podľa § 12 a prílohy č. 2.</w:t>
            </w:r>
          </w:p>
          <w:p w:rsidR="002939F5" w:rsidRPr="00280D0A" w:rsidRDefault="002939F5" w:rsidP="002939F5">
            <w:pPr>
              <w:pStyle w:val="Zkladntext"/>
              <w:tabs>
                <w:tab w:val="left" w:pos="0"/>
                <w:tab w:val="left" w:pos="426"/>
              </w:tabs>
              <w:ind w:left="-6"/>
              <w:rPr>
                <w:sz w:val="20"/>
                <w:szCs w:val="20"/>
              </w:rPr>
            </w:pPr>
          </w:p>
          <w:p w:rsidR="00FB7E9E" w:rsidRPr="00280D0A" w:rsidRDefault="00FB7E9E" w:rsidP="00FA465D">
            <w:pPr>
              <w:pStyle w:val="Zkladntext"/>
              <w:numPr>
                <w:ilvl w:val="0"/>
                <w:numId w:val="31"/>
              </w:numPr>
              <w:tabs>
                <w:tab w:val="left" w:pos="0"/>
                <w:tab w:val="left" w:pos="130"/>
              </w:tabs>
              <w:ind w:hanging="224"/>
              <w:rPr>
                <w:sz w:val="20"/>
                <w:szCs w:val="20"/>
              </w:rPr>
            </w:pPr>
            <w:r w:rsidRPr="00280D0A">
              <w:rPr>
                <w:b/>
                <w:bCs/>
                <w:sz w:val="20"/>
                <w:szCs w:val="20"/>
              </w:rPr>
              <w:t xml:space="preserve">Ortuť </w:t>
            </w:r>
            <w:r w:rsidRPr="00280D0A">
              <w:rPr>
                <w:b/>
                <w:sz w:val="20"/>
                <w:szCs w:val="20"/>
              </w:rPr>
              <w:t>(č. 21</w:t>
            </w:r>
            <w:r w:rsidR="00FA465D" w:rsidRPr="00280D0A">
              <w:rPr>
                <w:b/>
                <w:sz w:val="20"/>
                <w:szCs w:val="20"/>
              </w:rPr>
              <w:t>5</w:t>
            </w:r>
            <w:r w:rsidRPr="00280D0A">
              <w:rPr>
                <w:b/>
                <w:sz w:val="20"/>
                <w:szCs w:val="20"/>
              </w:rPr>
              <w:t>)</w:t>
            </w:r>
            <w:r w:rsidRPr="00280D0A">
              <w:rPr>
                <w:bCs/>
                <w:sz w:val="20"/>
                <w:szCs w:val="20"/>
              </w:rPr>
              <w:t xml:space="preserve"> </w:t>
            </w:r>
            <w:r w:rsidRPr="00280D0A">
              <w:rPr>
                <w:sz w:val="20"/>
                <w:szCs w:val="20"/>
              </w:rPr>
              <w:t xml:space="preserve">je látka s vážnymi kumulatívnymi účinkami, preto je potrebné doplniť monitorovanie ovzdušia zdravotným dohľadom podľa § </w:t>
            </w:r>
            <w:smartTag w:uri="urn:schemas-microsoft-com:office:smarttags" w:element="metricconverter">
              <w:smartTagPr>
                <w:attr w:name="ProductID" w:val="12 a"/>
              </w:smartTagPr>
              <w:r w:rsidRPr="00280D0A">
                <w:rPr>
                  <w:sz w:val="20"/>
                  <w:szCs w:val="20"/>
                </w:rPr>
                <w:t>12 a</w:t>
              </w:r>
            </w:smartTag>
            <w:r w:rsidRPr="00280D0A">
              <w:rPr>
                <w:sz w:val="20"/>
                <w:szCs w:val="20"/>
              </w:rPr>
              <w:t xml:space="preserve"> prílohy č. 2.</w:t>
            </w:r>
          </w:p>
          <w:p w:rsidR="002939F5" w:rsidRPr="00280D0A" w:rsidRDefault="002939F5" w:rsidP="002939F5">
            <w:pPr>
              <w:pStyle w:val="Zkladntext"/>
              <w:tabs>
                <w:tab w:val="left" w:pos="0"/>
              </w:tabs>
              <w:rPr>
                <w:sz w:val="20"/>
                <w:szCs w:val="20"/>
              </w:rPr>
            </w:pPr>
          </w:p>
          <w:p w:rsidR="00FB7E9E" w:rsidRPr="00280D0A" w:rsidRDefault="00FA465D" w:rsidP="00AB48D9">
            <w:pPr>
              <w:pStyle w:val="Zkladntext"/>
              <w:tabs>
                <w:tab w:val="left" w:pos="0"/>
              </w:tabs>
              <w:ind w:left="130"/>
              <w:rPr>
                <w:sz w:val="20"/>
                <w:szCs w:val="20"/>
              </w:rPr>
            </w:pPr>
            <w:r w:rsidRPr="00280D0A">
              <w:rPr>
                <w:sz w:val="20"/>
                <w:szCs w:val="20"/>
                <w:vertAlign w:val="superscript"/>
              </w:rPr>
              <w:t>6</w:t>
            </w:r>
            <w:r w:rsidR="00FB7E9E" w:rsidRPr="00280D0A">
              <w:rPr>
                <w:sz w:val="20"/>
                <w:szCs w:val="20"/>
                <w:vertAlign w:val="superscript"/>
              </w:rPr>
              <w:t>)</w:t>
            </w:r>
            <w:r w:rsidR="00FB7E9E" w:rsidRPr="00280D0A">
              <w:rPr>
                <w:sz w:val="20"/>
                <w:szCs w:val="20"/>
              </w:rPr>
              <w:t xml:space="preserve">  NPEL pre </w:t>
            </w:r>
            <w:r w:rsidR="00FB7E9E" w:rsidRPr="00280D0A">
              <w:rPr>
                <w:b/>
                <w:sz w:val="20"/>
                <w:szCs w:val="20"/>
              </w:rPr>
              <w:t>oxid dusičitý (NO</w:t>
            </w:r>
            <w:r w:rsidR="00FB7E9E" w:rsidRPr="00280D0A">
              <w:rPr>
                <w:b/>
                <w:sz w:val="20"/>
                <w:szCs w:val="20"/>
                <w:vertAlign w:val="subscript"/>
              </w:rPr>
              <w:t>2</w:t>
            </w:r>
            <w:r w:rsidR="00FB7E9E" w:rsidRPr="00280D0A">
              <w:rPr>
                <w:b/>
                <w:sz w:val="20"/>
                <w:szCs w:val="20"/>
              </w:rPr>
              <w:t>) (č. 21</w:t>
            </w:r>
            <w:r w:rsidRPr="00280D0A">
              <w:rPr>
                <w:b/>
                <w:sz w:val="20"/>
                <w:szCs w:val="20"/>
              </w:rPr>
              <w:t>7</w:t>
            </w:r>
            <w:r w:rsidR="00FB7E9E" w:rsidRPr="00280D0A">
              <w:rPr>
                <w:b/>
                <w:sz w:val="20"/>
                <w:szCs w:val="20"/>
              </w:rPr>
              <w:t>), oxid dusnatý (NO) (č. 21</w:t>
            </w:r>
            <w:r w:rsidRPr="00280D0A">
              <w:rPr>
                <w:b/>
                <w:sz w:val="20"/>
                <w:szCs w:val="20"/>
              </w:rPr>
              <w:t>8</w:t>
            </w:r>
            <w:r w:rsidR="00FB7E9E" w:rsidRPr="00280D0A">
              <w:rPr>
                <w:b/>
                <w:sz w:val="20"/>
                <w:szCs w:val="20"/>
              </w:rPr>
              <w:t>) a oxid uhoľnatý (CO) (č. 22</w:t>
            </w:r>
            <w:r w:rsidRPr="00280D0A">
              <w:rPr>
                <w:b/>
                <w:sz w:val="20"/>
                <w:szCs w:val="20"/>
              </w:rPr>
              <w:t>8</w:t>
            </w:r>
            <w:r w:rsidR="00FB7E9E" w:rsidRPr="00280D0A">
              <w:rPr>
                <w:b/>
                <w:sz w:val="20"/>
                <w:szCs w:val="20"/>
              </w:rPr>
              <w:t xml:space="preserve">) </w:t>
            </w:r>
            <w:r w:rsidR="00FB7E9E" w:rsidRPr="00280D0A">
              <w:rPr>
                <w:sz w:val="20"/>
                <w:szCs w:val="20"/>
              </w:rPr>
              <w:t>majú prechodné obdobie do 21. augusta 2023, ktoré sa týka expozície zamestnancov pri podzemnej ťažbe a razení tunelov.</w:t>
            </w:r>
          </w:p>
          <w:p w:rsidR="002939F5" w:rsidRPr="00280D0A" w:rsidRDefault="002939F5" w:rsidP="00AB48D9">
            <w:pPr>
              <w:pStyle w:val="Zkladntext"/>
              <w:tabs>
                <w:tab w:val="left" w:pos="0"/>
              </w:tabs>
              <w:ind w:left="130"/>
              <w:rPr>
                <w:i/>
                <w:sz w:val="20"/>
                <w:szCs w:val="20"/>
              </w:rPr>
            </w:pPr>
          </w:p>
          <w:p w:rsidR="00FB7E9E" w:rsidRPr="00280D0A" w:rsidRDefault="00FA465D" w:rsidP="003C0CA2">
            <w:pPr>
              <w:pStyle w:val="Zkladntext"/>
              <w:tabs>
                <w:tab w:val="left" w:pos="0"/>
                <w:tab w:val="left" w:pos="426"/>
              </w:tabs>
              <w:ind w:left="130"/>
              <w:rPr>
                <w:sz w:val="20"/>
                <w:szCs w:val="20"/>
              </w:rPr>
            </w:pPr>
            <w:r w:rsidRPr="00280D0A">
              <w:rPr>
                <w:sz w:val="20"/>
                <w:szCs w:val="20"/>
                <w:vertAlign w:val="superscript"/>
              </w:rPr>
              <w:t>7</w:t>
            </w:r>
            <w:r w:rsidR="00FB7E9E" w:rsidRPr="00280D0A">
              <w:rPr>
                <w:sz w:val="20"/>
                <w:szCs w:val="20"/>
                <w:vertAlign w:val="superscript"/>
              </w:rPr>
              <w:t xml:space="preserve">)  </w:t>
            </w:r>
            <w:r w:rsidR="00FB7E9E" w:rsidRPr="00280D0A">
              <w:rPr>
                <w:sz w:val="20"/>
                <w:szCs w:val="20"/>
              </w:rPr>
              <w:t>Osobitný limit je u</w:t>
            </w:r>
            <w:r w:rsidR="003C0CA2" w:rsidRPr="00280D0A">
              <w:rPr>
                <w:sz w:val="20"/>
                <w:szCs w:val="20"/>
              </w:rPr>
              <w:t xml:space="preserve">stanovený </w:t>
            </w:r>
            <w:r w:rsidR="00FB7E9E" w:rsidRPr="00280D0A">
              <w:rPr>
                <w:sz w:val="20"/>
                <w:szCs w:val="20"/>
              </w:rPr>
              <w:t xml:space="preserve">pre </w:t>
            </w:r>
            <w:r w:rsidR="00FB7E9E" w:rsidRPr="00280D0A">
              <w:rPr>
                <w:b/>
                <w:bCs/>
                <w:sz w:val="20"/>
                <w:szCs w:val="20"/>
              </w:rPr>
              <w:t>oxid uhoľnatý</w:t>
            </w:r>
            <w:r w:rsidR="00FB7E9E" w:rsidRPr="00280D0A">
              <w:rPr>
                <w:b/>
                <w:sz w:val="20"/>
                <w:szCs w:val="20"/>
              </w:rPr>
              <w:t xml:space="preserve"> (CO) a </w:t>
            </w:r>
            <w:r w:rsidR="00FB7E9E" w:rsidRPr="00280D0A">
              <w:rPr>
                <w:b/>
                <w:bCs/>
                <w:sz w:val="20"/>
                <w:szCs w:val="20"/>
              </w:rPr>
              <w:t>oxid dusičitý</w:t>
            </w:r>
            <w:r w:rsidR="00FB7E9E" w:rsidRPr="00280D0A">
              <w:rPr>
                <w:b/>
                <w:sz w:val="20"/>
                <w:szCs w:val="20"/>
              </w:rPr>
              <w:t xml:space="preserve"> (NO</w:t>
            </w:r>
            <w:r w:rsidR="00FB7E9E" w:rsidRPr="00280D0A">
              <w:rPr>
                <w:b/>
                <w:sz w:val="20"/>
                <w:szCs w:val="20"/>
                <w:vertAlign w:val="subscript"/>
              </w:rPr>
              <w:t>2</w:t>
            </w:r>
            <w:r w:rsidR="00FB7E9E" w:rsidRPr="00280D0A">
              <w:rPr>
                <w:b/>
                <w:sz w:val="20"/>
                <w:szCs w:val="20"/>
              </w:rPr>
              <w:t xml:space="preserve">), ktoré sa vyskytujú vo </w:t>
            </w:r>
            <w:r w:rsidR="00FB7E9E" w:rsidRPr="00280D0A">
              <w:rPr>
                <w:b/>
                <w:bCs/>
                <w:sz w:val="20"/>
                <w:szCs w:val="20"/>
              </w:rPr>
              <w:t xml:space="preserve">výfukových plynoch </w:t>
            </w:r>
            <w:r w:rsidR="00FB7E9E" w:rsidRPr="00280D0A">
              <w:rPr>
                <w:b/>
                <w:sz w:val="20"/>
                <w:szCs w:val="20"/>
              </w:rPr>
              <w:t>(č. 28</w:t>
            </w:r>
            <w:r w:rsidRPr="00280D0A">
              <w:rPr>
                <w:b/>
                <w:sz w:val="20"/>
                <w:szCs w:val="20"/>
              </w:rPr>
              <w:t>8</w:t>
            </w:r>
            <w:r w:rsidR="00FB7E9E" w:rsidRPr="00280D0A">
              <w:rPr>
                <w:b/>
                <w:sz w:val="20"/>
                <w:szCs w:val="20"/>
              </w:rPr>
              <w:t>)</w:t>
            </w:r>
            <w:r w:rsidR="00FB7E9E" w:rsidRPr="00280D0A">
              <w:rPr>
                <w:bCs/>
                <w:sz w:val="20"/>
                <w:szCs w:val="20"/>
              </w:rPr>
              <w:t>,</w:t>
            </w:r>
            <w:r w:rsidR="00FB7E9E" w:rsidRPr="00280D0A">
              <w:rPr>
                <w:sz w:val="20"/>
                <w:szCs w:val="20"/>
              </w:rPr>
              <w:t xml:space="preserve"> na hodnotenie kombinovaných účinkov vrátane karcinogénnych. Tieto chemické faktory potom slúžia ako indikátory expozície, pričom za akceptovateľnú expozíciu sa považuje dodržanie oboch limitov.“</w:t>
            </w:r>
          </w:p>
        </w:tc>
      </w:tr>
    </w:tbl>
    <w:p w:rsidR="00FB7E9E" w:rsidRDefault="00FB7E9E"/>
    <w:p w:rsidR="00A956F6" w:rsidRDefault="00A956F6"/>
    <w:p w:rsidR="00A956F6" w:rsidRDefault="00A956F6"/>
    <w:p w:rsidR="00A956F6" w:rsidRDefault="00A956F6"/>
    <w:p w:rsidR="00A956F6" w:rsidRDefault="00A956F6"/>
    <w:sectPr w:rsidR="00A956F6" w:rsidSect="00E3203D">
      <w:footerReference w:type="default" r:id="rId9"/>
      <w:type w:val="continuous"/>
      <w:pgSz w:w="16838" w:h="11906" w:orient="landscape"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E9" w:rsidRDefault="00E43EE9">
      <w:pPr>
        <w:autoSpaceDE w:val="0"/>
        <w:autoSpaceDN w:val="0"/>
        <w:spacing w:before="0"/>
        <w:jc w:val="left"/>
        <w:rPr>
          <w:rFonts w:ascii="Times New Roman" w:hAnsi="Times New Roman"/>
          <w:sz w:val="20"/>
          <w:szCs w:val="20"/>
        </w:rPr>
      </w:pPr>
      <w:r>
        <w:rPr>
          <w:rFonts w:ascii="Times New Roman" w:hAnsi="Times New Roman"/>
          <w:sz w:val="20"/>
          <w:szCs w:val="20"/>
        </w:rPr>
        <w:separator/>
      </w:r>
    </w:p>
  </w:endnote>
  <w:endnote w:type="continuationSeparator" w:id="0">
    <w:p w:rsidR="00E43EE9" w:rsidRDefault="00E43EE9">
      <w:pPr>
        <w:autoSpaceDE w:val="0"/>
        <w:autoSpaceDN w:val="0"/>
        <w:spacing w:before="0"/>
        <w:jc w:val="left"/>
        <w:rPr>
          <w:rFonts w:ascii="Times New Roman" w:hAnsi="Times New Roman"/>
          <w:sz w:val="20"/>
          <w:szCs w:val="20"/>
        </w:rPr>
      </w:pPr>
      <w:r>
        <w:rPr>
          <w:rFonts w:ascii="Times New Roman" w:hAnsi="Times New Roman"/>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StarSymbol">
    <w:panose1 w:val="00000000000000000000"/>
    <w:charset w:val="02"/>
    <w:family w:val="auto"/>
    <w:notTrueType/>
    <w:pitch w:val="default"/>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C0" w:rsidRPr="00E3203D" w:rsidRDefault="00AB62C0">
    <w:pPr>
      <w:pStyle w:val="Pta"/>
      <w:jc w:val="center"/>
      <w:rPr>
        <w:sz w:val="20"/>
        <w:szCs w:val="20"/>
      </w:rPr>
    </w:pPr>
    <w:r w:rsidRPr="00E3203D">
      <w:rPr>
        <w:sz w:val="20"/>
        <w:szCs w:val="20"/>
      </w:rPr>
      <w:fldChar w:fldCharType="begin"/>
    </w:r>
    <w:r w:rsidRPr="00E3203D">
      <w:rPr>
        <w:sz w:val="20"/>
        <w:szCs w:val="20"/>
      </w:rPr>
      <w:instrText>PAGE   \* MERGEFORMAT</w:instrText>
    </w:r>
    <w:r w:rsidRPr="00E3203D">
      <w:rPr>
        <w:sz w:val="20"/>
        <w:szCs w:val="20"/>
      </w:rPr>
      <w:fldChar w:fldCharType="separate"/>
    </w:r>
    <w:r w:rsidR="00DC2FF9">
      <w:rPr>
        <w:noProof/>
        <w:sz w:val="20"/>
        <w:szCs w:val="20"/>
      </w:rPr>
      <w:t>1</w:t>
    </w:r>
    <w:r w:rsidRPr="00E3203D">
      <w:rPr>
        <w:sz w:val="20"/>
        <w:szCs w:val="20"/>
      </w:rPr>
      <w:fldChar w:fldCharType="end"/>
    </w:r>
  </w:p>
  <w:p w:rsidR="00AB62C0" w:rsidRDefault="00AB62C0">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E9" w:rsidRDefault="00E43EE9">
      <w:pPr>
        <w:autoSpaceDE w:val="0"/>
        <w:autoSpaceDN w:val="0"/>
        <w:spacing w:before="0"/>
        <w:jc w:val="left"/>
        <w:rPr>
          <w:rFonts w:ascii="Times New Roman" w:hAnsi="Times New Roman"/>
          <w:sz w:val="20"/>
          <w:szCs w:val="20"/>
        </w:rPr>
      </w:pPr>
      <w:r>
        <w:rPr>
          <w:rFonts w:ascii="Times New Roman" w:hAnsi="Times New Roman"/>
          <w:sz w:val="20"/>
          <w:szCs w:val="20"/>
        </w:rPr>
        <w:separator/>
      </w:r>
    </w:p>
  </w:footnote>
  <w:footnote w:type="continuationSeparator" w:id="0">
    <w:p w:rsidR="00E43EE9" w:rsidRDefault="00E43EE9">
      <w:pPr>
        <w:autoSpaceDE w:val="0"/>
        <w:autoSpaceDN w:val="0"/>
        <w:spacing w:before="0"/>
        <w:jc w:val="left"/>
        <w:rPr>
          <w:rFonts w:ascii="Times New Roman" w:hAnsi="Times New Roman"/>
          <w:sz w:val="20"/>
          <w:szCs w:val="20"/>
        </w:rPr>
      </w:pPr>
      <w:r>
        <w:rPr>
          <w:rFonts w:ascii="Times New Roman" w:hAnsi="Times New Roman"/>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72EE73A"/>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singleLevel"/>
    <w:tmpl w:val="00000001"/>
    <w:name w:val="WW8Num1"/>
    <w:lvl w:ilvl="0">
      <w:start w:val="5"/>
      <w:numFmt w:val="bullet"/>
      <w:suff w:val="nothing"/>
      <w:lvlText w:val="-"/>
      <w:lvlJc w:val="left"/>
      <w:pPr>
        <w:ind w:left="360" w:hanging="360"/>
      </w:pPr>
      <w:rPr>
        <w:rFonts w:ascii="Thorndale" w:hAnsi="Thorndale"/>
        <w:b/>
      </w:rPr>
    </w:lvl>
  </w:abstractNum>
  <w:abstractNum w:abstractNumId="2" w15:restartNumberingAfterBreak="0">
    <w:nsid w:val="00000002"/>
    <w:multiLevelType w:val="singleLevel"/>
    <w:tmpl w:val="00000002"/>
    <w:name w:val="WW8Num18"/>
    <w:lvl w:ilvl="0">
      <w:start w:val="3"/>
      <w:numFmt w:val="lowerLetter"/>
      <w:suff w:val="nothing"/>
      <w:lvlText w:val="%1)"/>
      <w:lvlJc w:val="left"/>
      <w:pPr>
        <w:ind w:left="360" w:hanging="360"/>
      </w:pPr>
      <w:rPr>
        <w:rFonts w:cs="Times New Roman"/>
      </w:rPr>
    </w:lvl>
  </w:abstractNum>
  <w:abstractNum w:abstractNumId="3" w15:restartNumberingAfterBreak="0">
    <w:nsid w:val="00000003"/>
    <w:multiLevelType w:val="singleLevel"/>
    <w:tmpl w:val="00000003"/>
    <w:name w:val="WW8Num9"/>
    <w:lvl w:ilvl="0">
      <w:start w:val="2"/>
      <w:numFmt w:val="bullet"/>
      <w:suff w:val="nothing"/>
      <w:lvlText w:val="-"/>
      <w:lvlJc w:val="left"/>
      <w:pPr>
        <w:ind w:left="360" w:hanging="360"/>
      </w:pPr>
      <w:rPr>
        <w:rFonts w:ascii="StarSymbol" w:hAnsi="StarSymbol"/>
      </w:rPr>
    </w:lvl>
  </w:abstractNum>
  <w:abstractNum w:abstractNumId="4" w15:restartNumberingAfterBreak="0">
    <w:nsid w:val="00000004"/>
    <w:multiLevelType w:val="multilevel"/>
    <w:tmpl w:val="00000004"/>
    <w:name w:val="WW8Num10"/>
    <w:lvl w:ilvl="0">
      <w:start w:val="7"/>
      <w:numFmt w:val="lowerLetter"/>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5" w15:restartNumberingAfterBreak="0">
    <w:nsid w:val="00000005"/>
    <w:multiLevelType w:val="singleLevel"/>
    <w:tmpl w:val="00000005"/>
    <w:name w:val="WW8Num46"/>
    <w:lvl w:ilvl="0">
      <w:start w:val="1"/>
      <w:numFmt w:val="lowerLetter"/>
      <w:suff w:val="nothing"/>
      <w:lvlText w:val="(%1)"/>
      <w:lvlJc w:val="left"/>
      <w:pPr>
        <w:ind w:left="360" w:hanging="360"/>
      </w:pPr>
      <w:rPr>
        <w:rFonts w:cs="Times New Roman"/>
      </w:rPr>
    </w:lvl>
  </w:abstractNum>
  <w:abstractNum w:abstractNumId="6" w15:restartNumberingAfterBreak="0">
    <w:nsid w:val="00000006"/>
    <w:multiLevelType w:val="singleLevel"/>
    <w:tmpl w:val="00000006"/>
    <w:name w:val="WW8Num49"/>
    <w:lvl w:ilvl="0">
      <w:start w:val="1"/>
      <w:numFmt w:val="lowerLetter"/>
      <w:suff w:val="nothing"/>
      <w:lvlText w:val="(%1)"/>
      <w:lvlJc w:val="left"/>
      <w:pPr>
        <w:ind w:left="360" w:hanging="360"/>
      </w:pPr>
      <w:rPr>
        <w:rFonts w:cs="Times New Roman"/>
      </w:rPr>
    </w:lvl>
  </w:abstractNum>
  <w:abstractNum w:abstractNumId="7" w15:restartNumberingAfterBreak="0">
    <w:nsid w:val="00000007"/>
    <w:multiLevelType w:val="singleLevel"/>
    <w:tmpl w:val="00000007"/>
    <w:name w:val="WW8Num52"/>
    <w:lvl w:ilvl="0">
      <w:start w:val="1"/>
      <w:numFmt w:val="lowerLetter"/>
      <w:suff w:val="nothing"/>
      <w:lvlText w:val="%1)"/>
      <w:lvlJc w:val="left"/>
      <w:pPr>
        <w:ind w:left="360" w:hanging="360"/>
      </w:pPr>
      <w:rPr>
        <w:rFonts w:cs="Times New Roman"/>
      </w:rPr>
    </w:lvl>
  </w:abstractNum>
  <w:abstractNum w:abstractNumId="8" w15:restartNumberingAfterBreak="0">
    <w:nsid w:val="00000008"/>
    <w:multiLevelType w:val="singleLevel"/>
    <w:tmpl w:val="041B0017"/>
    <w:name w:val="WW8Num53"/>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9"/>
    <w:multiLevelType w:val="singleLevel"/>
    <w:tmpl w:val="00000009"/>
    <w:name w:val="WW8Num16"/>
    <w:lvl w:ilvl="0">
      <w:start w:val="1"/>
      <w:numFmt w:val="lowerRoman"/>
      <w:suff w:val="nothing"/>
      <w:lvlText w:val="(%1)"/>
      <w:lvlJc w:val="left"/>
      <w:pPr>
        <w:ind w:left="720" w:hanging="720"/>
      </w:pPr>
      <w:rPr>
        <w:rFonts w:cs="Times New Roman"/>
      </w:rPr>
    </w:lvl>
  </w:abstractNum>
  <w:abstractNum w:abstractNumId="10" w15:restartNumberingAfterBreak="0">
    <w:nsid w:val="0000000A"/>
    <w:multiLevelType w:val="multilevel"/>
    <w:tmpl w:val="0000000A"/>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0000000B"/>
    <w:multiLevelType w:val="singleLevel"/>
    <w:tmpl w:val="0000000B"/>
    <w:name w:val="WW8Num64"/>
    <w:lvl w:ilvl="0">
      <w:start w:val="1"/>
      <w:numFmt w:val="lowerLetter"/>
      <w:suff w:val="nothing"/>
      <w:lvlText w:val="(%1)"/>
      <w:lvlJc w:val="left"/>
      <w:pPr>
        <w:ind w:left="360" w:hanging="360"/>
      </w:pPr>
      <w:rPr>
        <w:rFonts w:cs="Times New Roman"/>
      </w:rPr>
    </w:lvl>
  </w:abstractNum>
  <w:abstractNum w:abstractNumId="12" w15:restartNumberingAfterBreak="0">
    <w:nsid w:val="0000000C"/>
    <w:multiLevelType w:val="singleLevel"/>
    <w:tmpl w:val="0000000C"/>
    <w:name w:val="WW8Num37"/>
    <w:lvl w:ilvl="0">
      <w:start w:val="1"/>
      <w:numFmt w:val="lowerLetter"/>
      <w:suff w:val="nothing"/>
      <w:lvlText w:val="%1)"/>
      <w:lvlJc w:val="left"/>
      <w:pPr>
        <w:ind w:left="390" w:hanging="390"/>
      </w:pPr>
      <w:rPr>
        <w:rFonts w:cs="Times New Roman"/>
      </w:rPr>
    </w:lvl>
  </w:abstractNum>
  <w:abstractNum w:abstractNumId="13" w15:restartNumberingAfterBreak="0">
    <w:nsid w:val="0000000D"/>
    <w:multiLevelType w:val="singleLevel"/>
    <w:tmpl w:val="04050017"/>
    <w:name w:val="WW8Num70"/>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0F"/>
    <w:multiLevelType w:val="singleLevel"/>
    <w:tmpl w:val="0000000F"/>
    <w:name w:val="WW8Num77"/>
    <w:lvl w:ilvl="0">
      <w:start w:val="1"/>
      <w:numFmt w:val="lowerLetter"/>
      <w:suff w:val="nothing"/>
      <w:lvlText w:val="%1)"/>
      <w:lvlJc w:val="left"/>
      <w:pPr>
        <w:ind w:left="435" w:hanging="435"/>
      </w:pPr>
      <w:rPr>
        <w:rFonts w:cs="Times New Roman"/>
      </w:rPr>
    </w:lvl>
  </w:abstractNum>
  <w:abstractNum w:abstractNumId="15" w15:restartNumberingAfterBreak="0">
    <w:nsid w:val="00000010"/>
    <w:multiLevelType w:val="singleLevel"/>
    <w:tmpl w:val="00000010"/>
    <w:name w:val="WW8Num78"/>
    <w:lvl w:ilvl="0">
      <w:start w:val="1"/>
      <w:numFmt w:val="lowerLetter"/>
      <w:suff w:val="nothing"/>
      <w:lvlText w:val="(%1)"/>
      <w:lvlJc w:val="left"/>
      <w:pPr>
        <w:ind w:left="360" w:hanging="360"/>
      </w:pPr>
      <w:rPr>
        <w:rFonts w:cs="Times New Roman"/>
      </w:rPr>
    </w:lvl>
  </w:abstractNum>
  <w:abstractNum w:abstractNumId="16" w15:restartNumberingAfterBreak="0">
    <w:nsid w:val="00000011"/>
    <w:multiLevelType w:val="singleLevel"/>
    <w:tmpl w:val="00000011"/>
    <w:name w:val="WW8Num88"/>
    <w:lvl w:ilvl="0">
      <w:start w:val="2"/>
      <w:numFmt w:val="lowerLetter"/>
      <w:suff w:val="nothing"/>
      <w:lvlText w:val="%1"/>
      <w:lvlJc w:val="left"/>
      <w:pPr>
        <w:ind w:left="360" w:hanging="360"/>
      </w:pPr>
      <w:rPr>
        <w:rFonts w:cs="Times New Roman"/>
      </w:rPr>
    </w:lvl>
  </w:abstractNum>
  <w:abstractNum w:abstractNumId="17" w15:restartNumberingAfterBreak="0">
    <w:nsid w:val="00000013"/>
    <w:multiLevelType w:val="singleLevel"/>
    <w:tmpl w:val="00000013"/>
    <w:name w:val="WW8Num110"/>
    <w:lvl w:ilvl="0">
      <w:start w:val="1"/>
      <w:numFmt w:val="lowerLetter"/>
      <w:suff w:val="nothing"/>
      <w:lvlText w:val="(%1)"/>
      <w:lvlJc w:val="left"/>
      <w:pPr>
        <w:ind w:left="360" w:hanging="360"/>
      </w:pPr>
      <w:rPr>
        <w:rFonts w:cs="Times New Roman"/>
      </w:rPr>
    </w:lvl>
  </w:abstractNum>
  <w:abstractNum w:abstractNumId="18" w15:restartNumberingAfterBreak="0">
    <w:nsid w:val="00000014"/>
    <w:multiLevelType w:val="singleLevel"/>
    <w:tmpl w:val="00000014"/>
    <w:name w:val="WW8Num114"/>
    <w:lvl w:ilvl="0">
      <w:start w:val="1"/>
      <w:numFmt w:val="lowerLetter"/>
      <w:suff w:val="nothing"/>
      <w:lvlText w:val="(%1)"/>
      <w:lvlJc w:val="left"/>
      <w:pPr>
        <w:ind w:left="360" w:hanging="360"/>
      </w:pPr>
      <w:rPr>
        <w:rFonts w:cs="Times New Roman"/>
      </w:rPr>
    </w:lvl>
  </w:abstractNum>
  <w:abstractNum w:abstractNumId="19" w15:restartNumberingAfterBreak="0">
    <w:nsid w:val="00000017"/>
    <w:multiLevelType w:val="singleLevel"/>
    <w:tmpl w:val="00000017"/>
    <w:name w:val="WW8Num142"/>
    <w:lvl w:ilvl="0">
      <w:start w:val="1"/>
      <w:numFmt w:val="lowerLetter"/>
      <w:suff w:val="nothing"/>
      <w:lvlText w:val="(%1)"/>
      <w:lvlJc w:val="left"/>
      <w:pPr>
        <w:ind w:left="360" w:hanging="360"/>
      </w:pPr>
      <w:rPr>
        <w:rFonts w:cs="Times New Roman"/>
      </w:rPr>
    </w:lvl>
  </w:abstractNum>
  <w:abstractNum w:abstractNumId="20" w15:restartNumberingAfterBreak="0">
    <w:nsid w:val="00000018"/>
    <w:multiLevelType w:val="singleLevel"/>
    <w:tmpl w:val="00000018"/>
    <w:name w:val="WW8Num144"/>
    <w:lvl w:ilvl="0">
      <w:start w:val="1"/>
      <w:numFmt w:val="lowerLetter"/>
      <w:suff w:val="nothing"/>
      <w:lvlText w:val="%1)"/>
      <w:lvlJc w:val="left"/>
      <w:pPr>
        <w:ind w:left="360" w:hanging="360"/>
      </w:pPr>
      <w:rPr>
        <w:rFonts w:cs="Times New Roman"/>
      </w:rPr>
    </w:lvl>
  </w:abstractNum>
  <w:abstractNum w:abstractNumId="21" w15:restartNumberingAfterBreak="0">
    <w:nsid w:val="00000019"/>
    <w:multiLevelType w:val="singleLevel"/>
    <w:tmpl w:val="00000019"/>
    <w:name w:val="WW8Num146"/>
    <w:lvl w:ilvl="0">
      <w:start w:val="1"/>
      <w:numFmt w:val="lowerLetter"/>
      <w:suff w:val="nothing"/>
      <w:lvlText w:val="(%1)"/>
      <w:lvlJc w:val="left"/>
      <w:pPr>
        <w:ind w:left="360" w:hanging="360"/>
      </w:pPr>
      <w:rPr>
        <w:rFonts w:cs="Times New Roman"/>
      </w:rPr>
    </w:lvl>
  </w:abstractNum>
  <w:abstractNum w:abstractNumId="22" w15:restartNumberingAfterBreak="0">
    <w:nsid w:val="0000001A"/>
    <w:multiLevelType w:val="singleLevel"/>
    <w:tmpl w:val="0000001A"/>
    <w:name w:val="WW8Num148"/>
    <w:lvl w:ilvl="0">
      <w:start w:val="3"/>
      <w:numFmt w:val="lowerLetter"/>
      <w:suff w:val="nothing"/>
      <w:lvlText w:val="(%1)"/>
      <w:lvlJc w:val="left"/>
      <w:pPr>
        <w:ind w:left="360" w:hanging="360"/>
      </w:pPr>
      <w:rPr>
        <w:rFonts w:cs="Times New Roman"/>
      </w:rPr>
    </w:lvl>
  </w:abstractNum>
  <w:abstractNum w:abstractNumId="23" w15:restartNumberingAfterBreak="0">
    <w:nsid w:val="0000001F"/>
    <w:multiLevelType w:val="singleLevel"/>
    <w:tmpl w:val="0000001F"/>
    <w:name w:val="WW8Num166"/>
    <w:lvl w:ilvl="0">
      <w:start w:val="1"/>
      <w:numFmt w:val="lowerLetter"/>
      <w:suff w:val="nothing"/>
      <w:lvlText w:val="(%1)"/>
      <w:lvlJc w:val="left"/>
      <w:pPr>
        <w:ind w:left="360" w:hanging="360"/>
      </w:pPr>
      <w:rPr>
        <w:rFonts w:cs="Times New Roman"/>
      </w:rPr>
    </w:lvl>
  </w:abstractNum>
  <w:abstractNum w:abstractNumId="24" w15:restartNumberingAfterBreak="0">
    <w:nsid w:val="00000020"/>
    <w:multiLevelType w:val="singleLevel"/>
    <w:tmpl w:val="00000020"/>
    <w:name w:val="WW8Num168"/>
    <w:lvl w:ilvl="0">
      <w:start w:val="1"/>
      <w:numFmt w:val="lowerLetter"/>
      <w:suff w:val="nothing"/>
      <w:lvlText w:val="%1)"/>
      <w:lvlJc w:val="left"/>
      <w:pPr>
        <w:ind w:left="360" w:hanging="360"/>
      </w:pPr>
      <w:rPr>
        <w:rFonts w:cs="Times New Roman"/>
      </w:rPr>
    </w:lvl>
  </w:abstractNum>
  <w:abstractNum w:abstractNumId="25" w15:restartNumberingAfterBreak="0">
    <w:nsid w:val="00000022"/>
    <w:multiLevelType w:val="singleLevel"/>
    <w:tmpl w:val="00000022"/>
    <w:name w:val="WW8Num172"/>
    <w:lvl w:ilvl="0">
      <w:start w:val="1"/>
      <w:numFmt w:val="lowerLetter"/>
      <w:suff w:val="nothing"/>
      <w:lvlText w:val="(%1)"/>
      <w:lvlJc w:val="left"/>
      <w:pPr>
        <w:ind w:left="360" w:hanging="360"/>
      </w:pPr>
      <w:rPr>
        <w:rFonts w:cs="Times New Roman"/>
      </w:rPr>
    </w:lvl>
  </w:abstractNum>
  <w:abstractNum w:abstractNumId="26" w15:restartNumberingAfterBreak="0">
    <w:nsid w:val="00000023"/>
    <w:multiLevelType w:val="singleLevel"/>
    <w:tmpl w:val="00000023"/>
    <w:name w:val="WW8Num178"/>
    <w:lvl w:ilvl="0">
      <w:start w:val="1"/>
      <w:numFmt w:val="lowerLetter"/>
      <w:suff w:val="nothing"/>
      <w:lvlText w:val="(%1)"/>
      <w:lvlJc w:val="left"/>
      <w:pPr>
        <w:ind w:left="360" w:hanging="360"/>
      </w:pPr>
      <w:rPr>
        <w:rFonts w:cs="Times New Roman"/>
      </w:rPr>
    </w:lvl>
  </w:abstractNum>
  <w:abstractNum w:abstractNumId="27" w15:restartNumberingAfterBreak="0">
    <w:nsid w:val="0C054883"/>
    <w:multiLevelType w:val="hybridMultilevel"/>
    <w:tmpl w:val="85D22B4E"/>
    <w:lvl w:ilvl="0" w:tplc="D3DAD73E">
      <w:start w:val="1"/>
      <w:numFmt w:val="decimal"/>
      <w:lvlText w:val="%1."/>
      <w:lvlJc w:val="left"/>
      <w:pPr>
        <w:tabs>
          <w:tab w:val="num" w:pos="720"/>
        </w:tabs>
        <w:ind w:left="720" w:hanging="607"/>
      </w:pPr>
      <w:rPr>
        <w:rFonts w:cs="Times New Roman" w:hint="default"/>
        <w:b w:val="0"/>
        <w:bCs w:val="0"/>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hint="default"/>
        <w:color w:val="auto"/>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0E57632B"/>
    <w:multiLevelType w:val="multilevel"/>
    <w:tmpl w:val="6A7EF6B2"/>
    <w:name w:val="WW8Num49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139853D5"/>
    <w:multiLevelType w:val="hybridMultilevel"/>
    <w:tmpl w:val="6FD23E62"/>
    <w:lvl w:ilvl="0" w:tplc="B582D42E">
      <w:start w:val="1"/>
      <w:numFmt w:val="decimal"/>
      <w:lvlText w:val="%1)"/>
      <w:lvlJc w:val="left"/>
      <w:pPr>
        <w:tabs>
          <w:tab w:val="num" w:pos="354"/>
        </w:tabs>
        <w:ind w:left="354" w:hanging="360"/>
      </w:pPr>
      <w:rPr>
        <w:rFonts w:cs="Times New Roman" w:hint="default"/>
        <w:vertAlign w:val="superscript"/>
      </w:rPr>
    </w:lvl>
    <w:lvl w:ilvl="1" w:tplc="041B0019">
      <w:start w:val="1"/>
      <w:numFmt w:val="lowerLetter"/>
      <w:lvlText w:val="%2."/>
      <w:lvlJc w:val="left"/>
      <w:pPr>
        <w:tabs>
          <w:tab w:val="num" w:pos="1074"/>
        </w:tabs>
        <w:ind w:left="1074" w:hanging="360"/>
      </w:pPr>
      <w:rPr>
        <w:rFonts w:cs="Times New Roman"/>
      </w:rPr>
    </w:lvl>
    <w:lvl w:ilvl="2" w:tplc="041B001B">
      <w:start w:val="1"/>
      <w:numFmt w:val="lowerRoman"/>
      <w:lvlText w:val="%3."/>
      <w:lvlJc w:val="right"/>
      <w:pPr>
        <w:tabs>
          <w:tab w:val="num" w:pos="1794"/>
        </w:tabs>
        <w:ind w:left="1794" w:hanging="180"/>
      </w:pPr>
      <w:rPr>
        <w:rFonts w:cs="Times New Roman"/>
      </w:rPr>
    </w:lvl>
    <w:lvl w:ilvl="3" w:tplc="041B000F">
      <w:start w:val="1"/>
      <w:numFmt w:val="decimal"/>
      <w:lvlText w:val="%4."/>
      <w:lvlJc w:val="left"/>
      <w:pPr>
        <w:tabs>
          <w:tab w:val="num" w:pos="2514"/>
        </w:tabs>
        <w:ind w:left="2514" w:hanging="360"/>
      </w:pPr>
      <w:rPr>
        <w:rFonts w:cs="Times New Roman"/>
      </w:rPr>
    </w:lvl>
    <w:lvl w:ilvl="4" w:tplc="041B0019">
      <w:start w:val="1"/>
      <w:numFmt w:val="lowerLetter"/>
      <w:lvlText w:val="%5."/>
      <w:lvlJc w:val="left"/>
      <w:pPr>
        <w:tabs>
          <w:tab w:val="num" w:pos="3234"/>
        </w:tabs>
        <w:ind w:left="3234" w:hanging="360"/>
      </w:pPr>
      <w:rPr>
        <w:rFonts w:cs="Times New Roman"/>
      </w:rPr>
    </w:lvl>
    <w:lvl w:ilvl="5" w:tplc="041B001B">
      <w:start w:val="1"/>
      <w:numFmt w:val="lowerRoman"/>
      <w:lvlText w:val="%6."/>
      <w:lvlJc w:val="right"/>
      <w:pPr>
        <w:tabs>
          <w:tab w:val="num" w:pos="3954"/>
        </w:tabs>
        <w:ind w:left="3954" w:hanging="180"/>
      </w:pPr>
      <w:rPr>
        <w:rFonts w:cs="Times New Roman"/>
      </w:rPr>
    </w:lvl>
    <w:lvl w:ilvl="6" w:tplc="041B000F">
      <w:start w:val="1"/>
      <w:numFmt w:val="decimal"/>
      <w:lvlText w:val="%7."/>
      <w:lvlJc w:val="left"/>
      <w:pPr>
        <w:tabs>
          <w:tab w:val="num" w:pos="4674"/>
        </w:tabs>
        <w:ind w:left="4674" w:hanging="360"/>
      </w:pPr>
      <w:rPr>
        <w:rFonts w:cs="Times New Roman"/>
      </w:rPr>
    </w:lvl>
    <w:lvl w:ilvl="7" w:tplc="041B0019">
      <w:start w:val="1"/>
      <w:numFmt w:val="lowerLetter"/>
      <w:lvlText w:val="%8."/>
      <w:lvlJc w:val="left"/>
      <w:pPr>
        <w:tabs>
          <w:tab w:val="num" w:pos="5394"/>
        </w:tabs>
        <w:ind w:left="5394" w:hanging="360"/>
      </w:pPr>
      <w:rPr>
        <w:rFonts w:cs="Times New Roman"/>
      </w:rPr>
    </w:lvl>
    <w:lvl w:ilvl="8" w:tplc="041B001B">
      <w:start w:val="1"/>
      <w:numFmt w:val="lowerRoman"/>
      <w:lvlText w:val="%9."/>
      <w:lvlJc w:val="right"/>
      <w:pPr>
        <w:tabs>
          <w:tab w:val="num" w:pos="6114"/>
        </w:tabs>
        <w:ind w:left="6114" w:hanging="180"/>
      </w:pPr>
      <w:rPr>
        <w:rFonts w:cs="Times New Roman"/>
      </w:rPr>
    </w:lvl>
  </w:abstractNum>
  <w:abstractNum w:abstractNumId="30" w15:restartNumberingAfterBreak="0">
    <w:nsid w:val="13B254A0"/>
    <w:multiLevelType w:val="hybridMultilevel"/>
    <w:tmpl w:val="A5DECA14"/>
    <w:lvl w:ilvl="0" w:tplc="64A8FE0E">
      <w:start w:val="4"/>
      <w:numFmt w:val="decimal"/>
      <w:lvlText w:val="%1)"/>
      <w:lvlJc w:val="left"/>
      <w:pPr>
        <w:tabs>
          <w:tab w:val="num" w:pos="354"/>
        </w:tabs>
        <w:ind w:left="354" w:hanging="360"/>
      </w:pPr>
      <w:rPr>
        <w:rFonts w:cs="Times New Roman" w:hint="default"/>
        <w:vertAlign w:val="superscrip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B7F6D31"/>
    <w:multiLevelType w:val="multilevel"/>
    <w:tmpl w:val="7E726388"/>
    <w:name w:val="WW8Num65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4292134A"/>
    <w:multiLevelType w:val="hybridMultilevel"/>
    <w:tmpl w:val="88B64EB4"/>
    <w:lvl w:ilvl="0" w:tplc="155488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7166948"/>
    <w:multiLevelType w:val="multilevel"/>
    <w:tmpl w:val="91DAF71A"/>
    <w:name w:val="WW8Num65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5DE4462D"/>
    <w:multiLevelType w:val="hybridMultilevel"/>
    <w:tmpl w:val="CCF4315E"/>
    <w:lvl w:ilvl="0" w:tplc="D1C4DE68">
      <w:start w:val="3"/>
      <w:numFmt w:val="decimal"/>
      <w:lvlText w:val="%1)"/>
      <w:lvlJc w:val="left"/>
      <w:pPr>
        <w:tabs>
          <w:tab w:val="num" w:pos="354"/>
        </w:tabs>
        <w:ind w:left="354" w:hanging="360"/>
      </w:pPr>
      <w:rPr>
        <w:rFonts w:cs="Times New Roman" w:hint="default"/>
        <w:vertAlign w:val="superscrip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4ED3326"/>
    <w:multiLevelType w:val="hybridMultilevel"/>
    <w:tmpl w:val="97B80A02"/>
    <w:lvl w:ilvl="0" w:tplc="041B000F">
      <w:start w:val="1"/>
      <w:numFmt w:val="decimal"/>
      <w:lvlText w:val="%1."/>
      <w:lvlJc w:val="left"/>
      <w:pPr>
        <w:tabs>
          <w:tab w:val="num" w:pos="0"/>
        </w:tabs>
        <w:ind w:firstLine="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624424"/>
    <w:multiLevelType w:val="multilevel"/>
    <w:tmpl w:val="B7F6CEC6"/>
    <w:name w:val="WW8Num6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09E2883"/>
    <w:multiLevelType w:val="multilevel"/>
    <w:tmpl w:val="B07CFB30"/>
    <w:name w:val="WW8Num6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9"/>
  </w:num>
  <w:num w:numId="25">
    <w:abstractNumId w:val="32"/>
  </w:num>
  <w:num w:numId="26">
    <w:abstractNumId w:val="35"/>
  </w:num>
  <w:num w:numId="27">
    <w:abstractNumId w:val="27"/>
  </w:num>
  <w:num w:numId="28">
    <w:abstractNumId w:val="29"/>
  </w:num>
  <w:num w:numId="29">
    <w:abstractNumId w:val="3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7"/>
    <w:rsid w:val="000003AA"/>
    <w:rsid w:val="00000E02"/>
    <w:rsid w:val="00001980"/>
    <w:rsid w:val="00004F05"/>
    <w:rsid w:val="00010EC8"/>
    <w:rsid w:val="000125ED"/>
    <w:rsid w:val="000175F4"/>
    <w:rsid w:val="00025D08"/>
    <w:rsid w:val="000370BD"/>
    <w:rsid w:val="00046FD8"/>
    <w:rsid w:val="00051C15"/>
    <w:rsid w:val="00057AC4"/>
    <w:rsid w:val="00057AC7"/>
    <w:rsid w:val="00060F83"/>
    <w:rsid w:val="00061B51"/>
    <w:rsid w:val="000638EA"/>
    <w:rsid w:val="00070430"/>
    <w:rsid w:val="00070ADE"/>
    <w:rsid w:val="00076507"/>
    <w:rsid w:val="000778FA"/>
    <w:rsid w:val="00080FF9"/>
    <w:rsid w:val="00086BCC"/>
    <w:rsid w:val="00087D85"/>
    <w:rsid w:val="00091A71"/>
    <w:rsid w:val="000A3DF0"/>
    <w:rsid w:val="000B091F"/>
    <w:rsid w:val="000B6F99"/>
    <w:rsid w:val="000C2515"/>
    <w:rsid w:val="000C4227"/>
    <w:rsid w:val="000C7D99"/>
    <w:rsid w:val="000E5EB2"/>
    <w:rsid w:val="000F15A0"/>
    <w:rsid w:val="000F6D90"/>
    <w:rsid w:val="0010402E"/>
    <w:rsid w:val="0010525B"/>
    <w:rsid w:val="001056C4"/>
    <w:rsid w:val="00110345"/>
    <w:rsid w:val="0011060C"/>
    <w:rsid w:val="0013104C"/>
    <w:rsid w:val="00132C84"/>
    <w:rsid w:val="00134B13"/>
    <w:rsid w:val="00136AA3"/>
    <w:rsid w:val="00137868"/>
    <w:rsid w:val="0014484F"/>
    <w:rsid w:val="001449F4"/>
    <w:rsid w:val="0015238C"/>
    <w:rsid w:val="00160DEE"/>
    <w:rsid w:val="001622B2"/>
    <w:rsid w:val="00165E85"/>
    <w:rsid w:val="00182EE3"/>
    <w:rsid w:val="00191F30"/>
    <w:rsid w:val="00195D7C"/>
    <w:rsid w:val="001977E6"/>
    <w:rsid w:val="001A33B9"/>
    <w:rsid w:val="001A6D0A"/>
    <w:rsid w:val="001B3D17"/>
    <w:rsid w:val="001B7FBB"/>
    <w:rsid w:val="001C3268"/>
    <w:rsid w:val="001C4509"/>
    <w:rsid w:val="001E5515"/>
    <w:rsid w:val="001E7EE0"/>
    <w:rsid w:val="001F4E2C"/>
    <w:rsid w:val="001F5557"/>
    <w:rsid w:val="00207216"/>
    <w:rsid w:val="00215166"/>
    <w:rsid w:val="0022478B"/>
    <w:rsid w:val="00224B13"/>
    <w:rsid w:val="00235465"/>
    <w:rsid w:val="002407F9"/>
    <w:rsid w:val="002417E7"/>
    <w:rsid w:val="00244B43"/>
    <w:rsid w:val="00251258"/>
    <w:rsid w:val="002521EB"/>
    <w:rsid w:val="00254CCC"/>
    <w:rsid w:val="00255932"/>
    <w:rsid w:val="002566DE"/>
    <w:rsid w:val="002655D2"/>
    <w:rsid w:val="00265AC9"/>
    <w:rsid w:val="0026602C"/>
    <w:rsid w:val="00267861"/>
    <w:rsid w:val="00271A9D"/>
    <w:rsid w:val="00275F6C"/>
    <w:rsid w:val="00280D0A"/>
    <w:rsid w:val="00286EAC"/>
    <w:rsid w:val="002939F5"/>
    <w:rsid w:val="00294589"/>
    <w:rsid w:val="002A0753"/>
    <w:rsid w:val="002A4125"/>
    <w:rsid w:val="002B0C77"/>
    <w:rsid w:val="002B2D23"/>
    <w:rsid w:val="002B5DFE"/>
    <w:rsid w:val="002B7F24"/>
    <w:rsid w:val="002C2321"/>
    <w:rsid w:val="002D2D4D"/>
    <w:rsid w:val="002E1954"/>
    <w:rsid w:val="002E551C"/>
    <w:rsid w:val="002F15FC"/>
    <w:rsid w:val="002F3159"/>
    <w:rsid w:val="0030022E"/>
    <w:rsid w:val="00303C53"/>
    <w:rsid w:val="0030421D"/>
    <w:rsid w:val="00305906"/>
    <w:rsid w:val="00310ACB"/>
    <w:rsid w:val="003144D4"/>
    <w:rsid w:val="003247FF"/>
    <w:rsid w:val="00334B53"/>
    <w:rsid w:val="00337A90"/>
    <w:rsid w:val="00341005"/>
    <w:rsid w:val="003435A8"/>
    <w:rsid w:val="00350939"/>
    <w:rsid w:val="00356CFF"/>
    <w:rsid w:val="003645A9"/>
    <w:rsid w:val="00365434"/>
    <w:rsid w:val="003675B7"/>
    <w:rsid w:val="00372AA4"/>
    <w:rsid w:val="003744BE"/>
    <w:rsid w:val="00374BA8"/>
    <w:rsid w:val="003754BF"/>
    <w:rsid w:val="00381F8E"/>
    <w:rsid w:val="0039048C"/>
    <w:rsid w:val="003A2868"/>
    <w:rsid w:val="003B1736"/>
    <w:rsid w:val="003C0CA2"/>
    <w:rsid w:val="003C1325"/>
    <w:rsid w:val="003D1FCA"/>
    <w:rsid w:val="003D3C57"/>
    <w:rsid w:val="003D582D"/>
    <w:rsid w:val="003F19A0"/>
    <w:rsid w:val="003F5DEC"/>
    <w:rsid w:val="00401459"/>
    <w:rsid w:val="004027AA"/>
    <w:rsid w:val="00404583"/>
    <w:rsid w:val="004050D7"/>
    <w:rsid w:val="0041071E"/>
    <w:rsid w:val="00412ACE"/>
    <w:rsid w:val="00414AA9"/>
    <w:rsid w:val="00430FCB"/>
    <w:rsid w:val="00434B45"/>
    <w:rsid w:val="004363F4"/>
    <w:rsid w:val="004435B7"/>
    <w:rsid w:val="00444CDB"/>
    <w:rsid w:val="00446046"/>
    <w:rsid w:val="0044666D"/>
    <w:rsid w:val="004546DA"/>
    <w:rsid w:val="00454F2D"/>
    <w:rsid w:val="00457A77"/>
    <w:rsid w:val="004640D2"/>
    <w:rsid w:val="00464BFA"/>
    <w:rsid w:val="004658E4"/>
    <w:rsid w:val="004722A4"/>
    <w:rsid w:val="00482469"/>
    <w:rsid w:val="0048412A"/>
    <w:rsid w:val="00497818"/>
    <w:rsid w:val="004A69FF"/>
    <w:rsid w:val="004B21B7"/>
    <w:rsid w:val="004B37B7"/>
    <w:rsid w:val="004B5F3D"/>
    <w:rsid w:val="004B7847"/>
    <w:rsid w:val="004C0E6D"/>
    <w:rsid w:val="004D479F"/>
    <w:rsid w:val="004D4A85"/>
    <w:rsid w:val="004E0D26"/>
    <w:rsid w:val="004E69E1"/>
    <w:rsid w:val="004F2BA7"/>
    <w:rsid w:val="004F4933"/>
    <w:rsid w:val="00500CC5"/>
    <w:rsid w:val="0050577D"/>
    <w:rsid w:val="00511EBC"/>
    <w:rsid w:val="00512991"/>
    <w:rsid w:val="00513F7E"/>
    <w:rsid w:val="00527079"/>
    <w:rsid w:val="005332B9"/>
    <w:rsid w:val="005354F9"/>
    <w:rsid w:val="0053656B"/>
    <w:rsid w:val="00540EE2"/>
    <w:rsid w:val="0054112E"/>
    <w:rsid w:val="00543418"/>
    <w:rsid w:val="0055311F"/>
    <w:rsid w:val="00566866"/>
    <w:rsid w:val="00567225"/>
    <w:rsid w:val="00571600"/>
    <w:rsid w:val="00574925"/>
    <w:rsid w:val="00585360"/>
    <w:rsid w:val="0059562C"/>
    <w:rsid w:val="0059596A"/>
    <w:rsid w:val="0059687F"/>
    <w:rsid w:val="005A4197"/>
    <w:rsid w:val="005A5A39"/>
    <w:rsid w:val="005B0306"/>
    <w:rsid w:val="005B1961"/>
    <w:rsid w:val="005B4551"/>
    <w:rsid w:val="005B4C2A"/>
    <w:rsid w:val="005B6A3A"/>
    <w:rsid w:val="005B716B"/>
    <w:rsid w:val="005B7D56"/>
    <w:rsid w:val="005C56CD"/>
    <w:rsid w:val="005C56EC"/>
    <w:rsid w:val="005C6DFC"/>
    <w:rsid w:val="005D38E9"/>
    <w:rsid w:val="005D3AF2"/>
    <w:rsid w:val="005D5352"/>
    <w:rsid w:val="005D6FEF"/>
    <w:rsid w:val="005E4858"/>
    <w:rsid w:val="005E4A03"/>
    <w:rsid w:val="005E5C42"/>
    <w:rsid w:val="005F0B44"/>
    <w:rsid w:val="00610C8F"/>
    <w:rsid w:val="0061273B"/>
    <w:rsid w:val="00612FF8"/>
    <w:rsid w:val="00613C64"/>
    <w:rsid w:val="006240BE"/>
    <w:rsid w:val="006305DD"/>
    <w:rsid w:val="006358C7"/>
    <w:rsid w:val="00644D3C"/>
    <w:rsid w:val="0064503B"/>
    <w:rsid w:val="00650686"/>
    <w:rsid w:val="00660AE2"/>
    <w:rsid w:val="0066401C"/>
    <w:rsid w:val="006720A8"/>
    <w:rsid w:val="00674C41"/>
    <w:rsid w:val="00687468"/>
    <w:rsid w:val="00691159"/>
    <w:rsid w:val="00693768"/>
    <w:rsid w:val="0069434B"/>
    <w:rsid w:val="0069510A"/>
    <w:rsid w:val="006A4281"/>
    <w:rsid w:val="006B02A2"/>
    <w:rsid w:val="006B2446"/>
    <w:rsid w:val="006B47E9"/>
    <w:rsid w:val="006B6D23"/>
    <w:rsid w:val="006C18F7"/>
    <w:rsid w:val="006D39DB"/>
    <w:rsid w:val="006D463E"/>
    <w:rsid w:val="006D5A4E"/>
    <w:rsid w:val="006E3197"/>
    <w:rsid w:val="006F0EDE"/>
    <w:rsid w:val="006F24E0"/>
    <w:rsid w:val="006F2B09"/>
    <w:rsid w:val="006F4566"/>
    <w:rsid w:val="006F7B3B"/>
    <w:rsid w:val="007034F6"/>
    <w:rsid w:val="00703782"/>
    <w:rsid w:val="00703D44"/>
    <w:rsid w:val="0070763B"/>
    <w:rsid w:val="00721E72"/>
    <w:rsid w:val="0072207E"/>
    <w:rsid w:val="00723233"/>
    <w:rsid w:val="00723554"/>
    <w:rsid w:val="00723A17"/>
    <w:rsid w:val="00727EC9"/>
    <w:rsid w:val="007371EB"/>
    <w:rsid w:val="007404F8"/>
    <w:rsid w:val="007406A0"/>
    <w:rsid w:val="00742631"/>
    <w:rsid w:val="00742CDC"/>
    <w:rsid w:val="0074584E"/>
    <w:rsid w:val="00747AB8"/>
    <w:rsid w:val="007513AF"/>
    <w:rsid w:val="0076113D"/>
    <w:rsid w:val="00762697"/>
    <w:rsid w:val="007663C3"/>
    <w:rsid w:val="00767AB8"/>
    <w:rsid w:val="007726FE"/>
    <w:rsid w:val="0077315C"/>
    <w:rsid w:val="00774F08"/>
    <w:rsid w:val="00777500"/>
    <w:rsid w:val="00780941"/>
    <w:rsid w:val="0078095D"/>
    <w:rsid w:val="007821D5"/>
    <w:rsid w:val="007A17F1"/>
    <w:rsid w:val="007A5D29"/>
    <w:rsid w:val="007A6086"/>
    <w:rsid w:val="007B0D90"/>
    <w:rsid w:val="007B2C53"/>
    <w:rsid w:val="007B3D54"/>
    <w:rsid w:val="007B5E6A"/>
    <w:rsid w:val="007C1CBC"/>
    <w:rsid w:val="007C2C90"/>
    <w:rsid w:val="007C50FD"/>
    <w:rsid w:val="007C76F8"/>
    <w:rsid w:val="007D099D"/>
    <w:rsid w:val="007D3E6E"/>
    <w:rsid w:val="007E3514"/>
    <w:rsid w:val="007E4F24"/>
    <w:rsid w:val="007E550B"/>
    <w:rsid w:val="007F32FE"/>
    <w:rsid w:val="007F4A3A"/>
    <w:rsid w:val="008054EE"/>
    <w:rsid w:val="00812210"/>
    <w:rsid w:val="00815125"/>
    <w:rsid w:val="008203E4"/>
    <w:rsid w:val="00835CC7"/>
    <w:rsid w:val="00841654"/>
    <w:rsid w:val="00843657"/>
    <w:rsid w:val="00845987"/>
    <w:rsid w:val="008547BD"/>
    <w:rsid w:val="00862800"/>
    <w:rsid w:val="008628CE"/>
    <w:rsid w:val="00865B68"/>
    <w:rsid w:val="00867003"/>
    <w:rsid w:val="008724F5"/>
    <w:rsid w:val="00874892"/>
    <w:rsid w:val="00877493"/>
    <w:rsid w:val="00884E82"/>
    <w:rsid w:val="00892B36"/>
    <w:rsid w:val="0089535D"/>
    <w:rsid w:val="008A0385"/>
    <w:rsid w:val="008B08C2"/>
    <w:rsid w:val="008B33E0"/>
    <w:rsid w:val="008B4630"/>
    <w:rsid w:val="008C1E20"/>
    <w:rsid w:val="008C51F8"/>
    <w:rsid w:val="008C5D07"/>
    <w:rsid w:val="008D0290"/>
    <w:rsid w:val="008D1452"/>
    <w:rsid w:val="008D2000"/>
    <w:rsid w:val="008E1F09"/>
    <w:rsid w:val="008F1B6E"/>
    <w:rsid w:val="00910578"/>
    <w:rsid w:val="0092303F"/>
    <w:rsid w:val="0092336E"/>
    <w:rsid w:val="0092648B"/>
    <w:rsid w:val="00926A11"/>
    <w:rsid w:val="00930E3E"/>
    <w:rsid w:val="0093266C"/>
    <w:rsid w:val="00933FDA"/>
    <w:rsid w:val="009474E7"/>
    <w:rsid w:val="00947AF0"/>
    <w:rsid w:val="00947C50"/>
    <w:rsid w:val="00951F39"/>
    <w:rsid w:val="009546C7"/>
    <w:rsid w:val="00957659"/>
    <w:rsid w:val="00964A92"/>
    <w:rsid w:val="00966938"/>
    <w:rsid w:val="00967AED"/>
    <w:rsid w:val="00972B2A"/>
    <w:rsid w:val="00973402"/>
    <w:rsid w:val="00980DCC"/>
    <w:rsid w:val="0098274B"/>
    <w:rsid w:val="0098579C"/>
    <w:rsid w:val="009905A5"/>
    <w:rsid w:val="00994BCE"/>
    <w:rsid w:val="00996843"/>
    <w:rsid w:val="009A1657"/>
    <w:rsid w:val="009A37FE"/>
    <w:rsid w:val="009A3B49"/>
    <w:rsid w:val="009A53EF"/>
    <w:rsid w:val="009A6F85"/>
    <w:rsid w:val="009B42CA"/>
    <w:rsid w:val="009C6388"/>
    <w:rsid w:val="009C6983"/>
    <w:rsid w:val="009C6C14"/>
    <w:rsid w:val="009D7332"/>
    <w:rsid w:val="009E14AA"/>
    <w:rsid w:val="009E40B0"/>
    <w:rsid w:val="009F23B2"/>
    <w:rsid w:val="009F3C4B"/>
    <w:rsid w:val="009F749C"/>
    <w:rsid w:val="00A007E4"/>
    <w:rsid w:val="00A02E50"/>
    <w:rsid w:val="00A10F26"/>
    <w:rsid w:val="00A11A3F"/>
    <w:rsid w:val="00A1227F"/>
    <w:rsid w:val="00A20AB2"/>
    <w:rsid w:val="00A27017"/>
    <w:rsid w:val="00A47D54"/>
    <w:rsid w:val="00A51175"/>
    <w:rsid w:val="00A54C0A"/>
    <w:rsid w:val="00A57D95"/>
    <w:rsid w:val="00A64200"/>
    <w:rsid w:val="00A6536D"/>
    <w:rsid w:val="00A66272"/>
    <w:rsid w:val="00A6717C"/>
    <w:rsid w:val="00A70D03"/>
    <w:rsid w:val="00A70F14"/>
    <w:rsid w:val="00A732C3"/>
    <w:rsid w:val="00A806AC"/>
    <w:rsid w:val="00A81FD4"/>
    <w:rsid w:val="00A956F6"/>
    <w:rsid w:val="00AA7740"/>
    <w:rsid w:val="00AB48D9"/>
    <w:rsid w:val="00AB62C0"/>
    <w:rsid w:val="00AC02EA"/>
    <w:rsid w:val="00AC1AB6"/>
    <w:rsid w:val="00AC29EF"/>
    <w:rsid w:val="00AD1831"/>
    <w:rsid w:val="00AD2C6C"/>
    <w:rsid w:val="00AD433F"/>
    <w:rsid w:val="00AE1638"/>
    <w:rsid w:val="00AE3392"/>
    <w:rsid w:val="00AE413B"/>
    <w:rsid w:val="00AF005F"/>
    <w:rsid w:val="00AF0D82"/>
    <w:rsid w:val="00AF24A7"/>
    <w:rsid w:val="00AF619D"/>
    <w:rsid w:val="00B02E75"/>
    <w:rsid w:val="00B04712"/>
    <w:rsid w:val="00B04EA7"/>
    <w:rsid w:val="00B14F3C"/>
    <w:rsid w:val="00B16B7C"/>
    <w:rsid w:val="00B2335C"/>
    <w:rsid w:val="00B24797"/>
    <w:rsid w:val="00B24CFA"/>
    <w:rsid w:val="00B25789"/>
    <w:rsid w:val="00B31352"/>
    <w:rsid w:val="00B33606"/>
    <w:rsid w:val="00B34372"/>
    <w:rsid w:val="00B35122"/>
    <w:rsid w:val="00B36D9A"/>
    <w:rsid w:val="00B40A99"/>
    <w:rsid w:val="00B4511C"/>
    <w:rsid w:val="00B46A18"/>
    <w:rsid w:val="00B52DB1"/>
    <w:rsid w:val="00B55508"/>
    <w:rsid w:val="00B56E99"/>
    <w:rsid w:val="00B65B4B"/>
    <w:rsid w:val="00B70EC1"/>
    <w:rsid w:val="00B731EF"/>
    <w:rsid w:val="00B73811"/>
    <w:rsid w:val="00B751BD"/>
    <w:rsid w:val="00B756F0"/>
    <w:rsid w:val="00B76034"/>
    <w:rsid w:val="00B773E5"/>
    <w:rsid w:val="00B818D7"/>
    <w:rsid w:val="00B87659"/>
    <w:rsid w:val="00BA102B"/>
    <w:rsid w:val="00BA63A0"/>
    <w:rsid w:val="00BA7218"/>
    <w:rsid w:val="00BB1881"/>
    <w:rsid w:val="00BB4A8D"/>
    <w:rsid w:val="00BB79CC"/>
    <w:rsid w:val="00BC310F"/>
    <w:rsid w:val="00BC5CFA"/>
    <w:rsid w:val="00BD0D07"/>
    <w:rsid w:val="00BE08A4"/>
    <w:rsid w:val="00BE57FD"/>
    <w:rsid w:val="00BF579A"/>
    <w:rsid w:val="00BF6903"/>
    <w:rsid w:val="00BF7298"/>
    <w:rsid w:val="00C04D09"/>
    <w:rsid w:val="00C05889"/>
    <w:rsid w:val="00C11742"/>
    <w:rsid w:val="00C13EA1"/>
    <w:rsid w:val="00C1418D"/>
    <w:rsid w:val="00C14489"/>
    <w:rsid w:val="00C14F51"/>
    <w:rsid w:val="00C16D87"/>
    <w:rsid w:val="00C17F76"/>
    <w:rsid w:val="00C2350F"/>
    <w:rsid w:val="00C23AFA"/>
    <w:rsid w:val="00C241E9"/>
    <w:rsid w:val="00C24F83"/>
    <w:rsid w:val="00C25643"/>
    <w:rsid w:val="00C263F2"/>
    <w:rsid w:val="00C266D7"/>
    <w:rsid w:val="00C3320F"/>
    <w:rsid w:val="00C37D65"/>
    <w:rsid w:val="00C464FC"/>
    <w:rsid w:val="00C55E60"/>
    <w:rsid w:val="00C56198"/>
    <w:rsid w:val="00C56F74"/>
    <w:rsid w:val="00C60B85"/>
    <w:rsid w:val="00C6210B"/>
    <w:rsid w:val="00C63D4C"/>
    <w:rsid w:val="00C63EAF"/>
    <w:rsid w:val="00C659F5"/>
    <w:rsid w:val="00C734C0"/>
    <w:rsid w:val="00C73E7B"/>
    <w:rsid w:val="00C76137"/>
    <w:rsid w:val="00C77942"/>
    <w:rsid w:val="00C80F77"/>
    <w:rsid w:val="00C82470"/>
    <w:rsid w:val="00C82CB8"/>
    <w:rsid w:val="00C831D9"/>
    <w:rsid w:val="00C83F51"/>
    <w:rsid w:val="00C86537"/>
    <w:rsid w:val="00C92362"/>
    <w:rsid w:val="00C947A1"/>
    <w:rsid w:val="00C96C26"/>
    <w:rsid w:val="00CA154F"/>
    <w:rsid w:val="00CA4FC4"/>
    <w:rsid w:val="00CA5412"/>
    <w:rsid w:val="00CA5811"/>
    <w:rsid w:val="00CA63BA"/>
    <w:rsid w:val="00CC22DB"/>
    <w:rsid w:val="00CC34F5"/>
    <w:rsid w:val="00CD1DB6"/>
    <w:rsid w:val="00CD45AA"/>
    <w:rsid w:val="00CD71DD"/>
    <w:rsid w:val="00CE2B92"/>
    <w:rsid w:val="00CE2D2F"/>
    <w:rsid w:val="00CE361F"/>
    <w:rsid w:val="00CE41AF"/>
    <w:rsid w:val="00D022CE"/>
    <w:rsid w:val="00D03D49"/>
    <w:rsid w:val="00D05AEE"/>
    <w:rsid w:val="00D10C06"/>
    <w:rsid w:val="00D12833"/>
    <w:rsid w:val="00D16EE8"/>
    <w:rsid w:val="00D208F2"/>
    <w:rsid w:val="00D2412C"/>
    <w:rsid w:val="00D25FE1"/>
    <w:rsid w:val="00D2745C"/>
    <w:rsid w:val="00D278CD"/>
    <w:rsid w:val="00D33524"/>
    <w:rsid w:val="00D372D1"/>
    <w:rsid w:val="00D37813"/>
    <w:rsid w:val="00D41E00"/>
    <w:rsid w:val="00D4337B"/>
    <w:rsid w:val="00D43FA3"/>
    <w:rsid w:val="00D47B4F"/>
    <w:rsid w:val="00D526C7"/>
    <w:rsid w:val="00D53327"/>
    <w:rsid w:val="00D557F2"/>
    <w:rsid w:val="00D55C95"/>
    <w:rsid w:val="00D62ED6"/>
    <w:rsid w:val="00D7551C"/>
    <w:rsid w:val="00D9006C"/>
    <w:rsid w:val="00D91B5C"/>
    <w:rsid w:val="00DA2E9F"/>
    <w:rsid w:val="00DA5A4E"/>
    <w:rsid w:val="00DB4458"/>
    <w:rsid w:val="00DB7C0E"/>
    <w:rsid w:val="00DC070F"/>
    <w:rsid w:val="00DC2FF9"/>
    <w:rsid w:val="00DC6018"/>
    <w:rsid w:val="00DD4487"/>
    <w:rsid w:val="00DD5135"/>
    <w:rsid w:val="00DD5591"/>
    <w:rsid w:val="00DD5B72"/>
    <w:rsid w:val="00DE3D08"/>
    <w:rsid w:val="00DE6C3B"/>
    <w:rsid w:val="00DF30A3"/>
    <w:rsid w:val="00DF57CE"/>
    <w:rsid w:val="00DF5D2B"/>
    <w:rsid w:val="00DF6CEB"/>
    <w:rsid w:val="00DF77B8"/>
    <w:rsid w:val="00E00DA8"/>
    <w:rsid w:val="00E0365E"/>
    <w:rsid w:val="00E05478"/>
    <w:rsid w:val="00E1035C"/>
    <w:rsid w:val="00E12E0D"/>
    <w:rsid w:val="00E1374D"/>
    <w:rsid w:val="00E1576E"/>
    <w:rsid w:val="00E174D4"/>
    <w:rsid w:val="00E205BA"/>
    <w:rsid w:val="00E21C3C"/>
    <w:rsid w:val="00E22D37"/>
    <w:rsid w:val="00E230DA"/>
    <w:rsid w:val="00E2501E"/>
    <w:rsid w:val="00E25FA3"/>
    <w:rsid w:val="00E3203D"/>
    <w:rsid w:val="00E43EE9"/>
    <w:rsid w:val="00E46A5C"/>
    <w:rsid w:val="00E46C9E"/>
    <w:rsid w:val="00E64870"/>
    <w:rsid w:val="00E65934"/>
    <w:rsid w:val="00E73CCC"/>
    <w:rsid w:val="00E764DC"/>
    <w:rsid w:val="00E7741B"/>
    <w:rsid w:val="00E8093E"/>
    <w:rsid w:val="00E80FB9"/>
    <w:rsid w:val="00E82FB6"/>
    <w:rsid w:val="00E83AD5"/>
    <w:rsid w:val="00E83B4A"/>
    <w:rsid w:val="00E85177"/>
    <w:rsid w:val="00E92074"/>
    <w:rsid w:val="00E96B27"/>
    <w:rsid w:val="00EA5565"/>
    <w:rsid w:val="00EA592D"/>
    <w:rsid w:val="00EA6E57"/>
    <w:rsid w:val="00EC0324"/>
    <w:rsid w:val="00ED0E97"/>
    <w:rsid w:val="00ED11E5"/>
    <w:rsid w:val="00ED194C"/>
    <w:rsid w:val="00ED1E1E"/>
    <w:rsid w:val="00ED264B"/>
    <w:rsid w:val="00ED499B"/>
    <w:rsid w:val="00EE1FD0"/>
    <w:rsid w:val="00EE2DB5"/>
    <w:rsid w:val="00EE2E72"/>
    <w:rsid w:val="00EE49AC"/>
    <w:rsid w:val="00EE6188"/>
    <w:rsid w:val="00EE6694"/>
    <w:rsid w:val="00EF14E6"/>
    <w:rsid w:val="00EF27AD"/>
    <w:rsid w:val="00EF6637"/>
    <w:rsid w:val="00EF781F"/>
    <w:rsid w:val="00F03299"/>
    <w:rsid w:val="00F03F25"/>
    <w:rsid w:val="00F146A3"/>
    <w:rsid w:val="00F158DA"/>
    <w:rsid w:val="00F3551F"/>
    <w:rsid w:val="00F35A08"/>
    <w:rsid w:val="00F37E0D"/>
    <w:rsid w:val="00F421FE"/>
    <w:rsid w:val="00F449C7"/>
    <w:rsid w:val="00F46339"/>
    <w:rsid w:val="00F46942"/>
    <w:rsid w:val="00F52C04"/>
    <w:rsid w:val="00F56C4C"/>
    <w:rsid w:val="00F83E2B"/>
    <w:rsid w:val="00F952CB"/>
    <w:rsid w:val="00FA0C2F"/>
    <w:rsid w:val="00FA12DE"/>
    <w:rsid w:val="00FA465D"/>
    <w:rsid w:val="00FA74D1"/>
    <w:rsid w:val="00FB0F5E"/>
    <w:rsid w:val="00FB7E9E"/>
    <w:rsid w:val="00FC24E9"/>
    <w:rsid w:val="00FC459C"/>
    <w:rsid w:val="00FC5B7C"/>
    <w:rsid w:val="00FD27AE"/>
    <w:rsid w:val="00FD4332"/>
    <w:rsid w:val="00FE05C8"/>
    <w:rsid w:val="00FE1828"/>
    <w:rsid w:val="00FE5E96"/>
    <w:rsid w:val="00FE607F"/>
    <w:rsid w:val="00FE6B73"/>
    <w:rsid w:val="00FF07F6"/>
    <w:rsid w:val="00FF1A14"/>
    <w:rsid w:val="00FF2F0D"/>
    <w:rsid w:val="00FF4A0E"/>
    <w:rsid w:val="00FF60EB"/>
    <w:rsid w:val="00FF7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002B5A8-434D-41FF-80B8-95E787AD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4511C"/>
    <w:pPr>
      <w:spacing w:before="120"/>
      <w:jc w:val="both"/>
    </w:pPr>
    <w:rPr>
      <w:rFonts w:ascii="inherit" w:hAnsi="inherit"/>
      <w:sz w:val="24"/>
      <w:szCs w:val="24"/>
    </w:rPr>
  </w:style>
  <w:style w:type="paragraph" w:styleId="Nadpis1">
    <w:name w:val="heading 1"/>
    <w:basedOn w:val="Normlny"/>
    <w:next w:val="Normlny"/>
    <w:link w:val="Nadpis1Char"/>
    <w:uiPriority w:val="9"/>
    <w:qFormat/>
    <w:pPr>
      <w:keepNext/>
      <w:autoSpaceDE w:val="0"/>
      <w:autoSpaceDN w:val="0"/>
      <w:spacing w:before="0"/>
      <w:jc w:val="center"/>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autoSpaceDE w:val="0"/>
      <w:autoSpaceDN w:val="0"/>
      <w:jc w:val="center"/>
      <w:outlineLvl w:val="1"/>
    </w:pPr>
    <w:rPr>
      <w:rFonts w:ascii="Cambria" w:hAnsi="Cambria"/>
      <w:b/>
      <w:bCs/>
      <w:i/>
      <w:iCs/>
      <w:sz w:val="28"/>
      <w:szCs w:val="28"/>
    </w:rPr>
  </w:style>
  <w:style w:type="paragraph" w:styleId="Nadpis3">
    <w:name w:val="heading 3"/>
    <w:basedOn w:val="Normlny"/>
    <w:next w:val="Normlny"/>
    <w:link w:val="Nadpis3Char"/>
    <w:uiPriority w:val="9"/>
    <w:qFormat/>
    <w:pPr>
      <w:keepNext/>
      <w:numPr>
        <w:ilvl w:val="2"/>
        <w:numId w:val="1"/>
      </w:numPr>
      <w:tabs>
        <w:tab w:val="clear" w:pos="360"/>
        <w:tab w:val="num" w:pos="2160"/>
      </w:tabs>
      <w:suppressAutoHyphens/>
      <w:autoSpaceDE w:val="0"/>
      <w:autoSpaceDN w:val="0"/>
      <w:spacing w:before="0"/>
      <w:ind w:left="2160" w:hanging="180"/>
      <w:jc w:val="left"/>
      <w:outlineLvl w:val="2"/>
    </w:pPr>
    <w:rPr>
      <w:rFonts w:ascii="Cambria" w:hAnsi="Cambria"/>
      <w:b/>
      <w:bCs/>
      <w:sz w:val="26"/>
      <w:szCs w:val="26"/>
    </w:rPr>
  </w:style>
  <w:style w:type="paragraph" w:styleId="Nadpis4">
    <w:name w:val="heading 4"/>
    <w:basedOn w:val="Normlny"/>
    <w:next w:val="Normlny"/>
    <w:link w:val="Nadpis4Char"/>
    <w:uiPriority w:val="9"/>
    <w:qFormat/>
    <w:pPr>
      <w:keepNext/>
      <w:autoSpaceDE w:val="0"/>
      <w:autoSpaceDN w:val="0"/>
      <w:spacing w:before="0"/>
      <w:jc w:val="center"/>
      <w:outlineLvl w:val="3"/>
    </w:pPr>
    <w:rPr>
      <w:rFonts w:ascii="Calibri" w:hAnsi="Calibri"/>
      <w:b/>
      <w:bCs/>
      <w:sz w:val="28"/>
      <w:szCs w:val="28"/>
    </w:rPr>
  </w:style>
  <w:style w:type="paragraph" w:styleId="Nadpis5">
    <w:name w:val="heading 5"/>
    <w:basedOn w:val="Normlny"/>
    <w:next w:val="Normlny"/>
    <w:link w:val="Nadpis5Char"/>
    <w:uiPriority w:val="9"/>
    <w:qFormat/>
    <w:pPr>
      <w:keepNext/>
      <w:autoSpaceDE w:val="0"/>
      <w:autoSpaceDN w:val="0"/>
      <w:spacing w:before="0"/>
      <w:outlineLvl w:val="4"/>
    </w:pPr>
    <w:rPr>
      <w:rFonts w:ascii="Calibri" w:hAnsi="Calibri"/>
      <w:b/>
      <w:bCs/>
      <w:i/>
      <w:iCs/>
      <w:sz w:val="26"/>
      <w:szCs w:val="26"/>
    </w:rPr>
  </w:style>
  <w:style w:type="paragraph" w:styleId="Nadpis6">
    <w:name w:val="heading 6"/>
    <w:basedOn w:val="Normlny"/>
    <w:next w:val="Normlny"/>
    <w:link w:val="Nadpis6Char"/>
    <w:uiPriority w:val="9"/>
    <w:qFormat/>
    <w:pPr>
      <w:keepNext/>
      <w:autoSpaceDE w:val="0"/>
      <w:autoSpaceDN w:val="0"/>
      <w:spacing w:before="0"/>
      <w:jc w:val="left"/>
      <w:outlineLvl w:val="5"/>
    </w:pPr>
    <w:rPr>
      <w:rFonts w:ascii="Calibri" w:hAnsi="Calibri"/>
      <w:b/>
      <w:bCs/>
      <w:sz w:val="20"/>
      <w:szCs w:val="20"/>
    </w:rPr>
  </w:style>
  <w:style w:type="paragraph" w:styleId="Nadpis7">
    <w:name w:val="heading 7"/>
    <w:basedOn w:val="Normlny"/>
    <w:next w:val="Normlny"/>
    <w:link w:val="Nadpis7Char"/>
    <w:uiPriority w:val="9"/>
    <w:qFormat/>
    <w:pPr>
      <w:keepNext/>
      <w:autoSpaceDE w:val="0"/>
      <w:autoSpaceDN w:val="0"/>
      <w:spacing w:before="20"/>
      <w:jc w:val="left"/>
      <w:outlineLvl w:val="6"/>
    </w:pPr>
    <w:rPr>
      <w:rFonts w:ascii="Calibri" w:hAnsi="Calibri"/>
    </w:rPr>
  </w:style>
  <w:style w:type="paragraph" w:styleId="Nadpis8">
    <w:name w:val="heading 8"/>
    <w:basedOn w:val="Normlny"/>
    <w:next w:val="Normlny"/>
    <w:link w:val="Nadpis8Char"/>
    <w:uiPriority w:val="9"/>
    <w:qFormat/>
    <w:pPr>
      <w:keepNext/>
      <w:autoSpaceDE w:val="0"/>
      <w:autoSpaceDN w:val="0"/>
      <w:spacing w:before="0"/>
      <w:jc w:val="left"/>
      <w:outlineLvl w:val="7"/>
    </w:pPr>
    <w:rPr>
      <w:rFonts w:ascii="Calibri" w:hAnsi="Calibri"/>
      <w:i/>
      <w:iCs/>
    </w:rPr>
  </w:style>
  <w:style w:type="paragraph" w:styleId="Nadpis9">
    <w:name w:val="heading 9"/>
    <w:basedOn w:val="Normlny"/>
    <w:next w:val="Normlny"/>
    <w:link w:val="Nadpis9Char"/>
    <w:uiPriority w:val="9"/>
    <w:qFormat/>
    <w:pPr>
      <w:keepNext/>
      <w:autoSpaceDE w:val="0"/>
      <w:autoSpaceDN w:val="0"/>
      <w:spacing w:before="0"/>
      <w:jc w:val="center"/>
      <w:outlineLvl w:val="8"/>
    </w:pPr>
    <w:rPr>
      <w:rFonts w:ascii="Cambria" w:hAnsi="Cambria"/>
      <w:sz w:val="20"/>
      <w:szCs w:val="20"/>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3Char">
    <w:name w:val="Nadpis 3 Char"/>
    <w:basedOn w:val="Predvolenpsmoodseku"/>
    <w:link w:val="Nadpis3"/>
    <w:uiPriority w:val="9"/>
    <w:locked/>
    <w:rPr>
      <w:rFonts w:ascii="Cambria" w:hAnsi="Cambria" w:cs="Times New Roman"/>
      <w:b/>
      <w:bCs/>
      <w:sz w:val="26"/>
      <w:szCs w:val="26"/>
    </w:rPr>
  </w:style>
  <w:style w:type="character" w:customStyle="1" w:styleId="Nadpis4Char">
    <w:name w:val="Nadpis 4 Char"/>
    <w:basedOn w:val="Predvolenpsmoodseku"/>
    <w:link w:val="Nadpis4"/>
    <w:uiPriority w:val="9"/>
    <w:semiHidden/>
    <w:locked/>
    <w:rPr>
      <w:rFonts w:ascii="Calibri" w:hAnsi="Calibri" w:cs="Times New Roman"/>
      <w:b/>
      <w:sz w:val="28"/>
    </w:rPr>
  </w:style>
  <w:style w:type="character" w:customStyle="1" w:styleId="Nadpis5Char">
    <w:name w:val="Nadpis 5 Char"/>
    <w:basedOn w:val="Predvolenpsmoodseku"/>
    <w:link w:val="Nadpis5"/>
    <w:uiPriority w:val="9"/>
    <w:semiHidden/>
    <w:locked/>
    <w:rPr>
      <w:rFonts w:ascii="Calibri" w:hAnsi="Calibri" w:cs="Times New Roman"/>
      <w:b/>
      <w:i/>
      <w:sz w:val="26"/>
    </w:rPr>
  </w:style>
  <w:style w:type="character" w:customStyle="1" w:styleId="Nadpis6Char">
    <w:name w:val="Nadpis 6 Char"/>
    <w:basedOn w:val="Predvolenpsmoodseku"/>
    <w:link w:val="Nadpis6"/>
    <w:uiPriority w:val="9"/>
    <w:semiHidden/>
    <w:locked/>
    <w:rPr>
      <w:rFonts w:ascii="Calibri" w:hAnsi="Calibri" w:cs="Times New Roman"/>
      <w:b/>
    </w:rPr>
  </w:style>
  <w:style w:type="character" w:customStyle="1" w:styleId="Nadpis7Char">
    <w:name w:val="Nadpis 7 Char"/>
    <w:basedOn w:val="Predvolenpsmoodseku"/>
    <w:link w:val="Nadpis7"/>
    <w:uiPriority w:val="9"/>
    <w:semiHidden/>
    <w:locked/>
    <w:rPr>
      <w:rFonts w:ascii="Calibri" w:hAnsi="Calibri" w:cs="Times New Roman"/>
      <w:sz w:val="24"/>
    </w:rPr>
  </w:style>
  <w:style w:type="character" w:customStyle="1" w:styleId="Nadpis8Char">
    <w:name w:val="Nadpis 8 Char"/>
    <w:basedOn w:val="Predvolenpsmoodseku"/>
    <w:link w:val="Nadpis8"/>
    <w:uiPriority w:val="9"/>
    <w:semiHidden/>
    <w:locked/>
    <w:rPr>
      <w:rFonts w:ascii="Calibri" w:hAnsi="Calibri" w:cs="Times New Roman"/>
      <w:i/>
      <w:sz w:val="24"/>
    </w:rPr>
  </w:style>
  <w:style w:type="character" w:customStyle="1" w:styleId="Nadpis9Char">
    <w:name w:val="Nadpis 9 Char"/>
    <w:basedOn w:val="Predvolenpsmoodseku"/>
    <w:link w:val="Nadpis9"/>
    <w:uiPriority w:val="9"/>
    <w:semiHidden/>
    <w:locked/>
    <w:rPr>
      <w:rFonts w:ascii="Cambria" w:hAnsi="Cambria" w:cs="Times New Roman"/>
    </w:rPr>
  </w:style>
  <w:style w:type="paragraph" w:styleId="Zkladntext3">
    <w:name w:val="Body Text 3"/>
    <w:basedOn w:val="Normlny"/>
    <w:link w:val="Zkladntext3Char"/>
    <w:uiPriority w:val="99"/>
    <w:pPr>
      <w:autoSpaceDE w:val="0"/>
      <w:autoSpaceDN w:val="0"/>
      <w:spacing w:before="0" w:line="240" w:lineRule="atLeast"/>
    </w:pPr>
    <w:rPr>
      <w:rFonts w:ascii="Times New Roman" w:hAnsi="Times New Roman"/>
      <w:sz w:val="16"/>
      <w:szCs w:val="16"/>
    </w:rPr>
  </w:style>
  <w:style w:type="character" w:customStyle="1" w:styleId="Zkladntext3Char">
    <w:name w:val="Základný text 3 Char"/>
    <w:basedOn w:val="Predvolenpsmoodseku"/>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autoSpaceDE w:val="0"/>
      <w:autoSpaceDN w:val="0"/>
      <w:spacing w:before="0"/>
      <w:jc w:val="left"/>
    </w:pPr>
    <w:rPr>
      <w:rFonts w:ascii="Times New Roman" w:hAnsi="Times New Roman"/>
    </w:rPr>
  </w:style>
  <w:style w:type="character" w:customStyle="1" w:styleId="HlavikaChar">
    <w:name w:val="Hlavička Char"/>
    <w:basedOn w:val="Predvolenpsmoodseku"/>
    <w:link w:val="Hlavika"/>
    <w:uiPriority w:val="99"/>
    <w:locked/>
    <w:rPr>
      <w:rFonts w:cs="Times New Roman"/>
      <w:sz w:val="24"/>
    </w:rPr>
  </w:style>
  <w:style w:type="paragraph" w:styleId="Zkladntext2">
    <w:name w:val="Body Text 2"/>
    <w:basedOn w:val="Normlny"/>
    <w:link w:val="Zkladntext2Char"/>
    <w:uiPriority w:val="99"/>
    <w:pPr>
      <w:autoSpaceDE w:val="0"/>
      <w:autoSpaceDN w:val="0"/>
      <w:spacing w:before="0"/>
    </w:pPr>
    <w:rPr>
      <w:rFonts w:ascii="Times New Roman" w:hAnsi="Times New Roman"/>
    </w:rPr>
  </w:style>
  <w:style w:type="character" w:customStyle="1" w:styleId="Zkladntext2Char">
    <w:name w:val="Základný text 2 Char"/>
    <w:basedOn w:val="Predvolenpsmoodseku"/>
    <w:link w:val="Zkladntext2"/>
    <w:uiPriority w:val="99"/>
    <w:semiHidden/>
    <w:locked/>
    <w:rPr>
      <w:rFonts w:cs="Times New Roman"/>
      <w:sz w:val="24"/>
    </w:rPr>
  </w:style>
  <w:style w:type="paragraph" w:customStyle="1" w:styleId="Normlny0">
    <w:name w:val="_Normálny"/>
    <w:basedOn w:val="Normlny"/>
    <w:uiPriority w:val="99"/>
    <w:pPr>
      <w:autoSpaceDE w:val="0"/>
      <w:autoSpaceDN w:val="0"/>
      <w:spacing w:before="0"/>
      <w:jc w:val="left"/>
    </w:pPr>
    <w:rPr>
      <w:rFonts w:ascii="Times New Roman" w:hAnsi="Times New Roman"/>
      <w:sz w:val="20"/>
      <w:szCs w:val="20"/>
    </w:rPr>
  </w:style>
  <w:style w:type="paragraph" w:styleId="Textpoznmkypodiarou">
    <w:name w:val="footnote text"/>
    <w:basedOn w:val="Normlny"/>
    <w:link w:val="TextpoznmkypodiarouChar"/>
    <w:uiPriority w:val="99"/>
    <w:semiHidden/>
    <w:pPr>
      <w:autoSpaceDE w:val="0"/>
      <w:autoSpaceDN w:val="0"/>
      <w:spacing w:before="0"/>
      <w:jc w:val="left"/>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locked/>
    <w:rsid w:val="00C63EAF"/>
    <w:rPr>
      <w:rFonts w:cs="Times New Roman"/>
      <w:lang w:val="sk-SK" w:eastAsia="sk-SK"/>
    </w:rPr>
  </w:style>
  <w:style w:type="paragraph" w:styleId="Odsekzoznamu">
    <w:name w:val="List Paragraph"/>
    <w:basedOn w:val="Normlny"/>
    <w:uiPriority w:val="34"/>
    <w:qFormat/>
    <w:rsid w:val="00762697"/>
    <w:pPr>
      <w:suppressAutoHyphens/>
      <w:autoSpaceDE w:val="0"/>
      <w:autoSpaceDN w:val="0"/>
      <w:spacing w:before="0"/>
      <w:ind w:left="708"/>
      <w:jc w:val="left"/>
    </w:pPr>
    <w:rPr>
      <w:rFonts w:ascii="Times New Roman" w:hAnsi="Times New Roman"/>
    </w:rPr>
  </w:style>
  <w:style w:type="paragraph" w:customStyle="1" w:styleId="PARA">
    <w:name w:val="PARA"/>
    <w:basedOn w:val="Normlny"/>
    <w:next w:val="Normlny"/>
    <w:uiPriority w:val="99"/>
    <w:pPr>
      <w:keepNext/>
      <w:keepLines/>
      <w:tabs>
        <w:tab w:val="left" w:pos="680"/>
      </w:tabs>
      <w:autoSpaceDE w:val="0"/>
      <w:autoSpaceDN w:val="0"/>
      <w:spacing w:before="240" w:after="120"/>
      <w:jc w:val="center"/>
    </w:pPr>
    <w:rPr>
      <w:rFonts w:ascii="Times New Roman" w:hAnsi="Times New Roman"/>
      <w:lang w:val="en-US"/>
    </w:rPr>
  </w:style>
  <w:style w:type="paragraph" w:customStyle="1" w:styleId="abc">
    <w:name w:val="abc"/>
    <w:basedOn w:val="Normlny"/>
    <w:uiPriority w:val="99"/>
    <w:pPr>
      <w:widowControl w:val="0"/>
      <w:tabs>
        <w:tab w:val="left" w:pos="360"/>
        <w:tab w:val="left" w:pos="680"/>
      </w:tabs>
      <w:autoSpaceDE w:val="0"/>
      <w:autoSpaceDN w:val="0"/>
      <w:spacing w:before="0"/>
    </w:pPr>
    <w:rPr>
      <w:rFonts w:ascii="Times New Roman" w:hAnsi="Times New Roman"/>
      <w:sz w:val="20"/>
      <w:szCs w:val="20"/>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val="0"/>
      <w:autoSpaceDN w:val="0"/>
      <w:spacing w:before="0"/>
      <w:jc w:val="left"/>
    </w:pPr>
    <w:rPr>
      <w:rFonts w:ascii="Times New Roman" w:hAnsi="Times New Roman"/>
    </w:rPr>
  </w:style>
  <w:style w:type="character" w:customStyle="1" w:styleId="PtaChar">
    <w:name w:val="Päta Char"/>
    <w:basedOn w:val="Predvolenpsmoodseku"/>
    <w:link w:val="Pta"/>
    <w:uiPriority w:val="99"/>
    <w:locked/>
    <w:rPr>
      <w:rFonts w:cs="Times New Roman"/>
      <w:sz w:val="24"/>
    </w:rPr>
  </w:style>
  <w:style w:type="character" w:styleId="slostrany">
    <w:name w:val="page number"/>
    <w:basedOn w:val="Predvolenpsmoodseku"/>
    <w:uiPriority w:val="99"/>
    <w:rPr>
      <w:rFonts w:cs="Times New Roman"/>
    </w:rPr>
  </w:style>
  <w:style w:type="character" w:customStyle="1" w:styleId="WW-Znakyprepoznmkupodiarou">
    <w:name w:val="WW-Znaky pre poznámku pod čiarou"/>
    <w:uiPriority w:val="99"/>
    <w:rPr>
      <w:vertAlign w:val="superscript"/>
    </w:rPr>
  </w:style>
  <w:style w:type="character" w:customStyle="1" w:styleId="Znakyprepoznmkupodiarou">
    <w:name w:val="Znaky pre poznámku pod čiarou"/>
    <w:uiPriority w:val="99"/>
    <w:rPr>
      <w:vertAlign w:val="superscript"/>
    </w:rPr>
  </w:style>
  <w:style w:type="character" w:customStyle="1" w:styleId="WW8Num7z0">
    <w:name w:val="WW8Num7z0"/>
    <w:uiPriority w:val="99"/>
    <w:rPr>
      <w:rFonts w:ascii="Symbol" w:hAnsi="Symbol"/>
    </w:rPr>
  </w:style>
  <w:style w:type="character" w:customStyle="1" w:styleId="WW-Standardnpsmoodstavce">
    <w:name w:val="WW-Standardní písmo odstavce"/>
    <w:uiPriority w:val="99"/>
  </w:style>
  <w:style w:type="character" w:customStyle="1" w:styleId="WW8Num3z0">
    <w:name w:val="WW8Num3z0"/>
    <w:uiPriority w:val="99"/>
    <w:rPr>
      <w:rFonts w:ascii="Symbol" w:hAnsi="Symbol"/>
    </w:rPr>
  </w:style>
  <w:style w:type="paragraph" w:styleId="Zkladntext">
    <w:name w:val="Body Text"/>
    <w:basedOn w:val="Normlny"/>
    <w:link w:val="ZkladntextChar"/>
    <w:uiPriority w:val="99"/>
    <w:pPr>
      <w:suppressAutoHyphens/>
      <w:autoSpaceDE w:val="0"/>
      <w:autoSpaceDN w:val="0"/>
      <w:spacing w:before="0"/>
    </w:pPr>
    <w:rPr>
      <w:rFonts w:ascii="Times New Roman" w:hAnsi="Times New Roman"/>
    </w:rPr>
  </w:style>
  <w:style w:type="character" w:customStyle="1" w:styleId="ZkladntextChar">
    <w:name w:val="Základný text Char"/>
    <w:basedOn w:val="Predvolenpsmoodseku"/>
    <w:link w:val="Zkladntext"/>
    <w:uiPriority w:val="99"/>
    <w:locked/>
    <w:rPr>
      <w:rFonts w:cs="Times New Roman"/>
      <w:sz w:val="24"/>
    </w:rPr>
  </w:style>
  <w:style w:type="paragraph" w:customStyle="1" w:styleId="WW-Zkladntext2">
    <w:name w:val="WW-Základný text 2"/>
    <w:basedOn w:val="Normlny"/>
    <w:uiPriority w:val="99"/>
    <w:pPr>
      <w:suppressAutoHyphens/>
      <w:autoSpaceDE w:val="0"/>
      <w:autoSpaceDN w:val="0"/>
      <w:spacing w:before="0"/>
      <w:jc w:val="left"/>
    </w:pPr>
    <w:rPr>
      <w:rFonts w:ascii="Times New Roman" w:hAnsi="Times New Roman"/>
      <w:sz w:val="20"/>
      <w:szCs w:val="20"/>
    </w:rPr>
  </w:style>
  <w:style w:type="paragraph" w:customStyle="1" w:styleId="WW-Obyajntext">
    <w:name w:val="WW-Obyčajný text"/>
    <w:basedOn w:val="Normlny"/>
    <w:uiPriority w:val="99"/>
    <w:pPr>
      <w:suppressAutoHyphens/>
      <w:autoSpaceDE w:val="0"/>
      <w:autoSpaceDN w:val="0"/>
      <w:spacing w:before="0"/>
    </w:pPr>
    <w:rPr>
      <w:rFonts w:ascii="Courier New" w:hAnsi="Courier New" w:cs="Courier New"/>
      <w:sz w:val="20"/>
      <w:szCs w:val="20"/>
    </w:rPr>
  </w:style>
  <w:style w:type="paragraph" w:customStyle="1" w:styleId="WW-Zkladntext3">
    <w:name w:val="WW-Základný text 3"/>
    <w:basedOn w:val="Normlny"/>
    <w:uiPriority w:val="99"/>
    <w:pPr>
      <w:suppressAutoHyphens/>
      <w:autoSpaceDE w:val="0"/>
      <w:autoSpaceDN w:val="0"/>
      <w:spacing w:before="0"/>
    </w:pPr>
    <w:rPr>
      <w:rFonts w:ascii="Times New Roman" w:hAnsi="Times New Roman"/>
    </w:rPr>
  </w:style>
  <w:style w:type="character" w:customStyle="1" w:styleId="WW8Num25z0">
    <w:name w:val="WW8Num25z0"/>
    <w:uiPriority w:val="99"/>
  </w:style>
  <w:style w:type="character" w:customStyle="1" w:styleId="WW8Num27z0">
    <w:name w:val="WW8Num27z0"/>
    <w:uiPriority w:val="99"/>
    <w:rPr>
      <w:rFonts w:ascii="Symbol" w:hAnsi="Symbol"/>
    </w:rPr>
  </w:style>
  <w:style w:type="character" w:customStyle="1" w:styleId="WW8Num29z0">
    <w:name w:val="WW8Num29z0"/>
    <w:uiPriority w:val="99"/>
    <w:rPr>
      <w:rFonts w:ascii="Symbol" w:hAnsi="Symbol"/>
    </w:rPr>
  </w:style>
  <w:style w:type="character" w:customStyle="1" w:styleId="WW8Num35z0">
    <w:name w:val="WW8Num35z0"/>
    <w:uiPriority w:val="99"/>
    <w:rPr>
      <w:rFonts w:ascii="Symbol" w:hAnsi="Symbol"/>
    </w:rPr>
  </w:style>
  <w:style w:type="paragraph" w:styleId="Zarkazkladnhotextu2">
    <w:name w:val="Body Text Indent 2"/>
    <w:basedOn w:val="Normlny"/>
    <w:link w:val="Zarkazkladnhotextu2Char"/>
    <w:uiPriority w:val="99"/>
    <w:pPr>
      <w:autoSpaceDE w:val="0"/>
      <w:autoSpaceDN w:val="0"/>
      <w:spacing w:before="0"/>
      <w:ind w:firstLine="360"/>
    </w:pPr>
    <w:rPr>
      <w:rFonts w:ascii="Times New Roman" w:hAnsi="Times New Roman"/>
    </w:rPr>
  </w:style>
  <w:style w:type="character" w:customStyle="1" w:styleId="Zarkazkladnhotextu2Char">
    <w:name w:val="Zarážka základného textu 2 Char"/>
    <w:basedOn w:val="Predvolenpsmoodseku"/>
    <w:link w:val="Zarkazkladnhotextu2"/>
    <w:uiPriority w:val="99"/>
    <w:semiHidden/>
    <w:locked/>
    <w:rPr>
      <w:rFonts w:cs="Times New Roman"/>
      <w:sz w:val="24"/>
    </w:rPr>
  </w:style>
  <w:style w:type="paragraph" w:styleId="Obyajntext">
    <w:name w:val="Plain Text"/>
    <w:basedOn w:val="Normlny"/>
    <w:link w:val="ObyajntextChar"/>
    <w:uiPriority w:val="99"/>
    <w:pPr>
      <w:autoSpaceDE w:val="0"/>
      <w:autoSpaceDN w:val="0"/>
      <w:spacing w:before="0"/>
    </w:pPr>
    <w:rPr>
      <w:rFonts w:ascii="Courier New" w:hAnsi="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Times New Roman"/>
      <w:sz w:val="20"/>
    </w:rPr>
  </w:style>
  <w:style w:type="paragraph" w:customStyle="1" w:styleId="FR1">
    <w:name w:val="FR1"/>
    <w:uiPriority w:val="99"/>
    <w:pPr>
      <w:widowControl w:val="0"/>
      <w:autoSpaceDE w:val="0"/>
      <w:autoSpaceDN w:val="0"/>
      <w:spacing w:before="60"/>
    </w:pPr>
    <w:rPr>
      <w:rFonts w:ascii="Arial" w:hAnsi="Arial" w:cs="Arial"/>
      <w:i/>
      <w:iCs/>
      <w:sz w:val="16"/>
      <w:szCs w:val="16"/>
    </w:rPr>
  </w:style>
  <w:style w:type="paragraph" w:styleId="Zarkazkladnhotextu3">
    <w:name w:val="Body Text Indent 3"/>
    <w:basedOn w:val="Normlny"/>
    <w:link w:val="Zarkazkladnhotextu3Char"/>
    <w:uiPriority w:val="99"/>
    <w:pPr>
      <w:autoSpaceDE w:val="0"/>
      <w:autoSpaceDN w:val="0"/>
      <w:spacing w:before="0" w:after="120"/>
      <w:ind w:left="283"/>
      <w:jc w:val="left"/>
    </w:pPr>
    <w:rPr>
      <w:rFonts w:ascii="Times New Roman" w:hAnsi="Times New Roman"/>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Oznaitext">
    <w:name w:val="Block Text"/>
    <w:basedOn w:val="Normlny"/>
    <w:uiPriority w:val="99"/>
    <w:pPr>
      <w:autoSpaceDE w:val="0"/>
      <w:autoSpaceDN w:val="0"/>
      <w:spacing w:before="0"/>
      <w:ind w:left="113" w:right="113"/>
      <w:jc w:val="center"/>
    </w:pPr>
    <w:rPr>
      <w:rFonts w:ascii="Times New Roman" w:hAnsi="Times New Roman"/>
      <w:b/>
      <w:bCs/>
      <w:sz w:val="20"/>
      <w:szCs w:val="20"/>
    </w:rPr>
  </w:style>
  <w:style w:type="character" w:customStyle="1" w:styleId="WW8Num25z3">
    <w:name w:val="WW8Num25z3"/>
    <w:uiPriority w:val="99"/>
    <w:rPr>
      <w:rFonts w:ascii="Symbol" w:hAnsi="Symbol"/>
    </w:rPr>
  </w:style>
  <w:style w:type="paragraph" w:styleId="Spiatonadresanaoblke">
    <w:name w:val="envelope return"/>
    <w:basedOn w:val="Normlny"/>
    <w:uiPriority w:val="99"/>
    <w:pPr>
      <w:suppressAutoHyphens/>
      <w:autoSpaceDE w:val="0"/>
      <w:autoSpaceDN w:val="0"/>
      <w:spacing w:after="120"/>
    </w:pPr>
    <w:rPr>
      <w:rFonts w:ascii="Times New Roman" w:hAnsi="Times New Roman"/>
    </w:rPr>
  </w:style>
  <w:style w:type="paragraph" w:styleId="slovanzoznam">
    <w:name w:val="List Number"/>
    <w:basedOn w:val="Normlny"/>
    <w:uiPriority w:val="99"/>
    <w:rsid w:val="00B04EA7"/>
    <w:pPr>
      <w:suppressAutoHyphens/>
      <w:autoSpaceDE w:val="0"/>
      <w:autoSpaceDN w:val="0"/>
      <w:spacing w:before="0"/>
      <w:jc w:val="left"/>
    </w:pPr>
    <w:rPr>
      <w:rFonts w:ascii="Times New Roman" w:hAnsi="Times New Roman"/>
    </w:rPr>
  </w:style>
  <w:style w:type="paragraph" w:customStyle="1" w:styleId="Paragraf">
    <w:name w:val="Paragraf"/>
    <w:basedOn w:val="slovanzoznam"/>
    <w:next w:val="slovanzoznam"/>
    <w:uiPriority w:val="99"/>
    <w:rsid w:val="00E1374D"/>
    <w:pPr>
      <w:jc w:val="center"/>
    </w:pPr>
  </w:style>
  <w:style w:type="paragraph" w:styleId="Textbubliny">
    <w:name w:val="Balloon Text"/>
    <w:basedOn w:val="Normlny"/>
    <w:link w:val="TextbublinyChar"/>
    <w:uiPriority w:val="99"/>
    <w:semiHidden/>
    <w:unhideWhenUsed/>
    <w:rsid w:val="00132C84"/>
    <w:pPr>
      <w:autoSpaceDE w:val="0"/>
      <w:autoSpaceDN w:val="0"/>
      <w:spacing w:before="0"/>
      <w:jc w:val="left"/>
    </w:pPr>
    <w:rPr>
      <w:rFonts w:ascii="Tahoma" w:hAnsi="Tahoma"/>
      <w:sz w:val="16"/>
      <w:szCs w:val="16"/>
    </w:rPr>
  </w:style>
  <w:style w:type="character" w:customStyle="1" w:styleId="TextbublinyChar">
    <w:name w:val="Text bubliny Char"/>
    <w:basedOn w:val="Predvolenpsmoodseku"/>
    <w:link w:val="Textbubliny"/>
    <w:uiPriority w:val="99"/>
    <w:semiHidden/>
    <w:locked/>
    <w:rsid w:val="00132C84"/>
    <w:rPr>
      <w:rFonts w:ascii="Tahoma" w:hAnsi="Tahoma" w:cs="Times New Roman"/>
      <w:sz w:val="16"/>
    </w:rPr>
  </w:style>
  <w:style w:type="character" w:styleId="Hypertextovprepojenie">
    <w:name w:val="Hyperlink"/>
    <w:basedOn w:val="Predvolenpsmoodseku"/>
    <w:uiPriority w:val="99"/>
    <w:unhideWhenUsed/>
    <w:rsid w:val="00FF60EB"/>
    <w:rPr>
      <w:rFonts w:cs="Times New Roman"/>
      <w:color w:val="0000FF"/>
      <w:u w:val="single"/>
    </w:rPr>
  </w:style>
  <w:style w:type="character" w:customStyle="1" w:styleId="super">
    <w:name w:val="super"/>
    <w:rsid w:val="00C14489"/>
    <w:rPr>
      <w:rFonts w:ascii="inherit" w:hAnsi="inherit"/>
      <w:sz w:val="17"/>
      <w:vertAlign w:val="superscript"/>
    </w:rPr>
  </w:style>
  <w:style w:type="paragraph" w:customStyle="1" w:styleId="tbl-hdr">
    <w:name w:val="tbl-hdr"/>
    <w:basedOn w:val="Normlny"/>
    <w:rsid w:val="00412ACE"/>
    <w:pPr>
      <w:spacing w:before="60" w:after="60"/>
      <w:ind w:right="195"/>
      <w:jc w:val="center"/>
    </w:pPr>
    <w:rPr>
      <w:b/>
      <w:bCs/>
      <w:sz w:val="22"/>
      <w:szCs w:val="22"/>
    </w:rPr>
  </w:style>
  <w:style w:type="paragraph" w:customStyle="1" w:styleId="tbl-txt">
    <w:name w:val="tbl-txt"/>
    <w:basedOn w:val="Normlny"/>
    <w:rsid w:val="00412ACE"/>
    <w:pPr>
      <w:spacing w:before="60" w:after="60"/>
      <w:jc w:val="left"/>
    </w:pPr>
    <w:rPr>
      <w:sz w:val="22"/>
      <w:szCs w:val="22"/>
    </w:rPr>
  </w:style>
  <w:style w:type="paragraph" w:customStyle="1" w:styleId="ti-tbl">
    <w:name w:val="ti-tbl"/>
    <w:basedOn w:val="Normlny"/>
    <w:rsid w:val="00412ACE"/>
    <w:pPr>
      <w:spacing w:after="120"/>
      <w:jc w:val="center"/>
    </w:pPr>
  </w:style>
  <w:style w:type="character" w:customStyle="1" w:styleId="bold">
    <w:name w:val="bold"/>
    <w:rsid w:val="00412ACE"/>
    <w:rPr>
      <w:rFonts w:ascii="inherit" w:hAnsi="inherit"/>
      <w:b/>
    </w:rPr>
  </w:style>
  <w:style w:type="character" w:customStyle="1" w:styleId="italic">
    <w:name w:val="italic"/>
    <w:rsid w:val="00412ACE"/>
    <w:rPr>
      <w:rFonts w:ascii="inherit" w:hAnsi="inherit"/>
      <w:i/>
    </w:rPr>
  </w:style>
  <w:style w:type="paragraph" w:customStyle="1" w:styleId="tbl-num">
    <w:name w:val="tbl-num"/>
    <w:basedOn w:val="Normlny"/>
    <w:rsid w:val="0050577D"/>
    <w:pPr>
      <w:spacing w:before="60" w:after="60"/>
      <w:ind w:right="195"/>
      <w:jc w:val="right"/>
    </w:pPr>
    <w:rPr>
      <w:sz w:val="22"/>
      <w:szCs w:val="22"/>
    </w:rPr>
  </w:style>
  <w:style w:type="character" w:customStyle="1" w:styleId="sub">
    <w:name w:val="sub"/>
    <w:rsid w:val="0050577D"/>
    <w:rPr>
      <w:rFonts w:ascii="inherit" w:hAnsi="inherit"/>
      <w:sz w:val="17"/>
      <w:vertAlign w:val="subscript"/>
    </w:rPr>
  </w:style>
  <w:style w:type="paragraph" w:styleId="Zarkazkladnhotextu">
    <w:name w:val="Body Text Indent"/>
    <w:basedOn w:val="Normlny"/>
    <w:link w:val="ZarkazkladnhotextuChar"/>
    <w:uiPriority w:val="99"/>
    <w:semiHidden/>
    <w:unhideWhenUsed/>
    <w:rsid w:val="00964A92"/>
    <w:pPr>
      <w:autoSpaceDE w:val="0"/>
      <w:autoSpaceDN w:val="0"/>
      <w:spacing w:before="0" w:after="120"/>
      <w:ind w:left="283"/>
      <w:jc w:val="left"/>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locked/>
    <w:rsid w:val="00964A92"/>
    <w:rPr>
      <w:rFonts w:cs="Times New Roman"/>
      <w:sz w:val="24"/>
    </w:rPr>
  </w:style>
  <w:style w:type="paragraph" w:styleId="Nzov">
    <w:name w:val="Title"/>
    <w:basedOn w:val="Normlny"/>
    <w:next w:val="Podtitul"/>
    <w:link w:val="NzovChar"/>
    <w:uiPriority w:val="99"/>
    <w:qFormat/>
    <w:rsid w:val="00FB7E9E"/>
    <w:pPr>
      <w:widowControl w:val="0"/>
      <w:suppressAutoHyphens/>
      <w:autoSpaceDE w:val="0"/>
      <w:autoSpaceDN w:val="0"/>
      <w:spacing w:before="0"/>
      <w:jc w:val="center"/>
    </w:pPr>
    <w:rPr>
      <w:rFonts w:ascii="Times New Roman" w:hAnsi="Times New Roman"/>
      <w:b/>
      <w:bCs/>
      <w:lang w:val="cs-CZ"/>
    </w:rPr>
  </w:style>
  <w:style w:type="character" w:customStyle="1" w:styleId="NzovChar">
    <w:name w:val="Názov Char"/>
    <w:basedOn w:val="Predvolenpsmoodseku"/>
    <w:link w:val="Nzov"/>
    <w:uiPriority w:val="99"/>
    <w:locked/>
    <w:rsid w:val="00FB7E9E"/>
    <w:rPr>
      <w:rFonts w:cs="Times New Roman"/>
      <w:b/>
      <w:bCs/>
      <w:sz w:val="24"/>
      <w:szCs w:val="24"/>
      <w:lang w:val="cs-CZ" w:eastAsia="x-none"/>
    </w:rPr>
  </w:style>
  <w:style w:type="paragraph" w:styleId="Podtitul">
    <w:name w:val="Subtitle"/>
    <w:basedOn w:val="Normlny"/>
    <w:next w:val="Normlny"/>
    <w:link w:val="PodtitulChar"/>
    <w:uiPriority w:val="11"/>
    <w:qFormat/>
    <w:rsid w:val="00FB7E9E"/>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locked/>
    <w:rsid w:val="00FB7E9E"/>
    <w:rPr>
      <w:rFonts w:asciiTheme="majorHAnsi" w:eastAsiaTheme="majorEastAsia" w:hAnsiTheme="majorHAnsi" w:cs="Times New Roman"/>
      <w:sz w:val="24"/>
      <w:szCs w:val="24"/>
    </w:rPr>
  </w:style>
  <w:style w:type="paragraph" w:styleId="Textvysvetlivky">
    <w:name w:val="endnote text"/>
    <w:basedOn w:val="Normlny"/>
    <w:link w:val="TextvysvetlivkyChar"/>
    <w:uiPriority w:val="99"/>
    <w:rsid w:val="00FB7E9E"/>
    <w:pPr>
      <w:suppressAutoHyphens/>
      <w:autoSpaceDE w:val="0"/>
      <w:autoSpaceDN w:val="0"/>
      <w:spacing w:before="0"/>
      <w:jc w:val="left"/>
    </w:pPr>
    <w:rPr>
      <w:rFonts w:ascii="Times New Roman" w:hAnsi="Times New Roman"/>
      <w:sz w:val="20"/>
      <w:szCs w:val="20"/>
    </w:rPr>
  </w:style>
  <w:style w:type="character" w:customStyle="1" w:styleId="TextvysvetlivkyChar">
    <w:name w:val="Text vysvetlivky Char"/>
    <w:basedOn w:val="Predvolenpsmoodseku"/>
    <w:link w:val="Textvysvetlivky"/>
    <w:uiPriority w:val="99"/>
    <w:locked/>
    <w:rsid w:val="00FB7E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46791">
      <w:marLeft w:val="390"/>
      <w:marRight w:val="390"/>
      <w:marTop w:val="0"/>
      <w:marBottom w:val="0"/>
      <w:divBdr>
        <w:top w:val="none" w:sz="0" w:space="0" w:color="auto"/>
        <w:left w:val="none" w:sz="0" w:space="0" w:color="auto"/>
        <w:bottom w:val="none" w:sz="0" w:space="0" w:color="auto"/>
        <w:right w:val="none" w:sz="0" w:space="0" w:color="auto"/>
      </w:divBdr>
      <w:divsChild>
        <w:div w:id="1949846820">
          <w:marLeft w:val="0"/>
          <w:marRight w:val="0"/>
          <w:marTop w:val="0"/>
          <w:marBottom w:val="0"/>
          <w:divBdr>
            <w:top w:val="none" w:sz="0" w:space="0" w:color="auto"/>
            <w:left w:val="none" w:sz="0" w:space="0" w:color="auto"/>
            <w:bottom w:val="none" w:sz="0" w:space="0" w:color="auto"/>
            <w:right w:val="none" w:sz="0" w:space="0" w:color="auto"/>
          </w:divBdr>
        </w:div>
      </w:divsChild>
    </w:div>
    <w:div w:id="1949846793">
      <w:marLeft w:val="390"/>
      <w:marRight w:val="390"/>
      <w:marTop w:val="0"/>
      <w:marBottom w:val="0"/>
      <w:divBdr>
        <w:top w:val="none" w:sz="0" w:space="0" w:color="auto"/>
        <w:left w:val="none" w:sz="0" w:space="0" w:color="auto"/>
        <w:bottom w:val="none" w:sz="0" w:space="0" w:color="auto"/>
        <w:right w:val="none" w:sz="0" w:space="0" w:color="auto"/>
      </w:divBdr>
      <w:divsChild>
        <w:div w:id="1949846898">
          <w:marLeft w:val="0"/>
          <w:marRight w:val="0"/>
          <w:marTop w:val="0"/>
          <w:marBottom w:val="0"/>
          <w:divBdr>
            <w:top w:val="none" w:sz="0" w:space="0" w:color="auto"/>
            <w:left w:val="none" w:sz="0" w:space="0" w:color="auto"/>
            <w:bottom w:val="none" w:sz="0" w:space="0" w:color="auto"/>
            <w:right w:val="none" w:sz="0" w:space="0" w:color="auto"/>
          </w:divBdr>
        </w:div>
      </w:divsChild>
    </w:div>
    <w:div w:id="1949846795">
      <w:marLeft w:val="390"/>
      <w:marRight w:val="390"/>
      <w:marTop w:val="0"/>
      <w:marBottom w:val="0"/>
      <w:divBdr>
        <w:top w:val="none" w:sz="0" w:space="0" w:color="auto"/>
        <w:left w:val="none" w:sz="0" w:space="0" w:color="auto"/>
        <w:bottom w:val="none" w:sz="0" w:space="0" w:color="auto"/>
        <w:right w:val="none" w:sz="0" w:space="0" w:color="auto"/>
      </w:divBdr>
      <w:divsChild>
        <w:div w:id="1949846877">
          <w:marLeft w:val="0"/>
          <w:marRight w:val="0"/>
          <w:marTop w:val="0"/>
          <w:marBottom w:val="0"/>
          <w:divBdr>
            <w:top w:val="none" w:sz="0" w:space="0" w:color="auto"/>
            <w:left w:val="none" w:sz="0" w:space="0" w:color="auto"/>
            <w:bottom w:val="none" w:sz="0" w:space="0" w:color="auto"/>
            <w:right w:val="none" w:sz="0" w:space="0" w:color="auto"/>
          </w:divBdr>
        </w:div>
      </w:divsChild>
    </w:div>
    <w:div w:id="1949846796">
      <w:marLeft w:val="390"/>
      <w:marRight w:val="390"/>
      <w:marTop w:val="0"/>
      <w:marBottom w:val="0"/>
      <w:divBdr>
        <w:top w:val="none" w:sz="0" w:space="0" w:color="auto"/>
        <w:left w:val="none" w:sz="0" w:space="0" w:color="auto"/>
        <w:bottom w:val="none" w:sz="0" w:space="0" w:color="auto"/>
        <w:right w:val="none" w:sz="0" w:space="0" w:color="auto"/>
      </w:divBdr>
      <w:divsChild>
        <w:div w:id="1949846881">
          <w:marLeft w:val="0"/>
          <w:marRight w:val="0"/>
          <w:marTop w:val="0"/>
          <w:marBottom w:val="0"/>
          <w:divBdr>
            <w:top w:val="none" w:sz="0" w:space="0" w:color="auto"/>
            <w:left w:val="none" w:sz="0" w:space="0" w:color="auto"/>
            <w:bottom w:val="none" w:sz="0" w:space="0" w:color="auto"/>
            <w:right w:val="none" w:sz="0" w:space="0" w:color="auto"/>
          </w:divBdr>
        </w:div>
      </w:divsChild>
    </w:div>
    <w:div w:id="1949846797">
      <w:marLeft w:val="390"/>
      <w:marRight w:val="390"/>
      <w:marTop w:val="0"/>
      <w:marBottom w:val="0"/>
      <w:divBdr>
        <w:top w:val="none" w:sz="0" w:space="0" w:color="auto"/>
        <w:left w:val="none" w:sz="0" w:space="0" w:color="auto"/>
        <w:bottom w:val="none" w:sz="0" w:space="0" w:color="auto"/>
        <w:right w:val="none" w:sz="0" w:space="0" w:color="auto"/>
      </w:divBdr>
      <w:divsChild>
        <w:div w:id="1949846834">
          <w:marLeft w:val="0"/>
          <w:marRight w:val="0"/>
          <w:marTop w:val="0"/>
          <w:marBottom w:val="0"/>
          <w:divBdr>
            <w:top w:val="none" w:sz="0" w:space="0" w:color="auto"/>
            <w:left w:val="none" w:sz="0" w:space="0" w:color="auto"/>
            <w:bottom w:val="none" w:sz="0" w:space="0" w:color="auto"/>
            <w:right w:val="none" w:sz="0" w:space="0" w:color="auto"/>
          </w:divBdr>
        </w:div>
      </w:divsChild>
    </w:div>
    <w:div w:id="1949846798">
      <w:marLeft w:val="390"/>
      <w:marRight w:val="390"/>
      <w:marTop w:val="0"/>
      <w:marBottom w:val="0"/>
      <w:divBdr>
        <w:top w:val="none" w:sz="0" w:space="0" w:color="auto"/>
        <w:left w:val="none" w:sz="0" w:space="0" w:color="auto"/>
        <w:bottom w:val="none" w:sz="0" w:space="0" w:color="auto"/>
        <w:right w:val="none" w:sz="0" w:space="0" w:color="auto"/>
      </w:divBdr>
    </w:div>
    <w:div w:id="1949846802">
      <w:marLeft w:val="390"/>
      <w:marRight w:val="390"/>
      <w:marTop w:val="0"/>
      <w:marBottom w:val="0"/>
      <w:divBdr>
        <w:top w:val="none" w:sz="0" w:space="0" w:color="auto"/>
        <w:left w:val="none" w:sz="0" w:space="0" w:color="auto"/>
        <w:bottom w:val="none" w:sz="0" w:space="0" w:color="auto"/>
        <w:right w:val="none" w:sz="0" w:space="0" w:color="auto"/>
      </w:divBdr>
    </w:div>
    <w:div w:id="1949846803">
      <w:marLeft w:val="390"/>
      <w:marRight w:val="390"/>
      <w:marTop w:val="0"/>
      <w:marBottom w:val="0"/>
      <w:divBdr>
        <w:top w:val="none" w:sz="0" w:space="0" w:color="auto"/>
        <w:left w:val="none" w:sz="0" w:space="0" w:color="auto"/>
        <w:bottom w:val="none" w:sz="0" w:space="0" w:color="auto"/>
        <w:right w:val="none" w:sz="0" w:space="0" w:color="auto"/>
      </w:divBdr>
      <w:divsChild>
        <w:div w:id="1949846840">
          <w:marLeft w:val="0"/>
          <w:marRight w:val="0"/>
          <w:marTop w:val="0"/>
          <w:marBottom w:val="0"/>
          <w:divBdr>
            <w:top w:val="none" w:sz="0" w:space="0" w:color="auto"/>
            <w:left w:val="none" w:sz="0" w:space="0" w:color="auto"/>
            <w:bottom w:val="none" w:sz="0" w:space="0" w:color="auto"/>
            <w:right w:val="none" w:sz="0" w:space="0" w:color="auto"/>
          </w:divBdr>
        </w:div>
      </w:divsChild>
    </w:div>
    <w:div w:id="1949846804">
      <w:marLeft w:val="390"/>
      <w:marRight w:val="390"/>
      <w:marTop w:val="0"/>
      <w:marBottom w:val="0"/>
      <w:divBdr>
        <w:top w:val="none" w:sz="0" w:space="0" w:color="auto"/>
        <w:left w:val="none" w:sz="0" w:space="0" w:color="auto"/>
        <w:bottom w:val="none" w:sz="0" w:space="0" w:color="auto"/>
        <w:right w:val="none" w:sz="0" w:space="0" w:color="auto"/>
      </w:divBdr>
      <w:divsChild>
        <w:div w:id="1949846894">
          <w:marLeft w:val="0"/>
          <w:marRight w:val="0"/>
          <w:marTop w:val="0"/>
          <w:marBottom w:val="0"/>
          <w:divBdr>
            <w:top w:val="none" w:sz="0" w:space="0" w:color="auto"/>
            <w:left w:val="none" w:sz="0" w:space="0" w:color="auto"/>
            <w:bottom w:val="none" w:sz="0" w:space="0" w:color="auto"/>
            <w:right w:val="none" w:sz="0" w:space="0" w:color="auto"/>
          </w:divBdr>
        </w:div>
      </w:divsChild>
    </w:div>
    <w:div w:id="1949846805">
      <w:marLeft w:val="390"/>
      <w:marRight w:val="390"/>
      <w:marTop w:val="0"/>
      <w:marBottom w:val="0"/>
      <w:divBdr>
        <w:top w:val="none" w:sz="0" w:space="0" w:color="auto"/>
        <w:left w:val="none" w:sz="0" w:space="0" w:color="auto"/>
        <w:bottom w:val="none" w:sz="0" w:space="0" w:color="auto"/>
        <w:right w:val="none" w:sz="0" w:space="0" w:color="auto"/>
      </w:divBdr>
      <w:divsChild>
        <w:div w:id="1949846836">
          <w:marLeft w:val="0"/>
          <w:marRight w:val="0"/>
          <w:marTop w:val="0"/>
          <w:marBottom w:val="0"/>
          <w:divBdr>
            <w:top w:val="none" w:sz="0" w:space="0" w:color="auto"/>
            <w:left w:val="none" w:sz="0" w:space="0" w:color="auto"/>
            <w:bottom w:val="none" w:sz="0" w:space="0" w:color="auto"/>
            <w:right w:val="none" w:sz="0" w:space="0" w:color="auto"/>
          </w:divBdr>
        </w:div>
      </w:divsChild>
    </w:div>
    <w:div w:id="1949846806">
      <w:marLeft w:val="390"/>
      <w:marRight w:val="390"/>
      <w:marTop w:val="0"/>
      <w:marBottom w:val="0"/>
      <w:divBdr>
        <w:top w:val="none" w:sz="0" w:space="0" w:color="auto"/>
        <w:left w:val="none" w:sz="0" w:space="0" w:color="auto"/>
        <w:bottom w:val="none" w:sz="0" w:space="0" w:color="auto"/>
        <w:right w:val="none" w:sz="0" w:space="0" w:color="auto"/>
      </w:divBdr>
      <w:divsChild>
        <w:div w:id="1949846800">
          <w:marLeft w:val="0"/>
          <w:marRight w:val="0"/>
          <w:marTop w:val="0"/>
          <w:marBottom w:val="0"/>
          <w:divBdr>
            <w:top w:val="none" w:sz="0" w:space="0" w:color="auto"/>
            <w:left w:val="none" w:sz="0" w:space="0" w:color="auto"/>
            <w:bottom w:val="none" w:sz="0" w:space="0" w:color="auto"/>
            <w:right w:val="none" w:sz="0" w:space="0" w:color="auto"/>
          </w:divBdr>
        </w:div>
      </w:divsChild>
    </w:div>
    <w:div w:id="1949846809">
      <w:marLeft w:val="390"/>
      <w:marRight w:val="390"/>
      <w:marTop w:val="0"/>
      <w:marBottom w:val="0"/>
      <w:divBdr>
        <w:top w:val="none" w:sz="0" w:space="0" w:color="auto"/>
        <w:left w:val="none" w:sz="0" w:space="0" w:color="auto"/>
        <w:bottom w:val="none" w:sz="0" w:space="0" w:color="auto"/>
        <w:right w:val="none" w:sz="0" w:space="0" w:color="auto"/>
      </w:divBdr>
      <w:divsChild>
        <w:div w:id="1949846828">
          <w:marLeft w:val="0"/>
          <w:marRight w:val="0"/>
          <w:marTop w:val="0"/>
          <w:marBottom w:val="0"/>
          <w:divBdr>
            <w:top w:val="none" w:sz="0" w:space="0" w:color="auto"/>
            <w:left w:val="none" w:sz="0" w:space="0" w:color="auto"/>
            <w:bottom w:val="none" w:sz="0" w:space="0" w:color="auto"/>
            <w:right w:val="none" w:sz="0" w:space="0" w:color="auto"/>
          </w:divBdr>
        </w:div>
      </w:divsChild>
    </w:div>
    <w:div w:id="1949846810">
      <w:marLeft w:val="390"/>
      <w:marRight w:val="390"/>
      <w:marTop w:val="0"/>
      <w:marBottom w:val="0"/>
      <w:divBdr>
        <w:top w:val="none" w:sz="0" w:space="0" w:color="auto"/>
        <w:left w:val="none" w:sz="0" w:space="0" w:color="auto"/>
        <w:bottom w:val="none" w:sz="0" w:space="0" w:color="auto"/>
        <w:right w:val="none" w:sz="0" w:space="0" w:color="auto"/>
      </w:divBdr>
      <w:divsChild>
        <w:div w:id="1949846873">
          <w:marLeft w:val="0"/>
          <w:marRight w:val="0"/>
          <w:marTop w:val="0"/>
          <w:marBottom w:val="0"/>
          <w:divBdr>
            <w:top w:val="none" w:sz="0" w:space="0" w:color="auto"/>
            <w:left w:val="none" w:sz="0" w:space="0" w:color="auto"/>
            <w:bottom w:val="none" w:sz="0" w:space="0" w:color="auto"/>
            <w:right w:val="none" w:sz="0" w:space="0" w:color="auto"/>
          </w:divBdr>
        </w:div>
      </w:divsChild>
    </w:div>
    <w:div w:id="1949846811">
      <w:marLeft w:val="390"/>
      <w:marRight w:val="390"/>
      <w:marTop w:val="0"/>
      <w:marBottom w:val="0"/>
      <w:divBdr>
        <w:top w:val="none" w:sz="0" w:space="0" w:color="auto"/>
        <w:left w:val="none" w:sz="0" w:space="0" w:color="auto"/>
        <w:bottom w:val="none" w:sz="0" w:space="0" w:color="auto"/>
        <w:right w:val="none" w:sz="0" w:space="0" w:color="auto"/>
      </w:divBdr>
    </w:div>
    <w:div w:id="1949846812">
      <w:marLeft w:val="390"/>
      <w:marRight w:val="390"/>
      <w:marTop w:val="0"/>
      <w:marBottom w:val="0"/>
      <w:divBdr>
        <w:top w:val="none" w:sz="0" w:space="0" w:color="auto"/>
        <w:left w:val="none" w:sz="0" w:space="0" w:color="auto"/>
        <w:bottom w:val="none" w:sz="0" w:space="0" w:color="auto"/>
        <w:right w:val="none" w:sz="0" w:space="0" w:color="auto"/>
      </w:divBdr>
      <w:divsChild>
        <w:div w:id="1949846825">
          <w:marLeft w:val="0"/>
          <w:marRight w:val="0"/>
          <w:marTop w:val="0"/>
          <w:marBottom w:val="0"/>
          <w:divBdr>
            <w:top w:val="none" w:sz="0" w:space="0" w:color="auto"/>
            <w:left w:val="none" w:sz="0" w:space="0" w:color="auto"/>
            <w:bottom w:val="none" w:sz="0" w:space="0" w:color="auto"/>
            <w:right w:val="none" w:sz="0" w:space="0" w:color="auto"/>
          </w:divBdr>
        </w:div>
      </w:divsChild>
    </w:div>
    <w:div w:id="1949846814">
      <w:marLeft w:val="390"/>
      <w:marRight w:val="390"/>
      <w:marTop w:val="0"/>
      <w:marBottom w:val="0"/>
      <w:divBdr>
        <w:top w:val="none" w:sz="0" w:space="0" w:color="auto"/>
        <w:left w:val="none" w:sz="0" w:space="0" w:color="auto"/>
        <w:bottom w:val="none" w:sz="0" w:space="0" w:color="auto"/>
        <w:right w:val="none" w:sz="0" w:space="0" w:color="auto"/>
      </w:divBdr>
      <w:divsChild>
        <w:div w:id="1949846835">
          <w:marLeft w:val="0"/>
          <w:marRight w:val="0"/>
          <w:marTop w:val="0"/>
          <w:marBottom w:val="0"/>
          <w:divBdr>
            <w:top w:val="none" w:sz="0" w:space="0" w:color="auto"/>
            <w:left w:val="none" w:sz="0" w:space="0" w:color="auto"/>
            <w:bottom w:val="none" w:sz="0" w:space="0" w:color="auto"/>
            <w:right w:val="none" w:sz="0" w:space="0" w:color="auto"/>
          </w:divBdr>
        </w:div>
      </w:divsChild>
    </w:div>
    <w:div w:id="1949846815">
      <w:marLeft w:val="390"/>
      <w:marRight w:val="39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
      </w:divsChild>
    </w:div>
    <w:div w:id="1949846817">
      <w:marLeft w:val="266"/>
      <w:marRight w:val="266"/>
      <w:marTop w:val="0"/>
      <w:marBottom w:val="0"/>
      <w:divBdr>
        <w:top w:val="none" w:sz="0" w:space="0" w:color="auto"/>
        <w:left w:val="none" w:sz="0" w:space="0" w:color="auto"/>
        <w:bottom w:val="none" w:sz="0" w:space="0" w:color="auto"/>
        <w:right w:val="none" w:sz="0" w:space="0" w:color="auto"/>
      </w:divBdr>
    </w:div>
    <w:div w:id="1949846818">
      <w:marLeft w:val="390"/>
      <w:marRight w:val="390"/>
      <w:marTop w:val="0"/>
      <w:marBottom w:val="0"/>
      <w:divBdr>
        <w:top w:val="none" w:sz="0" w:space="0" w:color="auto"/>
        <w:left w:val="none" w:sz="0" w:space="0" w:color="auto"/>
        <w:bottom w:val="none" w:sz="0" w:space="0" w:color="auto"/>
        <w:right w:val="none" w:sz="0" w:space="0" w:color="auto"/>
      </w:divBdr>
      <w:divsChild>
        <w:div w:id="1949846792">
          <w:marLeft w:val="0"/>
          <w:marRight w:val="0"/>
          <w:marTop w:val="0"/>
          <w:marBottom w:val="0"/>
          <w:divBdr>
            <w:top w:val="none" w:sz="0" w:space="0" w:color="auto"/>
            <w:left w:val="none" w:sz="0" w:space="0" w:color="auto"/>
            <w:bottom w:val="none" w:sz="0" w:space="0" w:color="auto"/>
            <w:right w:val="none" w:sz="0" w:space="0" w:color="auto"/>
          </w:divBdr>
        </w:div>
      </w:divsChild>
    </w:div>
    <w:div w:id="1949846819">
      <w:marLeft w:val="390"/>
      <w:marRight w:val="390"/>
      <w:marTop w:val="0"/>
      <w:marBottom w:val="0"/>
      <w:divBdr>
        <w:top w:val="none" w:sz="0" w:space="0" w:color="auto"/>
        <w:left w:val="none" w:sz="0" w:space="0" w:color="auto"/>
        <w:bottom w:val="none" w:sz="0" w:space="0" w:color="auto"/>
        <w:right w:val="none" w:sz="0" w:space="0" w:color="auto"/>
      </w:divBdr>
      <w:divsChild>
        <w:div w:id="1949846829">
          <w:marLeft w:val="0"/>
          <w:marRight w:val="0"/>
          <w:marTop w:val="0"/>
          <w:marBottom w:val="0"/>
          <w:divBdr>
            <w:top w:val="none" w:sz="0" w:space="0" w:color="auto"/>
            <w:left w:val="none" w:sz="0" w:space="0" w:color="auto"/>
            <w:bottom w:val="none" w:sz="0" w:space="0" w:color="auto"/>
            <w:right w:val="none" w:sz="0" w:space="0" w:color="auto"/>
          </w:divBdr>
        </w:div>
      </w:divsChild>
    </w:div>
    <w:div w:id="1949846821">
      <w:marLeft w:val="390"/>
      <w:marRight w:val="390"/>
      <w:marTop w:val="0"/>
      <w:marBottom w:val="0"/>
      <w:divBdr>
        <w:top w:val="none" w:sz="0" w:space="0" w:color="auto"/>
        <w:left w:val="none" w:sz="0" w:space="0" w:color="auto"/>
        <w:bottom w:val="none" w:sz="0" w:space="0" w:color="auto"/>
        <w:right w:val="none" w:sz="0" w:space="0" w:color="auto"/>
      </w:divBdr>
      <w:divsChild>
        <w:div w:id="1949846824">
          <w:marLeft w:val="0"/>
          <w:marRight w:val="0"/>
          <w:marTop w:val="0"/>
          <w:marBottom w:val="0"/>
          <w:divBdr>
            <w:top w:val="none" w:sz="0" w:space="0" w:color="auto"/>
            <w:left w:val="none" w:sz="0" w:space="0" w:color="auto"/>
            <w:bottom w:val="none" w:sz="0" w:space="0" w:color="auto"/>
            <w:right w:val="none" w:sz="0" w:space="0" w:color="auto"/>
          </w:divBdr>
        </w:div>
      </w:divsChild>
    </w:div>
    <w:div w:id="1949846823">
      <w:marLeft w:val="390"/>
      <w:marRight w:val="390"/>
      <w:marTop w:val="0"/>
      <w:marBottom w:val="0"/>
      <w:divBdr>
        <w:top w:val="none" w:sz="0" w:space="0" w:color="auto"/>
        <w:left w:val="none" w:sz="0" w:space="0" w:color="auto"/>
        <w:bottom w:val="none" w:sz="0" w:space="0" w:color="auto"/>
        <w:right w:val="none" w:sz="0" w:space="0" w:color="auto"/>
      </w:divBdr>
      <w:divsChild>
        <w:div w:id="1949846799">
          <w:marLeft w:val="0"/>
          <w:marRight w:val="0"/>
          <w:marTop w:val="0"/>
          <w:marBottom w:val="0"/>
          <w:divBdr>
            <w:top w:val="none" w:sz="0" w:space="0" w:color="auto"/>
            <w:left w:val="none" w:sz="0" w:space="0" w:color="auto"/>
            <w:bottom w:val="none" w:sz="0" w:space="0" w:color="auto"/>
            <w:right w:val="none" w:sz="0" w:space="0" w:color="auto"/>
          </w:divBdr>
        </w:div>
      </w:divsChild>
    </w:div>
    <w:div w:id="1949846826">
      <w:marLeft w:val="390"/>
      <w:marRight w:val="390"/>
      <w:marTop w:val="0"/>
      <w:marBottom w:val="0"/>
      <w:divBdr>
        <w:top w:val="none" w:sz="0" w:space="0" w:color="auto"/>
        <w:left w:val="none" w:sz="0" w:space="0" w:color="auto"/>
        <w:bottom w:val="none" w:sz="0" w:space="0" w:color="auto"/>
        <w:right w:val="none" w:sz="0" w:space="0" w:color="auto"/>
      </w:divBdr>
      <w:divsChild>
        <w:div w:id="1949846844">
          <w:marLeft w:val="0"/>
          <w:marRight w:val="0"/>
          <w:marTop w:val="0"/>
          <w:marBottom w:val="0"/>
          <w:divBdr>
            <w:top w:val="none" w:sz="0" w:space="0" w:color="auto"/>
            <w:left w:val="none" w:sz="0" w:space="0" w:color="auto"/>
            <w:bottom w:val="none" w:sz="0" w:space="0" w:color="auto"/>
            <w:right w:val="none" w:sz="0" w:space="0" w:color="auto"/>
          </w:divBdr>
        </w:div>
      </w:divsChild>
    </w:div>
    <w:div w:id="1949846827">
      <w:marLeft w:val="390"/>
      <w:marRight w:val="390"/>
      <w:marTop w:val="0"/>
      <w:marBottom w:val="0"/>
      <w:divBdr>
        <w:top w:val="none" w:sz="0" w:space="0" w:color="auto"/>
        <w:left w:val="none" w:sz="0" w:space="0" w:color="auto"/>
        <w:bottom w:val="none" w:sz="0" w:space="0" w:color="auto"/>
        <w:right w:val="none" w:sz="0" w:space="0" w:color="auto"/>
      </w:divBdr>
      <w:divsChild>
        <w:div w:id="1949846801">
          <w:marLeft w:val="0"/>
          <w:marRight w:val="0"/>
          <w:marTop w:val="0"/>
          <w:marBottom w:val="0"/>
          <w:divBdr>
            <w:top w:val="none" w:sz="0" w:space="0" w:color="auto"/>
            <w:left w:val="none" w:sz="0" w:space="0" w:color="auto"/>
            <w:bottom w:val="none" w:sz="0" w:space="0" w:color="auto"/>
            <w:right w:val="none" w:sz="0" w:space="0" w:color="auto"/>
          </w:divBdr>
        </w:div>
      </w:divsChild>
    </w:div>
    <w:div w:id="1949846830">
      <w:marLeft w:val="266"/>
      <w:marRight w:val="266"/>
      <w:marTop w:val="0"/>
      <w:marBottom w:val="0"/>
      <w:divBdr>
        <w:top w:val="none" w:sz="0" w:space="0" w:color="auto"/>
        <w:left w:val="none" w:sz="0" w:space="0" w:color="auto"/>
        <w:bottom w:val="none" w:sz="0" w:space="0" w:color="auto"/>
        <w:right w:val="none" w:sz="0" w:space="0" w:color="auto"/>
      </w:divBdr>
    </w:div>
    <w:div w:id="1949846832">
      <w:marLeft w:val="390"/>
      <w:marRight w:val="390"/>
      <w:marTop w:val="0"/>
      <w:marBottom w:val="0"/>
      <w:divBdr>
        <w:top w:val="none" w:sz="0" w:space="0" w:color="auto"/>
        <w:left w:val="none" w:sz="0" w:space="0" w:color="auto"/>
        <w:bottom w:val="none" w:sz="0" w:space="0" w:color="auto"/>
        <w:right w:val="none" w:sz="0" w:space="0" w:color="auto"/>
      </w:divBdr>
      <w:divsChild>
        <w:div w:id="1949846886">
          <w:marLeft w:val="0"/>
          <w:marRight w:val="0"/>
          <w:marTop w:val="0"/>
          <w:marBottom w:val="0"/>
          <w:divBdr>
            <w:top w:val="none" w:sz="0" w:space="0" w:color="auto"/>
            <w:left w:val="none" w:sz="0" w:space="0" w:color="auto"/>
            <w:bottom w:val="none" w:sz="0" w:space="0" w:color="auto"/>
            <w:right w:val="none" w:sz="0" w:space="0" w:color="auto"/>
          </w:divBdr>
        </w:div>
      </w:divsChild>
    </w:div>
    <w:div w:id="1949846833">
      <w:marLeft w:val="390"/>
      <w:marRight w:val="390"/>
      <w:marTop w:val="0"/>
      <w:marBottom w:val="0"/>
      <w:divBdr>
        <w:top w:val="none" w:sz="0" w:space="0" w:color="auto"/>
        <w:left w:val="none" w:sz="0" w:space="0" w:color="auto"/>
        <w:bottom w:val="none" w:sz="0" w:space="0" w:color="auto"/>
        <w:right w:val="none" w:sz="0" w:space="0" w:color="auto"/>
      </w:divBdr>
      <w:divsChild>
        <w:div w:id="1949846831">
          <w:marLeft w:val="0"/>
          <w:marRight w:val="0"/>
          <w:marTop w:val="0"/>
          <w:marBottom w:val="0"/>
          <w:divBdr>
            <w:top w:val="none" w:sz="0" w:space="0" w:color="auto"/>
            <w:left w:val="none" w:sz="0" w:space="0" w:color="auto"/>
            <w:bottom w:val="none" w:sz="0" w:space="0" w:color="auto"/>
            <w:right w:val="none" w:sz="0" w:space="0" w:color="auto"/>
          </w:divBdr>
        </w:div>
      </w:divsChild>
    </w:div>
    <w:div w:id="1949846837">
      <w:marLeft w:val="390"/>
      <w:marRight w:val="390"/>
      <w:marTop w:val="0"/>
      <w:marBottom w:val="0"/>
      <w:divBdr>
        <w:top w:val="none" w:sz="0" w:space="0" w:color="auto"/>
        <w:left w:val="none" w:sz="0" w:space="0" w:color="auto"/>
        <w:bottom w:val="none" w:sz="0" w:space="0" w:color="auto"/>
        <w:right w:val="none" w:sz="0" w:space="0" w:color="auto"/>
      </w:divBdr>
      <w:divsChild>
        <w:div w:id="1949846822">
          <w:marLeft w:val="0"/>
          <w:marRight w:val="0"/>
          <w:marTop w:val="0"/>
          <w:marBottom w:val="0"/>
          <w:divBdr>
            <w:top w:val="none" w:sz="0" w:space="0" w:color="auto"/>
            <w:left w:val="none" w:sz="0" w:space="0" w:color="auto"/>
            <w:bottom w:val="none" w:sz="0" w:space="0" w:color="auto"/>
            <w:right w:val="none" w:sz="0" w:space="0" w:color="auto"/>
          </w:divBdr>
        </w:div>
      </w:divsChild>
    </w:div>
    <w:div w:id="1949846839">
      <w:marLeft w:val="390"/>
      <w:marRight w:val="390"/>
      <w:marTop w:val="0"/>
      <w:marBottom w:val="0"/>
      <w:divBdr>
        <w:top w:val="none" w:sz="0" w:space="0" w:color="auto"/>
        <w:left w:val="none" w:sz="0" w:space="0" w:color="auto"/>
        <w:bottom w:val="none" w:sz="0" w:space="0" w:color="auto"/>
        <w:right w:val="none" w:sz="0" w:space="0" w:color="auto"/>
      </w:divBdr>
      <w:divsChild>
        <w:div w:id="1949846876">
          <w:marLeft w:val="0"/>
          <w:marRight w:val="0"/>
          <w:marTop w:val="0"/>
          <w:marBottom w:val="0"/>
          <w:divBdr>
            <w:top w:val="none" w:sz="0" w:space="0" w:color="auto"/>
            <w:left w:val="none" w:sz="0" w:space="0" w:color="auto"/>
            <w:bottom w:val="none" w:sz="0" w:space="0" w:color="auto"/>
            <w:right w:val="none" w:sz="0" w:space="0" w:color="auto"/>
          </w:divBdr>
        </w:div>
      </w:divsChild>
    </w:div>
    <w:div w:id="1949846841">
      <w:marLeft w:val="390"/>
      <w:marRight w:val="390"/>
      <w:marTop w:val="0"/>
      <w:marBottom w:val="0"/>
      <w:divBdr>
        <w:top w:val="none" w:sz="0" w:space="0" w:color="auto"/>
        <w:left w:val="none" w:sz="0" w:space="0" w:color="auto"/>
        <w:bottom w:val="none" w:sz="0" w:space="0" w:color="auto"/>
        <w:right w:val="none" w:sz="0" w:space="0" w:color="auto"/>
      </w:divBdr>
      <w:divsChild>
        <w:div w:id="1949846843">
          <w:marLeft w:val="0"/>
          <w:marRight w:val="0"/>
          <w:marTop w:val="0"/>
          <w:marBottom w:val="0"/>
          <w:divBdr>
            <w:top w:val="none" w:sz="0" w:space="0" w:color="auto"/>
            <w:left w:val="none" w:sz="0" w:space="0" w:color="auto"/>
            <w:bottom w:val="none" w:sz="0" w:space="0" w:color="auto"/>
            <w:right w:val="none" w:sz="0" w:space="0" w:color="auto"/>
          </w:divBdr>
        </w:div>
      </w:divsChild>
    </w:div>
    <w:div w:id="1949846842">
      <w:marLeft w:val="390"/>
      <w:marRight w:val="390"/>
      <w:marTop w:val="0"/>
      <w:marBottom w:val="0"/>
      <w:divBdr>
        <w:top w:val="none" w:sz="0" w:space="0" w:color="auto"/>
        <w:left w:val="none" w:sz="0" w:space="0" w:color="auto"/>
        <w:bottom w:val="none" w:sz="0" w:space="0" w:color="auto"/>
        <w:right w:val="none" w:sz="0" w:space="0" w:color="auto"/>
      </w:divBdr>
      <w:divsChild>
        <w:div w:id="1949846896">
          <w:marLeft w:val="0"/>
          <w:marRight w:val="0"/>
          <w:marTop w:val="0"/>
          <w:marBottom w:val="0"/>
          <w:divBdr>
            <w:top w:val="none" w:sz="0" w:space="0" w:color="auto"/>
            <w:left w:val="none" w:sz="0" w:space="0" w:color="auto"/>
            <w:bottom w:val="none" w:sz="0" w:space="0" w:color="auto"/>
            <w:right w:val="none" w:sz="0" w:space="0" w:color="auto"/>
          </w:divBdr>
        </w:div>
      </w:divsChild>
    </w:div>
    <w:div w:id="1949846845">
      <w:marLeft w:val="390"/>
      <w:marRight w:val="390"/>
      <w:marTop w:val="0"/>
      <w:marBottom w:val="0"/>
      <w:divBdr>
        <w:top w:val="none" w:sz="0" w:space="0" w:color="auto"/>
        <w:left w:val="none" w:sz="0" w:space="0" w:color="auto"/>
        <w:bottom w:val="none" w:sz="0" w:space="0" w:color="auto"/>
        <w:right w:val="none" w:sz="0" w:space="0" w:color="auto"/>
      </w:divBdr>
      <w:divsChild>
        <w:div w:id="1949846794">
          <w:marLeft w:val="0"/>
          <w:marRight w:val="0"/>
          <w:marTop w:val="0"/>
          <w:marBottom w:val="0"/>
          <w:divBdr>
            <w:top w:val="none" w:sz="0" w:space="0" w:color="auto"/>
            <w:left w:val="none" w:sz="0" w:space="0" w:color="auto"/>
            <w:bottom w:val="none" w:sz="0" w:space="0" w:color="auto"/>
            <w:right w:val="none" w:sz="0" w:space="0" w:color="auto"/>
          </w:divBdr>
        </w:div>
      </w:divsChild>
    </w:div>
    <w:div w:id="1949846846">
      <w:marLeft w:val="0"/>
      <w:marRight w:val="0"/>
      <w:marTop w:val="0"/>
      <w:marBottom w:val="0"/>
      <w:divBdr>
        <w:top w:val="none" w:sz="0" w:space="0" w:color="auto"/>
        <w:left w:val="none" w:sz="0" w:space="0" w:color="auto"/>
        <w:bottom w:val="none" w:sz="0" w:space="0" w:color="auto"/>
        <w:right w:val="none" w:sz="0" w:space="0" w:color="auto"/>
      </w:divBdr>
    </w:div>
    <w:div w:id="1949846847">
      <w:marLeft w:val="0"/>
      <w:marRight w:val="0"/>
      <w:marTop w:val="0"/>
      <w:marBottom w:val="0"/>
      <w:divBdr>
        <w:top w:val="none" w:sz="0" w:space="0" w:color="auto"/>
        <w:left w:val="none" w:sz="0" w:space="0" w:color="auto"/>
        <w:bottom w:val="none" w:sz="0" w:space="0" w:color="auto"/>
        <w:right w:val="none" w:sz="0" w:space="0" w:color="auto"/>
      </w:divBdr>
    </w:div>
    <w:div w:id="1949846848">
      <w:marLeft w:val="0"/>
      <w:marRight w:val="0"/>
      <w:marTop w:val="0"/>
      <w:marBottom w:val="0"/>
      <w:divBdr>
        <w:top w:val="none" w:sz="0" w:space="0" w:color="auto"/>
        <w:left w:val="none" w:sz="0" w:space="0" w:color="auto"/>
        <w:bottom w:val="none" w:sz="0" w:space="0" w:color="auto"/>
        <w:right w:val="none" w:sz="0" w:space="0" w:color="auto"/>
      </w:divBdr>
    </w:div>
    <w:div w:id="1949846849">
      <w:marLeft w:val="0"/>
      <w:marRight w:val="0"/>
      <w:marTop w:val="0"/>
      <w:marBottom w:val="0"/>
      <w:divBdr>
        <w:top w:val="none" w:sz="0" w:space="0" w:color="auto"/>
        <w:left w:val="none" w:sz="0" w:space="0" w:color="auto"/>
        <w:bottom w:val="none" w:sz="0" w:space="0" w:color="auto"/>
        <w:right w:val="none" w:sz="0" w:space="0" w:color="auto"/>
      </w:divBdr>
    </w:div>
    <w:div w:id="1949846850">
      <w:marLeft w:val="0"/>
      <w:marRight w:val="0"/>
      <w:marTop w:val="0"/>
      <w:marBottom w:val="0"/>
      <w:divBdr>
        <w:top w:val="none" w:sz="0" w:space="0" w:color="auto"/>
        <w:left w:val="none" w:sz="0" w:space="0" w:color="auto"/>
        <w:bottom w:val="none" w:sz="0" w:space="0" w:color="auto"/>
        <w:right w:val="none" w:sz="0" w:space="0" w:color="auto"/>
      </w:divBdr>
    </w:div>
    <w:div w:id="1949846851">
      <w:marLeft w:val="0"/>
      <w:marRight w:val="0"/>
      <w:marTop w:val="0"/>
      <w:marBottom w:val="0"/>
      <w:divBdr>
        <w:top w:val="none" w:sz="0" w:space="0" w:color="auto"/>
        <w:left w:val="none" w:sz="0" w:space="0" w:color="auto"/>
        <w:bottom w:val="none" w:sz="0" w:space="0" w:color="auto"/>
        <w:right w:val="none" w:sz="0" w:space="0" w:color="auto"/>
      </w:divBdr>
    </w:div>
    <w:div w:id="1949846852">
      <w:marLeft w:val="0"/>
      <w:marRight w:val="0"/>
      <w:marTop w:val="0"/>
      <w:marBottom w:val="0"/>
      <w:divBdr>
        <w:top w:val="none" w:sz="0" w:space="0" w:color="auto"/>
        <w:left w:val="none" w:sz="0" w:space="0" w:color="auto"/>
        <w:bottom w:val="none" w:sz="0" w:space="0" w:color="auto"/>
        <w:right w:val="none" w:sz="0" w:space="0" w:color="auto"/>
      </w:divBdr>
    </w:div>
    <w:div w:id="1949846853">
      <w:marLeft w:val="0"/>
      <w:marRight w:val="0"/>
      <w:marTop w:val="0"/>
      <w:marBottom w:val="0"/>
      <w:divBdr>
        <w:top w:val="none" w:sz="0" w:space="0" w:color="auto"/>
        <w:left w:val="none" w:sz="0" w:space="0" w:color="auto"/>
        <w:bottom w:val="none" w:sz="0" w:space="0" w:color="auto"/>
        <w:right w:val="none" w:sz="0" w:space="0" w:color="auto"/>
      </w:divBdr>
    </w:div>
    <w:div w:id="1949846854">
      <w:marLeft w:val="0"/>
      <w:marRight w:val="0"/>
      <w:marTop w:val="0"/>
      <w:marBottom w:val="0"/>
      <w:divBdr>
        <w:top w:val="none" w:sz="0" w:space="0" w:color="auto"/>
        <w:left w:val="none" w:sz="0" w:space="0" w:color="auto"/>
        <w:bottom w:val="none" w:sz="0" w:space="0" w:color="auto"/>
        <w:right w:val="none" w:sz="0" w:space="0" w:color="auto"/>
      </w:divBdr>
    </w:div>
    <w:div w:id="1949846855">
      <w:marLeft w:val="0"/>
      <w:marRight w:val="0"/>
      <w:marTop w:val="0"/>
      <w:marBottom w:val="0"/>
      <w:divBdr>
        <w:top w:val="none" w:sz="0" w:space="0" w:color="auto"/>
        <w:left w:val="none" w:sz="0" w:space="0" w:color="auto"/>
        <w:bottom w:val="none" w:sz="0" w:space="0" w:color="auto"/>
        <w:right w:val="none" w:sz="0" w:space="0" w:color="auto"/>
      </w:divBdr>
    </w:div>
    <w:div w:id="1949846856">
      <w:marLeft w:val="0"/>
      <w:marRight w:val="0"/>
      <w:marTop w:val="0"/>
      <w:marBottom w:val="0"/>
      <w:divBdr>
        <w:top w:val="none" w:sz="0" w:space="0" w:color="auto"/>
        <w:left w:val="none" w:sz="0" w:space="0" w:color="auto"/>
        <w:bottom w:val="none" w:sz="0" w:space="0" w:color="auto"/>
        <w:right w:val="none" w:sz="0" w:space="0" w:color="auto"/>
      </w:divBdr>
    </w:div>
    <w:div w:id="1949846857">
      <w:marLeft w:val="0"/>
      <w:marRight w:val="0"/>
      <w:marTop w:val="0"/>
      <w:marBottom w:val="0"/>
      <w:divBdr>
        <w:top w:val="none" w:sz="0" w:space="0" w:color="auto"/>
        <w:left w:val="none" w:sz="0" w:space="0" w:color="auto"/>
        <w:bottom w:val="none" w:sz="0" w:space="0" w:color="auto"/>
        <w:right w:val="none" w:sz="0" w:space="0" w:color="auto"/>
      </w:divBdr>
    </w:div>
    <w:div w:id="1949846858">
      <w:marLeft w:val="0"/>
      <w:marRight w:val="0"/>
      <w:marTop w:val="0"/>
      <w:marBottom w:val="0"/>
      <w:divBdr>
        <w:top w:val="none" w:sz="0" w:space="0" w:color="auto"/>
        <w:left w:val="none" w:sz="0" w:space="0" w:color="auto"/>
        <w:bottom w:val="none" w:sz="0" w:space="0" w:color="auto"/>
        <w:right w:val="none" w:sz="0" w:space="0" w:color="auto"/>
      </w:divBdr>
    </w:div>
    <w:div w:id="1949846859">
      <w:marLeft w:val="0"/>
      <w:marRight w:val="0"/>
      <w:marTop w:val="0"/>
      <w:marBottom w:val="0"/>
      <w:divBdr>
        <w:top w:val="none" w:sz="0" w:space="0" w:color="auto"/>
        <w:left w:val="none" w:sz="0" w:space="0" w:color="auto"/>
        <w:bottom w:val="none" w:sz="0" w:space="0" w:color="auto"/>
        <w:right w:val="none" w:sz="0" w:space="0" w:color="auto"/>
      </w:divBdr>
    </w:div>
    <w:div w:id="1949846860">
      <w:marLeft w:val="0"/>
      <w:marRight w:val="0"/>
      <w:marTop w:val="0"/>
      <w:marBottom w:val="0"/>
      <w:divBdr>
        <w:top w:val="none" w:sz="0" w:space="0" w:color="auto"/>
        <w:left w:val="none" w:sz="0" w:space="0" w:color="auto"/>
        <w:bottom w:val="none" w:sz="0" w:space="0" w:color="auto"/>
        <w:right w:val="none" w:sz="0" w:space="0" w:color="auto"/>
      </w:divBdr>
    </w:div>
    <w:div w:id="1949846861">
      <w:marLeft w:val="0"/>
      <w:marRight w:val="0"/>
      <w:marTop w:val="0"/>
      <w:marBottom w:val="0"/>
      <w:divBdr>
        <w:top w:val="none" w:sz="0" w:space="0" w:color="auto"/>
        <w:left w:val="none" w:sz="0" w:space="0" w:color="auto"/>
        <w:bottom w:val="none" w:sz="0" w:space="0" w:color="auto"/>
        <w:right w:val="none" w:sz="0" w:space="0" w:color="auto"/>
      </w:divBdr>
    </w:div>
    <w:div w:id="1949846862">
      <w:marLeft w:val="0"/>
      <w:marRight w:val="0"/>
      <w:marTop w:val="0"/>
      <w:marBottom w:val="0"/>
      <w:divBdr>
        <w:top w:val="none" w:sz="0" w:space="0" w:color="auto"/>
        <w:left w:val="none" w:sz="0" w:space="0" w:color="auto"/>
        <w:bottom w:val="none" w:sz="0" w:space="0" w:color="auto"/>
        <w:right w:val="none" w:sz="0" w:space="0" w:color="auto"/>
      </w:divBdr>
    </w:div>
    <w:div w:id="1949846863">
      <w:marLeft w:val="0"/>
      <w:marRight w:val="0"/>
      <w:marTop w:val="0"/>
      <w:marBottom w:val="0"/>
      <w:divBdr>
        <w:top w:val="none" w:sz="0" w:space="0" w:color="auto"/>
        <w:left w:val="none" w:sz="0" w:space="0" w:color="auto"/>
        <w:bottom w:val="none" w:sz="0" w:space="0" w:color="auto"/>
        <w:right w:val="none" w:sz="0" w:space="0" w:color="auto"/>
      </w:divBdr>
    </w:div>
    <w:div w:id="1949846864">
      <w:marLeft w:val="0"/>
      <w:marRight w:val="0"/>
      <w:marTop w:val="0"/>
      <w:marBottom w:val="0"/>
      <w:divBdr>
        <w:top w:val="none" w:sz="0" w:space="0" w:color="auto"/>
        <w:left w:val="none" w:sz="0" w:space="0" w:color="auto"/>
        <w:bottom w:val="none" w:sz="0" w:space="0" w:color="auto"/>
        <w:right w:val="none" w:sz="0" w:space="0" w:color="auto"/>
      </w:divBdr>
    </w:div>
    <w:div w:id="1949846865">
      <w:marLeft w:val="0"/>
      <w:marRight w:val="0"/>
      <w:marTop w:val="0"/>
      <w:marBottom w:val="0"/>
      <w:divBdr>
        <w:top w:val="none" w:sz="0" w:space="0" w:color="auto"/>
        <w:left w:val="none" w:sz="0" w:space="0" w:color="auto"/>
        <w:bottom w:val="none" w:sz="0" w:space="0" w:color="auto"/>
        <w:right w:val="none" w:sz="0" w:space="0" w:color="auto"/>
      </w:divBdr>
    </w:div>
    <w:div w:id="1949846866">
      <w:marLeft w:val="0"/>
      <w:marRight w:val="0"/>
      <w:marTop w:val="0"/>
      <w:marBottom w:val="0"/>
      <w:divBdr>
        <w:top w:val="none" w:sz="0" w:space="0" w:color="auto"/>
        <w:left w:val="none" w:sz="0" w:space="0" w:color="auto"/>
        <w:bottom w:val="none" w:sz="0" w:space="0" w:color="auto"/>
        <w:right w:val="none" w:sz="0" w:space="0" w:color="auto"/>
      </w:divBdr>
    </w:div>
    <w:div w:id="1949846867">
      <w:marLeft w:val="0"/>
      <w:marRight w:val="0"/>
      <w:marTop w:val="0"/>
      <w:marBottom w:val="0"/>
      <w:divBdr>
        <w:top w:val="none" w:sz="0" w:space="0" w:color="auto"/>
        <w:left w:val="none" w:sz="0" w:space="0" w:color="auto"/>
        <w:bottom w:val="none" w:sz="0" w:space="0" w:color="auto"/>
        <w:right w:val="none" w:sz="0" w:space="0" w:color="auto"/>
      </w:divBdr>
    </w:div>
    <w:div w:id="1949846868">
      <w:marLeft w:val="0"/>
      <w:marRight w:val="0"/>
      <w:marTop w:val="0"/>
      <w:marBottom w:val="0"/>
      <w:divBdr>
        <w:top w:val="none" w:sz="0" w:space="0" w:color="auto"/>
        <w:left w:val="none" w:sz="0" w:space="0" w:color="auto"/>
        <w:bottom w:val="none" w:sz="0" w:space="0" w:color="auto"/>
        <w:right w:val="none" w:sz="0" w:space="0" w:color="auto"/>
      </w:divBdr>
    </w:div>
    <w:div w:id="1949846869">
      <w:marLeft w:val="0"/>
      <w:marRight w:val="0"/>
      <w:marTop w:val="0"/>
      <w:marBottom w:val="0"/>
      <w:divBdr>
        <w:top w:val="none" w:sz="0" w:space="0" w:color="auto"/>
        <w:left w:val="none" w:sz="0" w:space="0" w:color="auto"/>
        <w:bottom w:val="none" w:sz="0" w:space="0" w:color="auto"/>
        <w:right w:val="none" w:sz="0" w:space="0" w:color="auto"/>
      </w:divBdr>
    </w:div>
    <w:div w:id="1949846870">
      <w:marLeft w:val="0"/>
      <w:marRight w:val="0"/>
      <w:marTop w:val="0"/>
      <w:marBottom w:val="0"/>
      <w:divBdr>
        <w:top w:val="none" w:sz="0" w:space="0" w:color="auto"/>
        <w:left w:val="none" w:sz="0" w:space="0" w:color="auto"/>
        <w:bottom w:val="none" w:sz="0" w:space="0" w:color="auto"/>
        <w:right w:val="none" w:sz="0" w:space="0" w:color="auto"/>
      </w:divBdr>
    </w:div>
    <w:div w:id="1949846871">
      <w:marLeft w:val="0"/>
      <w:marRight w:val="0"/>
      <w:marTop w:val="0"/>
      <w:marBottom w:val="0"/>
      <w:divBdr>
        <w:top w:val="none" w:sz="0" w:space="0" w:color="auto"/>
        <w:left w:val="none" w:sz="0" w:space="0" w:color="auto"/>
        <w:bottom w:val="none" w:sz="0" w:space="0" w:color="auto"/>
        <w:right w:val="none" w:sz="0" w:space="0" w:color="auto"/>
      </w:divBdr>
    </w:div>
    <w:div w:id="1949846875">
      <w:marLeft w:val="390"/>
      <w:marRight w:val="390"/>
      <w:marTop w:val="0"/>
      <w:marBottom w:val="0"/>
      <w:divBdr>
        <w:top w:val="none" w:sz="0" w:space="0" w:color="auto"/>
        <w:left w:val="none" w:sz="0" w:space="0" w:color="auto"/>
        <w:bottom w:val="none" w:sz="0" w:space="0" w:color="auto"/>
        <w:right w:val="none" w:sz="0" w:space="0" w:color="auto"/>
      </w:divBdr>
      <w:divsChild>
        <w:div w:id="1949846807">
          <w:marLeft w:val="0"/>
          <w:marRight w:val="0"/>
          <w:marTop w:val="0"/>
          <w:marBottom w:val="0"/>
          <w:divBdr>
            <w:top w:val="none" w:sz="0" w:space="0" w:color="auto"/>
            <w:left w:val="none" w:sz="0" w:space="0" w:color="auto"/>
            <w:bottom w:val="none" w:sz="0" w:space="0" w:color="auto"/>
            <w:right w:val="none" w:sz="0" w:space="0" w:color="auto"/>
          </w:divBdr>
        </w:div>
      </w:divsChild>
    </w:div>
    <w:div w:id="1949846879">
      <w:marLeft w:val="390"/>
      <w:marRight w:val="390"/>
      <w:marTop w:val="0"/>
      <w:marBottom w:val="0"/>
      <w:divBdr>
        <w:top w:val="none" w:sz="0" w:space="0" w:color="auto"/>
        <w:left w:val="none" w:sz="0" w:space="0" w:color="auto"/>
        <w:bottom w:val="none" w:sz="0" w:space="0" w:color="auto"/>
        <w:right w:val="none" w:sz="0" w:space="0" w:color="auto"/>
      </w:divBdr>
      <w:divsChild>
        <w:div w:id="1949846872">
          <w:marLeft w:val="0"/>
          <w:marRight w:val="0"/>
          <w:marTop w:val="0"/>
          <w:marBottom w:val="0"/>
          <w:divBdr>
            <w:top w:val="none" w:sz="0" w:space="0" w:color="auto"/>
            <w:left w:val="none" w:sz="0" w:space="0" w:color="auto"/>
            <w:bottom w:val="none" w:sz="0" w:space="0" w:color="auto"/>
            <w:right w:val="none" w:sz="0" w:space="0" w:color="auto"/>
          </w:divBdr>
        </w:div>
      </w:divsChild>
    </w:div>
    <w:div w:id="1949846880">
      <w:marLeft w:val="390"/>
      <w:marRight w:val="390"/>
      <w:marTop w:val="0"/>
      <w:marBottom w:val="0"/>
      <w:divBdr>
        <w:top w:val="none" w:sz="0" w:space="0" w:color="auto"/>
        <w:left w:val="none" w:sz="0" w:space="0" w:color="auto"/>
        <w:bottom w:val="none" w:sz="0" w:space="0" w:color="auto"/>
        <w:right w:val="none" w:sz="0" w:space="0" w:color="auto"/>
      </w:divBdr>
      <w:divsChild>
        <w:div w:id="1949846813">
          <w:marLeft w:val="0"/>
          <w:marRight w:val="0"/>
          <w:marTop w:val="0"/>
          <w:marBottom w:val="0"/>
          <w:divBdr>
            <w:top w:val="none" w:sz="0" w:space="0" w:color="auto"/>
            <w:left w:val="none" w:sz="0" w:space="0" w:color="auto"/>
            <w:bottom w:val="none" w:sz="0" w:space="0" w:color="auto"/>
            <w:right w:val="none" w:sz="0" w:space="0" w:color="auto"/>
          </w:divBdr>
        </w:div>
      </w:divsChild>
    </w:div>
    <w:div w:id="1949846882">
      <w:marLeft w:val="390"/>
      <w:marRight w:val="390"/>
      <w:marTop w:val="0"/>
      <w:marBottom w:val="0"/>
      <w:divBdr>
        <w:top w:val="none" w:sz="0" w:space="0" w:color="auto"/>
        <w:left w:val="none" w:sz="0" w:space="0" w:color="auto"/>
        <w:bottom w:val="none" w:sz="0" w:space="0" w:color="auto"/>
        <w:right w:val="none" w:sz="0" w:space="0" w:color="auto"/>
      </w:divBdr>
      <w:divsChild>
        <w:div w:id="1949846897">
          <w:marLeft w:val="0"/>
          <w:marRight w:val="0"/>
          <w:marTop w:val="0"/>
          <w:marBottom w:val="0"/>
          <w:divBdr>
            <w:top w:val="none" w:sz="0" w:space="0" w:color="auto"/>
            <w:left w:val="none" w:sz="0" w:space="0" w:color="auto"/>
            <w:bottom w:val="none" w:sz="0" w:space="0" w:color="auto"/>
            <w:right w:val="none" w:sz="0" w:space="0" w:color="auto"/>
          </w:divBdr>
        </w:div>
      </w:divsChild>
    </w:div>
    <w:div w:id="1949846883">
      <w:marLeft w:val="390"/>
      <w:marRight w:val="390"/>
      <w:marTop w:val="0"/>
      <w:marBottom w:val="0"/>
      <w:divBdr>
        <w:top w:val="none" w:sz="0" w:space="0" w:color="auto"/>
        <w:left w:val="none" w:sz="0" w:space="0" w:color="auto"/>
        <w:bottom w:val="none" w:sz="0" w:space="0" w:color="auto"/>
        <w:right w:val="none" w:sz="0" w:space="0" w:color="auto"/>
      </w:divBdr>
    </w:div>
    <w:div w:id="1949846884">
      <w:marLeft w:val="390"/>
      <w:marRight w:val="390"/>
      <w:marTop w:val="0"/>
      <w:marBottom w:val="0"/>
      <w:divBdr>
        <w:top w:val="none" w:sz="0" w:space="0" w:color="auto"/>
        <w:left w:val="none" w:sz="0" w:space="0" w:color="auto"/>
        <w:bottom w:val="none" w:sz="0" w:space="0" w:color="auto"/>
        <w:right w:val="none" w:sz="0" w:space="0" w:color="auto"/>
      </w:divBdr>
      <w:divsChild>
        <w:div w:id="1949846838">
          <w:marLeft w:val="0"/>
          <w:marRight w:val="0"/>
          <w:marTop w:val="0"/>
          <w:marBottom w:val="0"/>
          <w:divBdr>
            <w:top w:val="none" w:sz="0" w:space="0" w:color="auto"/>
            <w:left w:val="none" w:sz="0" w:space="0" w:color="auto"/>
            <w:bottom w:val="none" w:sz="0" w:space="0" w:color="auto"/>
            <w:right w:val="none" w:sz="0" w:space="0" w:color="auto"/>
          </w:divBdr>
        </w:div>
      </w:divsChild>
    </w:div>
    <w:div w:id="1949846885">
      <w:marLeft w:val="390"/>
      <w:marRight w:val="390"/>
      <w:marTop w:val="0"/>
      <w:marBottom w:val="0"/>
      <w:divBdr>
        <w:top w:val="none" w:sz="0" w:space="0" w:color="auto"/>
        <w:left w:val="none" w:sz="0" w:space="0" w:color="auto"/>
        <w:bottom w:val="none" w:sz="0" w:space="0" w:color="auto"/>
        <w:right w:val="none" w:sz="0" w:space="0" w:color="auto"/>
      </w:divBdr>
    </w:div>
    <w:div w:id="1949846887">
      <w:marLeft w:val="390"/>
      <w:marRight w:val="390"/>
      <w:marTop w:val="0"/>
      <w:marBottom w:val="0"/>
      <w:divBdr>
        <w:top w:val="none" w:sz="0" w:space="0" w:color="auto"/>
        <w:left w:val="none" w:sz="0" w:space="0" w:color="auto"/>
        <w:bottom w:val="none" w:sz="0" w:space="0" w:color="auto"/>
        <w:right w:val="none" w:sz="0" w:space="0" w:color="auto"/>
      </w:divBdr>
      <w:divsChild>
        <w:div w:id="1949846874">
          <w:marLeft w:val="0"/>
          <w:marRight w:val="0"/>
          <w:marTop w:val="0"/>
          <w:marBottom w:val="0"/>
          <w:divBdr>
            <w:top w:val="none" w:sz="0" w:space="0" w:color="auto"/>
            <w:left w:val="none" w:sz="0" w:space="0" w:color="auto"/>
            <w:bottom w:val="none" w:sz="0" w:space="0" w:color="auto"/>
            <w:right w:val="none" w:sz="0" w:space="0" w:color="auto"/>
          </w:divBdr>
        </w:div>
      </w:divsChild>
    </w:div>
    <w:div w:id="1949846888">
      <w:marLeft w:val="390"/>
      <w:marRight w:val="390"/>
      <w:marTop w:val="0"/>
      <w:marBottom w:val="0"/>
      <w:divBdr>
        <w:top w:val="none" w:sz="0" w:space="0" w:color="auto"/>
        <w:left w:val="none" w:sz="0" w:space="0" w:color="auto"/>
        <w:bottom w:val="none" w:sz="0" w:space="0" w:color="auto"/>
        <w:right w:val="none" w:sz="0" w:space="0" w:color="auto"/>
      </w:divBdr>
      <w:divsChild>
        <w:div w:id="1949846895">
          <w:marLeft w:val="0"/>
          <w:marRight w:val="0"/>
          <w:marTop w:val="0"/>
          <w:marBottom w:val="0"/>
          <w:divBdr>
            <w:top w:val="none" w:sz="0" w:space="0" w:color="auto"/>
            <w:left w:val="none" w:sz="0" w:space="0" w:color="auto"/>
            <w:bottom w:val="none" w:sz="0" w:space="0" w:color="auto"/>
            <w:right w:val="none" w:sz="0" w:space="0" w:color="auto"/>
          </w:divBdr>
        </w:div>
      </w:divsChild>
    </w:div>
    <w:div w:id="1949846889">
      <w:marLeft w:val="390"/>
      <w:marRight w:val="390"/>
      <w:marTop w:val="0"/>
      <w:marBottom w:val="0"/>
      <w:divBdr>
        <w:top w:val="none" w:sz="0" w:space="0" w:color="auto"/>
        <w:left w:val="none" w:sz="0" w:space="0" w:color="auto"/>
        <w:bottom w:val="none" w:sz="0" w:space="0" w:color="auto"/>
        <w:right w:val="none" w:sz="0" w:space="0" w:color="auto"/>
      </w:divBdr>
      <w:divsChild>
        <w:div w:id="1949846878">
          <w:marLeft w:val="0"/>
          <w:marRight w:val="0"/>
          <w:marTop w:val="0"/>
          <w:marBottom w:val="0"/>
          <w:divBdr>
            <w:top w:val="none" w:sz="0" w:space="0" w:color="auto"/>
            <w:left w:val="none" w:sz="0" w:space="0" w:color="auto"/>
            <w:bottom w:val="none" w:sz="0" w:space="0" w:color="auto"/>
            <w:right w:val="none" w:sz="0" w:space="0" w:color="auto"/>
          </w:divBdr>
        </w:div>
      </w:divsChild>
    </w:div>
    <w:div w:id="1949846891">
      <w:marLeft w:val="390"/>
      <w:marRight w:val="390"/>
      <w:marTop w:val="0"/>
      <w:marBottom w:val="0"/>
      <w:divBdr>
        <w:top w:val="none" w:sz="0" w:space="0" w:color="auto"/>
        <w:left w:val="none" w:sz="0" w:space="0" w:color="auto"/>
        <w:bottom w:val="none" w:sz="0" w:space="0" w:color="auto"/>
        <w:right w:val="none" w:sz="0" w:space="0" w:color="auto"/>
      </w:divBdr>
      <w:divsChild>
        <w:div w:id="1949846808">
          <w:marLeft w:val="0"/>
          <w:marRight w:val="0"/>
          <w:marTop w:val="0"/>
          <w:marBottom w:val="0"/>
          <w:divBdr>
            <w:top w:val="none" w:sz="0" w:space="0" w:color="auto"/>
            <w:left w:val="none" w:sz="0" w:space="0" w:color="auto"/>
            <w:bottom w:val="none" w:sz="0" w:space="0" w:color="auto"/>
            <w:right w:val="none" w:sz="0" w:space="0" w:color="auto"/>
          </w:divBdr>
        </w:div>
      </w:divsChild>
    </w:div>
    <w:div w:id="1949846892">
      <w:marLeft w:val="390"/>
      <w:marRight w:val="390"/>
      <w:marTop w:val="0"/>
      <w:marBottom w:val="0"/>
      <w:divBdr>
        <w:top w:val="none" w:sz="0" w:space="0" w:color="auto"/>
        <w:left w:val="none" w:sz="0" w:space="0" w:color="auto"/>
        <w:bottom w:val="none" w:sz="0" w:space="0" w:color="auto"/>
        <w:right w:val="none" w:sz="0" w:space="0" w:color="auto"/>
      </w:divBdr>
      <w:divsChild>
        <w:div w:id="1949846790">
          <w:marLeft w:val="0"/>
          <w:marRight w:val="0"/>
          <w:marTop w:val="0"/>
          <w:marBottom w:val="0"/>
          <w:divBdr>
            <w:top w:val="none" w:sz="0" w:space="0" w:color="auto"/>
            <w:left w:val="none" w:sz="0" w:space="0" w:color="auto"/>
            <w:bottom w:val="none" w:sz="0" w:space="0" w:color="auto"/>
            <w:right w:val="none" w:sz="0" w:space="0" w:color="auto"/>
          </w:divBdr>
        </w:div>
      </w:divsChild>
    </w:div>
    <w:div w:id="1949846893">
      <w:marLeft w:val="390"/>
      <w:marRight w:val="390"/>
      <w:marTop w:val="0"/>
      <w:marBottom w:val="0"/>
      <w:divBdr>
        <w:top w:val="none" w:sz="0" w:space="0" w:color="auto"/>
        <w:left w:val="none" w:sz="0" w:space="0" w:color="auto"/>
        <w:bottom w:val="none" w:sz="0" w:space="0" w:color="auto"/>
        <w:right w:val="none" w:sz="0" w:space="0" w:color="auto"/>
      </w:divBdr>
      <w:divsChild>
        <w:div w:id="1949846890">
          <w:marLeft w:val="0"/>
          <w:marRight w:val="0"/>
          <w:marTop w:val="0"/>
          <w:marBottom w:val="0"/>
          <w:divBdr>
            <w:top w:val="none" w:sz="0" w:space="0" w:color="auto"/>
            <w:left w:val="none" w:sz="0" w:space="0" w:color="auto"/>
            <w:bottom w:val="none" w:sz="0" w:space="0" w:color="auto"/>
            <w:right w:val="none" w:sz="0" w:space="0" w:color="auto"/>
          </w:divBdr>
        </w:div>
      </w:divsChild>
    </w:div>
    <w:div w:id="1949846899">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BF20A-FD6B-41CE-84ED-CF7B631178BB}">
  <ds:schemaRefs>
    <ds:schemaRef ds:uri="http://schemas.openxmlformats.org/officeDocument/2006/bibliography"/>
  </ds:schemaRefs>
</ds:datastoreItem>
</file>

<file path=customXml/itemProps2.xml><?xml version="1.0" encoding="utf-8"?>
<ds:datastoreItem xmlns:ds="http://schemas.openxmlformats.org/officeDocument/2006/customXml" ds:itemID="{84AD0870-8D5D-40CC-8298-C154D0D1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10709</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Lacová Magdaléna</cp:lastModifiedBy>
  <cp:revision>2</cp:revision>
  <cp:lastPrinted>2020-01-29T13:15:00Z</cp:lastPrinted>
  <dcterms:created xsi:type="dcterms:W3CDTF">2020-06-03T05:59:00Z</dcterms:created>
  <dcterms:modified xsi:type="dcterms:W3CDTF">2020-06-03T05:59:00Z</dcterms:modified>
</cp:coreProperties>
</file>