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Pr="006048FC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048FC">
        <w:rPr>
          <w:b/>
          <w:bCs/>
          <w:sz w:val="28"/>
          <w:szCs w:val="28"/>
        </w:rPr>
        <w:t>D</w:t>
      </w:r>
      <w:r w:rsidR="00C579E9" w:rsidRPr="006048FC">
        <w:rPr>
          <w:b/>
          <w:bCs/>
          <w:sz w:val="28"/>
          <w:szCs w:val="28"/>
        </w:rPr>
        <w:t xml:space="preserve">oložka </w:t>
      </w:r>
      <w:r w:rsidRPr="006048FC">
        <w:rPr>
          <w:b/>
          <w:bCs/>
          <w:sz w:val="28"/>
          <w:szCs w:val="28"/>
        </w:rPr>
        <w:t>vybraných vplyvov</w:t>
      </w:r>
    </w:p>
    <w:p w:rsidR="0023222C" w:rsidRPr="006048FC" w:rsidRDefault="0023222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6048FC" w:rsidRPr="006048FC">
        <w:trPr>
          <w:divId w:val="198129955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6048FC" w:rsidRPr="006048FC">
        <w:trPr>
          <w:divId w:val="198129955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6048FC" w:rsidRPr="006048FC">
        <w:trPr>
          <w:divId w:val="198129955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Nariadenie vlády Slovenskej republiky ktorým sa mení a dopĺňa nariadenie vlády Slovenskej republiky č. 356/2006 Z. z. o ochrane zdravia zamestnancov pred rizikami súvisiacimi s expozíciou karcinogénnym a mutagénnym faktorom pri práci v znení neskorších predpisov </w:t>
            </w:r>
          </w:p>
        </w:tc>
      </w:tr>
      <w:tr w:rsidR="006048FC" w:rsidRPr="006048FC">
        <w:trPr>
          <w:divId w:val="198129955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6048FC" w:rsidRPr="006048FC">
        <w:trPr>
          <w:divId w:val="198129955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Ministerstvo zdravotníctva Slovenskej republiky</w:t>
            </w:r>
          </w:p>
        </w:tc>
      </w:tr>
      <w:tr w:rsidR="006048FC" w:rsidRPr="006048FC">
        <w:trPr>
          <w:divId w:val="1981299558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22C" w:rsidRPr="006048FC" w:rsidRDefault="0023222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6048FC" w:rsidRPr="006048FC">
        <w:trPr>
          <w:divId w:val="198129955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  <w:r w:rsidRPr="006048F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6048FC" w:rsidRPr="006048FC">
        <w:trPr>
          <w:divId w:val="198129955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  <w:r w:rsidRPr="006048F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6048FC" w:rsidRPr="006048FC">
        <w:trPr>
          <w:divId w:val="1981299558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48FC" w:rsidRPr="006048FC">
        <w:trPr>
          <w:divId w:val="198129955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Začiatok:    18.3.2020</w:t>
            </w:r>
            <w:r w:rsidRPr="006048FC">
              <w:rPr>
                <w:rFonts w:ascii="Times" w:hAnsi="Times" w:cs="Times"/>
                <w:sz w:val="20"/>
                <w:szCs w:val="20"/>
              </w:rPr>
              <w:br/>
              <w:t>Ukončenie: 31.3.2020</w:t>
            </w:r>
          </w:p>
        </w:tc>
      </w:tr>
      <w:tr w:rsidR="006048FC" w:rsidRPr="006048FC">
        <w:trPr>
          <w:divId w:val="198129955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máj 2020</w:t>
            </w:r>
          </w:p>
        </w:tc>
      </w:tr>
      <w:tr w:rsidR="006048FC" w:rsidRPr="006048FC">
        <w:trPr>
          <w:divId w:val="1981299558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Jún 2020 - úloha B.4 uznesenia vlády SR č. 137/2019 - úloha B.18 uznesenia vlády SR č. 491/2019</w:t>
            </w:r>
          </w:p>
        </w:tc>
      </w:tr>
    </w:tbl>
    <w:p w:rsidR="00325440" w:rsidRPr="006048FC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23222C" w:rsidRPr="006048FC" w:rsidRDefault="0023222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048FC" w:rsidRPr="006048FC">
        <w:trPr>
          <w:divId w:val="13000408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6048FC" w:rsidRPr="006048FC">
        <w:trPr>
          <w:divId w:val="13000408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Do návrhu nariadenia vlády sa zo smerníc transponujú maximálne hodnoty expozície pri práci pre 10 karcinogénov, ktoré boli odvodené z najnovších dostupných vedeckých údajov s ohľadom na ochranu zdravia pri práci a odporúčaných kritérií a metód Vedeckého výboru pre najvyššie prípustné hodnoty vystavenia chemickým faktorom pri práci (SCOEL) zriadeného rozhodnutím Európskej komisie, pričom berú do úvahy dostupnosť meracích techník. V návrhu nariadenia vlády sa stanovujú ako technické smerné hodnoty (TSH) karcinogénov v pracovnom ovzduší, pre ktoré nemôžu byť stanovené najvyššie prípustné expozičné limity ako je to u iných chemických faktorov z dôvodu, že v prípade väčšiny karcinogénov nie je v súčasnosti vedecky možné určiť úroveň, pod ktorou by expozícia neviedla k nepriaznivým následkom na zdravie.</w:t>
            </w:r>
          </w:p>
        </w:tc>
      </w:tr>
      <w:tr w:rsidR="006048FC" w:rsidRPr="006048FC">
        <w:trPr>
          <w:divId w:val="13000408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6048FC" w:rsidRPr="006048FC">
        <w:trPr>
          <w:divId w:val="13000408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22C" w:rsidRPr="006048FC" w:rsidRDefault="0023222C" w:rsidP="00610E4F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Návrhom nariadenia vlády sa zo smerníc preberajú technické smerné hodnoty pre jeden karcinogén kategórie 1A (dokázaný karcinogén pre ľudí) a pre deväť karcinogénov kategórie 1B (pravdepodobný karcinogén) v pracovnom ovzduší, ktoré sú už v súčasnosti uvedené v prílohe č. 2 nariadenia vlády Slovenskej republiky č. 356/2006 Z. z.; z tohto počtu sa revidujú technické smerné hodnoty pre osem karcinogénov v pracovnom ovzduší, v prípade dvoch karcinogénov zostáva technická smerná hodnota bez zmeny. Revidované technické smerné hodnoty majú klesajúcu tendenciu (sú prísnejšie), čím je v súlade s európskym cieľom zabezpečená lepšia ochrana zdravia zamestnancov pri práci s karcinogénmi. U dvoch karcinogénov (berýlium a kadmium) sa v súlade so smernicou (EÚ) 2019/983 zavádzajú pre ich technické smerné hodnoty prechodné obdobia do roku 2026 a 2027. </w:t>
            </w:r>
            <w:r w:rsidRPr="006048FC">
              <w:rPr>
                <w:rFonts w:ascii="Times" w:hAnsi="Times" w:cs="Times"/>
                <w:sz w:val="20"/>
                <w:szCs w:val="20"/>
              </w:rPr>
              <w:br/>
              <w:t xml:space="preserve">Ďalej sa návrhom nariadenia vlády zo smernice (EÚ) 2019/130 preberajú do prílohy č. 1 nariadenia vlády Slovenskej republiky č. 356/2006 Z. z., v ktorej je uvedený zoznam látok, zmesí a pracovných procesov s rizikom chemickej karcinogenity, dve nové pracovné činnosti, pri ktorých dochádza k expozícii karcinogénom. </w:t>
            </w:r>
          </w:p>
        </w:tc>
      </w:tr>
      <w:tr w:rsidR="006048FC" w:rsidRPr="006048FC">
        <w:trPr>
          <w:divId w:val="13000408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6048FC" w:rsidRPr="006048FC">
        <w:trPr>
          <w:divId w:val="13000408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Zamestnávatelia, ktorých zamestnanci na pracovisku manipulujú (výroba, spracovanie, skladovanie, preprava, zneškodňovanie) s karcinogénmi, ktorých TSH sú predmetom novely nariadenia vlády. </w:t>
            </w:r>
            <w:r w:rsidR="007B4100" w:rsidRPr="006048FC">
              <w:rPr>
                <w:sz w:val="20"/>
                <w:szCs w:val="20"/>
              </w:rPr>
              <w:t>Ide najmä o firmy sklárskeho priemyslu, konzervovania kože, elektronický a chemický priemysel, jadrovú energetiku, a iné uvedené v závere doložky v tabuľke č. 1.</w:t>
            </w:r>
            <w:r w:rsidRPr="006048FC">
              <w:rPr>
                <w:rFonts w:ascii="Times" w:hAnsi="Times" w:cs="Times"/>
                <w:sz w:val="20"/>
                <w:szCs w:val="20"/>
              </w:rPr>
              <w:br/>
              <w:t xml:space="preserve">Predkladateľ nemá informácie o počte zamestnávateľov, ktorí zamestnávajú zamestnancov exponovaných chemickým karcinogénom a mutagénom, ktorých technické smerné hodnoty sú predmetom návrhu nariadenia vlády. </w:t>
            </w:r>
            <w:r w:rsidRPr="006048FC">
              <w:rPr>
                <w:rFonts w:ascii="Times" w:hAnsi="Times" w:cs="Times"/>
                <w:sz w:val="20"/>
                <w:szCs w:val="20"/>
              </w:rPr>
              <w:br/>
              <w:t xml:space="preserve">V závere doložky uvádzame najčastejšie využitie uvedených karcinogénov podľa dostupných zdrojov. </w:t>
            </w:r>
            <w:r w:rsidRPr="006048FC">
              <w:rPr>
                <w:rFonts w:ascii="Times" w:hAnsi="Times" w:cs="Times"/>
                <w:sz w:val="20"/>
                <w:szCs w:val="20"/>
              </w:rPr>
              <w:lastRenderedPageBreak/>
              <w:t xml:space="preserve">Predpokladá sa pozitívny aj negatívny vplyv na podnikateľské prostredie a pozitívne sociálne vplyvy na ochranu zdravia zamestnancov. </w:t>
            </w:r>
          </w:p>
        </w:tc>
      </w:tr>
      <w:tr w:rsidR="006048FC" w:rsidRPr="006048FC">
        <w:trPr>
          <w:divId w:val="13000408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5.  Alternatívne riešenia</w:t>
            </w:r>
          </w:p>
        </w:tc>
      </w:tr>
      <w:tr w:rsidR="006048FC" w:rsidRPr="006048FC">
        <w:trPr>
          <w:divId w:val="13000408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Uplatnenie nulového variantu (neprijatie právnej úpravy) neumožňujú európske smernice, ktoré vyžadujú, aby členské štáty uviedli do účinnosti zákony, iné právne predpisy a správne opatrenia potrebné na dosiahnutie súladu s týmito smernicami v presne určenej transpozičnej lehote.</w:t>
            </w:r>
            <w:r w:rsidR="00610E4F" w:rsidRPr="006048F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Počas konzultácií s dotknutými subjektami nebola predložená ani jedna pripomienka k návrhu nariadenia vlády. </w:t>
            </w:r>
          </w:p>
        </w:tc>
      </w:tr>
      <w:tr w:rsidR="006048FC" w:rsidRPr="006048FC">
        <w:trPr>
          <w:divId w:val="13000408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6048FC" w:rsidRPr="006048FC">
        <w:trPr>
          <w:divId w:val="13000408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6048F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048FC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6048FC" w:rsidRPr="006048FC">
        <w:trPr>
          <w:divId w:val="13000408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6048FC" w:rsidRPr="006048FC">
        <w:trPr>
          <w:divId w:val="13000408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22C" w:rsidRPr="006048FC" w:rsidRDefault="0023222C" w:rsidP="00CC7270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Návrh nariadenia nerozširuje pôsobnosť smerníc na subjekty nad rámec minimálnych požiadaviek smerníc, ani nenavyšuje požiadavky smerníc, t. j. nedochádza k efektu goldplatingu.</w:t>
            </w:r>
            <w:r w:rsidRPr="006048FC">
              <w:rPr>
                <w:rFonts w:ascii="Times" w:hAnsi="Times" w:cs="Times"/>
                <w:sz w:val="20"/>
                <w:szCs w:val="20"/>
              </w:rPr>
              <w:br/>
              <w:t>Preberaná smernica (EÚ) 2019/130 v čl. 2 požaduje od členských štátov, aby do určeného dátumu (</w:t>
            </w:r>
            <w:r w:rsidR="00020268" w:rsidRPr="006048FC">
              <w:rPr>
                <w:rFonts w:ascii="Times" w:hAnsi="Times" w:cs="Times"/>
                <w:sz w:val="20"/>
                <w:szCs w:val="20"/>
              </w:rPr>
              <w:t>20. februára 2021</w:t>
            </w:r>
            <w:r w:rsidRPr="006048FC">
              <w:rPr>
                <w:rFonts w:ascii="Times" w:hAnsi="Times" w:cs="Times"/>
                <w:sz w:val="20"/>
                <w:szCs w:val="20"/>
              </w:rPr>
              <w:t>) uviedli do účinnosti právne predpisy, potrebné na dosiahnutie súladu s touto smernicou.</w:t>
            </w:r>
            <w:r w:rsidRPr="006048FC">
              <w:rPr>
                <w:rFonts w:ascii="Times" w:hAnsi="Times" w:cs="Times"/>
                <w:sz w:val="20"/>
                <w:szCs w:val="20"/>
              </w:rPr>
              <w:br/>
              <w:t>Preberaná smernica (EÚ) 2019/983 v čl. 2 požaduje od členských štátov, aby do určeného dátumu (11. júla 2021) uviedli do účinnosti právne predpisy, potrebné na dosiahnutie súladu s touto smernicou.</w:t>
            </w:r>
            <w:r w:rsidRPr="006048FC">
              <w:rPr>
                <w:rFonts w:ascii="Times" w:hAnsi="Times" w:cs="Times"/>
                <w:sz w:val="20"/>
                <w:szCs w:val="20"/>
              </w:rPr>
              <w:br/>
              <w:t xml:space="preserve">Navrhuje sa nadobudnutie účinnosti nariadenia vlády 1. októbra 2020, t. j. štyri mesiace pred požadovaným </w:t>
            </w:r>
            <w:r w:rsidR="00CC7270" w:rsidRPr="006048FC">
              <w:rPr>
                <w:rFonts w:ascii="Times" w:hAnsi="Times" w:cs="Times"/>
                <w:sz w:val="20"/>
                <w:szCs w:val="20"/>
              </w:rPr>
              <w:t xml:space="preserve">najneskorším 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dátumom transpozície smernice (EÚ) 2019/130 a deväť mesiacov pred požadovaným </w:t>
            </w:r>
            <w:r w:rsidR="00CC7270" w:rsidRPr="006048FC">
              <w:rPr>
                <w:rFonts w:ascii="Times" w:hAnsi="Times" w:cs="Times"/>
                <w:sz w:val="20"/>
                <w:szCs w:val="20"/>
              </w:rPr>
              <w:t xml:space="preserve">najneskorším  </w:t>
            </w:r>
            <w:r w:rsidRPr="006048FC">
              <w:rPr>
                <w:rFonts w:ascii="Times" w:hAnsi="Times" w:cs="Times"/>
                <w:sz w:val="20"/>
                <w:szCs w:val="20"/>
              </w:rPr>
              <w:t>dátumom transpozície smernice (EÚ) 2019/983 z dôvodu zabezpečenia efektívneho legislatívneho procesu (transponovaním oboch smerníc súčasne).</w:t>
            </w:r>
            <w:r w:rsidR="00CC7270" w:rsidRPr="006048F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6048FC">
              <w:rPr>
                <w:rFonts w:ascii="Times" w:hAnsi="Times" w:cs="Times"/>
                <w:sz w:val="20"/>
                <w:szCs w:val="20"/>
              </w:rPr>
              <w:br/>
              <w:t>Smernice sa preberajú do nariadenia vlády SR v celom rozsahu, viď tabuľky zhody.</w:t>
            </w:r>
          </w:p>
        </w:tc>
      </w:tr>
      <w:tr w:rsidR="006048FC" w:rsidRPr="006048FC">
        <w:trPr>
          <w:divId w:val="13000408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3222C" w:rsidRPr="006048FC">
        <w:trPr>
          <w:divId w:val="13000408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Pr="006048FC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6048FC" w:rsidRDefault="00543B8E" w:rsidP="00543B8E">
      <w:pPr>
        <w:ind w:left="142" w:hanging="142"/>
        <w:rPr>
          <w:sz w:val="20"/>
          <w:szCs w:val="20"/>
        </w:rPr>
      </w:pPr>
      <w:r w:rsidRPr="006048FC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Pr="006048FC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6048FC">
        <w:rPr>
          <w:sz w:val="20"/>
          <w:szCs w:val="20"/>
        </w:rPr>
        <w:t>** nepovinné</w:t>
      </w:r>
    </w:p>
    <w:p w:rsidR="006931EC" w:rsidRPr="006048F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3222C" w:rsidRPr="006048FC" w:rsidRDefault="0023222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6048FC" w:rsidRPr="006048FC">
        <w:trPr>
          <w:divId w:val="166755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6048FC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6048FC" w:rsidRPr="006048FC">
        <w:trPr>
          <w:divId w:val="166755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6048FC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048FC" w:rsidRPr="006048FC">
        <w:trPr>
          <w:divId w:val="166755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6048FC" w:rsidRPr="006048FC">
        <w:trPr>
          <w:divId w:val="166755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6048FC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048FC" w:rsidRPr="006048FC">
        <w:trPr>
          <w:divId w:val="166755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048FC" w:rsidRPr="006048FC">
        <w:trPr>
          <w:divId w:val="166755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048FC" w:rsidRPr="006048FC">
        <w:trPr>
          <w:divId w:val="166755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048FC" w:rsidRPr="006048FC">
        <w:trPr>
          <w:divId w:val="166755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048FC" w:rsidRPr="006048FC">
        <w:trPr>
          <w:divId w:val="166755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6048FC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6048FC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6048FC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6048F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048FC" w:rsidRPr="006048FC">
        <w:trPr>
          <w:divId w:val="166755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048FC" w:rsidRPr="006048FC">
        <w:trPr>
          <w:divId w:val="166755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048FC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Pr="006048F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3222C" w:rsidRPr="006048FC" w:rsidRDefault="0023222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048FC" w:rsidRPr="006048FC">
        <w:trPr>
          <w:divId w:val="146777402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6048FC" w:rsidRPr="006048FC">
        <w:trPr>
          <w:divId w:val="146777402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7"/>
            </w:tblGrid>
            <w:tr w:rsidR="006048FC" w:rsidRPr="006048FC">
              <w:trPr>
                <w:trHeight w:val="720"/>
                <w:tblCellSpacing w:w="0" w:type="dxa"/>
              </w:trPr>
              <w:tc>
                <w:tcPr>
                  <w:tcW w:w="91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3222C" w:rsidRPr="006048FC" w:rsidRDefault="0023222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048FC">
                    <w:rPr>
                      <w:sz w:val="20"/>
                      <w:szCs w:val="20"/>
                    </w:rPr>
                    <w:t>Využitie 10 karcinogénov, u ktorých sa návrhom nariadenia vlády preberajú TSH (v tabuľke č. 1 na konci doložky).</w:t>
                  </w:r>
                </w:p>
                <w:p w:rsidR="0023222C" w:rsidRPr="006048FC" w:rsidRDefault="0023222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048FC">
                    <w:rPr>
                      <w:sz w:val="20"/>
                      <w:szCs w:val="20"/>
                    </w:rPr>
                    <w:t>Porovnanie revidovaných TSH s TSH upravenými v aktuálne platnej legislatíve SR (v tabuľke č. 2 na konci doložky).</w:t>
                  </w:r>
                </w:p>
                <w:p w:rsidR="0023222C" w:rsidRPr="006048FC" w:rsidRDefault="0023222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048FC">
                    <w:rPr>
                      <w:rStyle w:val="Siln"/>
                      <w:sz w:val="20"/>
                      <w:szCs w:val="20"/>
                    </w:rPr>
                    <w:t>Smernica (EÚ) 2019/983 umožňuje zaviesť prechodné obdobie aj pre</w:t>
                  </w:r>
                  <w:r w:rsidRPr="006048FC">
                    <w:rPr>
                      <w:sz w:val="20"/>
                      <w:szCs w:val="20"/>
                    </w:rPr>
                    <w:t xml:space="preserve"> formaldehyd, ktorý sa </w:t>
                  </w:r>
                  <w:r w:rsidRPr="006048FC">
                    <w:rPr>
                      <w:sz w:val="20"/>
                      <w:szCs w:val="20"/>
                    </w:rPr>
                    <w:lastRenderedPageBreak/>
                    <w:t xml:space="preserve">používa pri poskytovaní zdravotnej starostlivosti a pri poskytovaní pohrebných služieb na účel balzamovania. V legislatíve Slovenskej republiky (v prílohe č. 1 nariadenia vlády Slovenskej republiky č. 355/2006 Z. z. o ochrane zamestnancov pred rizikami súvisiacimi s expozíciou chemickým faktorom pri práci v znení neskorších predpisov) je už dlhodobo od roku 2006 zavedený najvyššie prípustný expozičný limit pre formaldehyd, ktorý je v zhode s aktuálne ustanovenou limitnou hodnotou v </w:t>
                  </w:r>
                  <w:r w:rsidRPr="006048FC">
                    <w:rPr>
                      <w:rStyle w:val="Siln"/>
                      <w:sz w:val="20"/>
                      <w:szCs w:val="20"/>
                    </w:rPr>
                    <w:t>smernici (EÚ) 2019/983</w:t>
                  </w:r>
                  <w:r w:rsidRPr="006048FC">
                    <w:rPr>
                      <w:sz w:val="20"/>
                      <w:szCs w:val="20"/>
                    </w:rPr>
                    <w:t xml:space="preserve">. </w:t>
                  </w:r>
                  <w:r w:rsidRPr="006048FC">
                    <w:rPr>
                      <w:rStyle w:val="Siln"/>
                      <w:sz w:val="20"/>
                      <w:szCs w:val="20"/>
                    </w:rPr>
                    <w:t>Najvyššie prípustný expozičný limit</w:t>
                  </w:r>
                  <w:r w:rsidRPr="006048FC">
                    <w:rPr>
                      <w:sz w:val="20"/>
                      <w:szCs w:val="20"/>
                    </w:rPr>
                    <w:t xml:space="preserve"> pre formaldehyd v Slovenskej republike je teda v súlade s limitnou hodnotou pre formaldehyd v </w:t>
                  </w:r>
                  <w:r w:rsidRPr="006048FC">
                    <w:rPr>
                      <w:rStyle w:val="Siln"/>
                      <w:sz w:val="20"/>
                      <w:szCs w:val="20"/>
                    </w:rPr>
                    <w:t>smernici (EÚ) 2019/983 od r. 2006.</w:t>
                  </w:r>
                  <w:r w:rsidRPr="006048FC">
                    <w:rPr>
                      <w:sz w:val="20"/>
                      <w:szCs w:val="20"/>
                    </w:rPr>
                    <w:t xml:space="preserve"> Vzhľadom na to sa </w:t>
                  </w:r>
                  <w:r w:rsidRPr="006048FC">
                    <w:rPr>
                      <w:rStyle w:val="Siln"/>
                      <w:sz w:val="20"/>
                      <w:szCs w:val="20"/>
                    </w:rPr>
                    <w:t>v Slovenskej republike pre</w:t>
                  </w:r>
                  <w:r w:rsidRPr="006048FC">
                    <w:rPr>
                      <w:sz w:val="20"/>
                      <w:szCs w:val="20"/>
                    </w:rPr>
                    <w:t xml:space="preserve"> technickú smernú hodnotu </w:t>
                  </w:r>
                  <w:r w:rsidRPr="006048FC">
                    <w:rPr>
                      <w:rStyle w:val="Siln"/>
                      <w:sz w:val="20"/>
                      <w:szCs w:val="20"/>
                    </w:rPr>
                    <w:t>formaldehydu nebude</w:t>
                  </w:r>
                  <w:r w:rsidRPr="006048FC">
                    <w:rPr>
                      <w:sz w:val="20"/>
                      <w:szCs w:val="20"/>
                    </w:rPr>
                    <w:t xml:space="preserve"> uplatňovať prechodné obdobie.</w:t>
                  </w:r>
                </w:p>
                <w:p w:rsidR="0023222C" w:rsidRPr="006048FC" w:rsidRDefault="0023222C" w:rsidP="007B4100">
                  <w:pPr>
                    <w:pStyle w:val="Normlnywebov"/>
                    <w:ind w:left="694"/>
                    <w:rPr>
                      <w:sz w:val="20"/>
                      <w:szCs w:val="20"/>
                    </w:rPr>
                  </w:pPr>
                  <w:r w:rsidRPr="006048FC">
                    <w:rPr>
                      <w:rStyle w:val="Siln"/>
                      <w:sz w:val="20"/>
                      <w:szCs w:val="20"/>
                    </w:rPr>
                    <w:t>Keďže sa nemení zavedená limitná hodnota pre formaldehyd, toto opatrenie nebude mať žiadny vplyv na podnikateľské prostredie.</w:t>
                  </w:r>
                </w:p>
                <w:p w:rsidR="0023222C" w:rsidRPr="006048FC" w:rsidRDefault="0023222C" w:rsidP="007B4100">
                  <w:pPr>
                    <w:pStyle w:val="Normlnywebov"/>
                    <w:ind w:left="694"/>
                    <w:rPr>
                      <w:sz w:val="20"/>
                      <w:szCs w:val="20"/>
                    </w:rPr>
                  </w:pPr>
                  <w:r w:rsidRPr="006048FC">
                    <w:rPr>
                      <w:sz w:val="20"/>
                      <w:szCs w:val="20"/>
                    </w:rPr>
                    <w:t xml:space="preserve">Tento postup podporuje aj samotná smernica </w:t>
                  </w:r>
                  <w:r w:rsidRPr="006048FC">
                    <w:rPr>
                      <w:rStyle w:val="Siln"/>
                      <w:sz w:val="20"/>
                      <w:szCs w:val="20"/>
                    </w:rPr>
                    <w:t>(EÚ) 2019/983, ktorá v úvode v odseku 24 uvádza, že</w:t>
                  </w:r>
                  <w:r w:rsidRPr="006048FC">
                    <w:rPr>
                      <w:sz w:val="20"/>
                      <w:szCs w:val="20"/>
                    </w:rPr>
                    <w:t xml:space="preserve"> pri poskytovaní zdravotnej starostlivosti by sa mala minimalizovať expozícia formaldehydu a vyzýva sa, aby sa počas prechodného obdobia vždy, keď to bude možné, dodržiavala limitná hodnota, ktorá je v Slovenskej republike dlhodobo zavedená od roku 2006.</w:t>
                  </w:r>
                </w:p>
                <w:p w:rsidR="0023222C" w:rsidRPr="006048FC" w:rsidRDefault="0023222C" w:rsidP="007B4100">
                  <w:pPr>
                    <w:pStyle w:val="Normlnywebov"/>
                    <w:ind w:left="694"/>
                    <w:rPr>
                      <w:sz w:val="20"/>
                      <w:szCs w:val="20"/>
                    </w:rPr>
                  </w:pPr>
                  <w:r w:rsidRPr="006048FC">
                    <w:rPr>
                      <w:sz w:val="20"/>
                      <w:szCs w:val="20"/>
                    </w:rPr>
                    <w:t>Tento postup podporuje aj rámcová smernica Rady z 12. júna 1989 o zavádzaní opatrení na podporu zlepšenia bezpečnosti a ochrany zdravia pracovníkov pri práci (89/391/EHS), ktorá v úvode uvádza, že neumožňuje žiadne zníženie úrovne ochrany zdravia pri práci, ktorú už jednotlivé členské štáty dosiahli.</w:t>
                  </w:r>
                </w:p>
                <w:p w:rsidR="0023222C" w:rsidRPr="006048FC" w:rsidRDefault="0023222C" w:rsidP="0023222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048FC">
                    <w:rPr>
                      <w:sz w:val="20"/>
                      <w:szCs w:val="20"/>
                    </w:rPr>
                    <w:t>Malé a stredné podniky nie sú vyňaté spod pôsobnosti smerníc a teda ani návrhu nariadenia vlády, neplánujú sa žiadne menej prísne režimy, pretože by to mohlo viesť k zníženiu úrovni ochrany zamestnancov v závislosti od veľkosti podniku. Veľkosť podniku nemá vplyv na mieru zdravotného rizika.</w:t>
                  </w:r>
                </w:p>
                <w:p w:rsidR="007B4100" w:rsidRPr="006048FC" w:rsidRDefault="007B4100" w:rsidP="0023222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6048FC">
                    <w:rPr>
                      <w:sz w:val="20"/>
                      <w:szCs w:val="20"/>
                    </w:rPr>
                    <w:t>Uvedený návrh má pozitívne a negatívne vplyvy na podnikateľské prostredie, pričom prevažujú pozitívne vplyvy na zdravie a život zamestnancov, ktoré následne budú šetriť viaceré druhy nákladov podnikov a hlavne životy obyvateľov.</w:t>
                  </w:r>
                </w:p>
              </w:tc>
            </w:tr>
          </w:tbl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048FC" w:rsidRPr="006048FC">
        <w:trPr>
          <w:divId w:val="146777402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6048FC" w:rsidRPr="006048FC">
        <w:trPr>
          <w:divId w:val="146777402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22C" w:rsidRPr="006048FC" w:rsidRDefault="0023222C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Úrad verejného zdravotníctva SR, Odbor preventívneho pracovného lekárstva, ppl@uvzsr.sk</w:t>
            </w:r>
          </w:p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MUDr. Ľudmila Ondrejková, MPH</w:t>
            </w:r>
          </w:p>
        </w:tc>
      </w:tr>
      <w:tr w:rsidR="006048FC" w:rsidRPr="006048FC">
        <w:trPr>
          <w:divId w:val="146777402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6048FC" w:rsidRPr="006048FC">
        <w:trPr>
          <w:divId w:val="146777402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222C" w:rsidRPr="006048FC" w:rsidRDefault="0023222C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- centrálny register rizikových prác, ktorý vedie Úrad verejného zdravotníctva SR</w:t>
            </w:r>
          </w:p>
          <w:p w:rsidR="0023222C" w:rsidRPr="006048FC" w:rsidRDefault="0023222C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- Európska komisia, Eur-Lex, Slov-Lex</w:t>
            </w:r>
          </w:p>
          <w:p w:rsidR="0023222C" w:rsidRPr="006048FC" w:rsidRDefault="0023222C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- dostupné internetové informácie chemických spoločností, týkajúce sa využitia dotknutých karcinogénov</w:t>
            </w:r>
          </w:p>
          <w:p w:rsidR="0023222C" w:rsidRPr="006048FC" w:rsidRDefault="0023222C">
            <w:p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- odborná literatúra</w:t>
            </w:r>
          </w:p>
        </w:tc>
      </w:tr>
      <w:tr w:rsidR="006048FC" w:rsidRPr="006048FC">
        <w:trPr>
          <w:divId w:val="146777402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3222C" w:rsidRPr="006048FC" w:rsidRDefault="00232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048FC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3222C" w:rsidRPr="006048FC">
        <w:trPr>
          <w:divId w:val="146777402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5070"/>
            </w:tblGrid>
            <w:tr w:rsidR="006048FC" w:rsidRPr="006048FC">
              <w:trPr>
                <w:tblCellSpacing w:w="0" w:type="dxa"/>
              </w:trPr>
              <w:tc>
                <w:tcPr>
                  <w:tcW w:w="4245" w:type="dxa"/>
                  <w:vAlign w:val="center"/>
                  <w:hideMark/>
                </w:tcPr>
                <w:p w:rsidR="0023222C" w:rsidRPr="006048FC" w:rsidRDefault="0023222C" w:rsidP="00F847EA">
                  <w:pPr>
                    <w:pStyle w:val="Normlnywebov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6048F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23222C" w:rsidRPr="006048FC" w:rsidRDefault="0023222C" w:rsidP="00F847EA">
                  <w:pPr>
                    <w:pStyle w:val="Normlnywebov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6048FC">
                    <w:rPr>
                      <w:sz w:val="20"/>
                      <w:szCs w:val="20"/>
                    </w:rPr>
                    <w:t> </w:t>
                  </w:r>
                  <w:r w:rsidR="00F847EA" w:rsidRPr="006048FC">
                    <w:rPr>
                      <w:sz w:val="20"/>
                      <w:szCs w:val="20"/>
                    </w:rPr>
                    <w:t xml:space="preserve">                        </w:t>
                  </w:r>
                  <w:r w:rsidRPr="006048FC">
                    <w:rPr>
                      <w:sz w:val="20"/>
                      <w:szCs w:val="20"/>
                    </w:rPr>
                    <w:t>Bratislava: 1. 4. 2020</w:t>
                  </w:r>
                </w:p>
                <w:p w:rsidR="0023222C" w:rsidRPr="006048FC" w:rsidRDefault="0023222C" w:rsidP="00F847EA">
                  <w:pPr>
                    <w:pStyle w:val="Normlnywebov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6048FC">
                    <w:rPr>
                      <w:sz w:val="20"/>
                      <w:szCs w:val="20"/>
                    </w:rPr>
                    <w:t> </w:t>
                  </w:r>
                  <w:r w:rsidR="00F847EA" w:rsidRPr="006048FC">
                    <w:rPr>
                      <w:sz w:val="20"/>
                      <w:szCs w:val="20"/>
                    </w:rPr>
                    <w:t>                        </w:t>
                  </w:r>
                  <w:r w:rsidRPr="006048FC">
                    <w:rPr>
                      <w:sz w:val="20"/>
                      <w:szCs w:val="20"/>
                    </w:rPr>
                    <w:t>Číslo: 021/2020</w:t>
                  </w:r>
                </w:p>
                <w:p w:rsidR="0023222C" w:rsidRPr="006048FC" w:rsidRDefault="0023222C" w:rsidP="00F847EA">
                  <w:pPr>
                    <w:pStyle w:val="Normlnywebov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6048FC">
                    <w:rPr>
                      <w:sz w:val="20"/>
                      <w:szCs w:val="20"/>
                    </w:rPr>
                    <w:t>                         Vybavuje: Ing. Drieniková, PhD.</w:t>
                  </w:r>
                </w:p>
              </w:tc>
            </w:tr>
          </w:tbl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adpis4"/>
              <w:spacing w:before="0" w:beforeAutospacing="0" w:after="0" w:afterAutospacing="0"/>
              <w:rPr>
                <w:rFonts w:ascii="Times" w:hAnsi="Times" w:cs="Times"/>
              </w:rPr>
            </w:pPr>
            <w:r w:rsidRPr="006048FC">
              <w:rPr>
                <w:rFonts w:ascii="Times" w:hAnsi="Times" w:cs="Times"/>
              </w:rPr>
              <w:t>stanovisko komisie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Style w:val="Siln"/>
                <w:rFonts w:ascii="Times" w:hAnsi="Times" w:cs="Times"/>
                <w:sz w:val="20"/>
                <w:szCs w:val="20"/>
              </w:rPr>
              <w:t>(Predbežné Pripomienkové Konanie)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Style w:val="Siln"/>
                <w:rFonts w:ascii="Times" w:hAnsi="Times" w:cs="Times"/>
                <w:sz w:val="20"/>
                <w:szCs w:val="20"/>
              </w:rPr>
              <w:t>k materiálu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jc w:val="center"/>
              <w:divId w:val="1787657346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Style w:val="Siln"/>
                <w:rFonts w:ascii="Times" w:hAnsi="Times" w:cs="Times"/>
                <w:sz w:val="20"/>
                <w:szCs w:val="20"/>
              </w:rPr>
              <w:t xml:space="preserve">Návrh nariadenia vlády Slovenskej republiky, ktorým sa mení a dopĺňa nariadenie vlády Slovenskej republiky č. 356/2006 Z. z. o ochrane zdravia zamestnancov pred rizikami súvisiacimi s expozíciou karcinogénnym a mutagénnym faktorom pri práci v znení nariadenia vlády Slovenskej republiky č. </w:t>
            </w:r>
            <w:r w:rsidRPr="006048FC">
              <w:rPr>
                <w:rStyle w:val="Siln"/>
                <w:rFonts w:ascii="Times" w:hAnsi="Times" w:cs="Times"/>
                <w:sz w:val="20"/>
                <w:szCs w:val="20"/>
              </w:rPr>
              <w:lastRenderedPageBreak/>
              <w:t xml:space="preserve">301/2007 Z. z., č. 83/2015 Z. z. a č. 110/2019 Z. z. („ďalej len „návrh nariadenia vlády“) 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Style w:val="Siln"/>
                <w:rFonts w:ascii="Times" w:hAnsi="Times" w:cs="Times"/>
                <w:sz w:val="20"/>
                <w:szCs w:val="20"/>
              </w:rPr>
              <w:t xml:space="preserve">I. Úvod: </w:t>
            </w:r>
            <w:r w:rsidRPr="006048FC">
              <w:rPr>
                <w:rFonts w:ascii="Times" w:hAnsi="Times" w:cs="Times"/>
                <w:sz w:val="20"/>
                <w:szCs w:val="20"/>
              </w:rPr>
              <w:t>Úrad verejného zdravotníctva SR predložil dňa 18. marca 2020 Stálej pracovnej komisii na posudzovanie vybraných vplyvov (ďalej len „Komisia“) na predbežné pripomienkové konanie materiál:</w:t>
            </w:r>
            <w:r w:rsidRPr="006048FC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„Návrh nariadenia vlády Slovenskej republiky, ktorým sa mení a dopĺňa nariadenie vlády Slovenskej republiky č. 356/2006 Z. z. o ochrane zdravia zamestnancov pred rizikami súvisiacimi s expozíciou karcinogénnym a mutagénnym faktorom pri práci v znení nariadenia vlády Slovenskej republiky č. 301/2007 Z. z., č. 83/2015 Z. z. a č. 110/2019 Z. z. („ďalej len „návrh nariadenia vlády“)“. </w:t>
            </w:r>
            <w:r w:rsidRPr="006048FC">
              <w:rPr>
                <w:rFonts w:ascii="Times" w:hAnsi="Times" w:cs="Times"/>
                <w:sz w:val="20"/>
                <w:szCs w:val="20"/>
              </w:rPr>
              <w:t>Materiál predpokladá pozitívne a negatívne vplyvy na podnikateľské prostredie, vrátane pozitívnych a negatívnych vplyvov na malé a stredné podniky, a pozitívne sociálne vplyvy.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Style w:val="Siln"/>
                <w:rFonts w:ascii="Times" w:hAnsi="Times" w:cs="Times"/>
                <w:sz w:val="20"/>
                <w:szCs w:val="20"/>
              </w:rPr>
              <w:t xml:space="preserve">II. Pripomienky a návrhy zmien: </w:t>
            </w:r>
            <w:r w:rsidRPr="006048FC">
              <w:rPr>
                <w:rFonts w:ascii="Times" w:hAnsi="Times" w:cs="Times"/>
                <w:sz w:val="20"/>
                <w:szCs w:val="20"/>
              </w:rPr>
              <w:t>Komisia uplatňuje k materiálu zásadné pripomienky a odporúčania: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Style w:val="Siln"/>
                <w:rFonts w:ascii="Times" w:hAnsi="Times" w:cs="Times"/>
                <w:sz w:val="20"/>
                <w:szCs w:val="20"/>
              </w:rPr>
              <w:t xml:space="preserve">K doložke vybraných vplyvov 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V doložke vybraných vplyvov je označený žiadny vplyv na rozpočet verejnej správy. Komisia upozorňuje, že v prípade, ak materiál nemá vplyv na rozpočet verejnej správy, nie je potrebné označiť žiadnu z možností v riadku „z toho rozpočtovo zabezpečené vplyvy“.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Vyjadrenie predkladateľa: Pripomienka akceptovaná, text upravený.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Style w:val="Siln"/>
                <w:rFonts w:ascii="Times" w:hAnsi="Times" w:cs="Times"/>
                <w:sz w:val="20"/>
                <w:szCs w:val="20"/>
              </w:rPr>
              <w:t xml:space="preserve">K analýze vplyvov na podnikateľského prostredie 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Komisia žiada vyčísliť náklady na reguláciu v zmysle Jednotnej metodiky na posudzovanie vybraných vplyvov, ktoré budú súvisieť s uplatňovaním uvedeného nariadenia podnikateľskými subjektami a následne popísať uvedené vplyvy v Doložke vybraných vplyvov v bode 10. Predkladateľ v Analýze vplyvov na podnikateľské prostredie popisuje slovne pozitívne a negatívne vplyvy na podnikateľské prostredie navrhovaného nariadenia, nakoľko nemá podrobné informácie, koľkých podnikateľských subjektov sa uvedené nariadenie dotýka.  Napriek tomu žiadame predkladateľa vyšpecifikovať okruh subjektov, ktorých sa regulácia bude dotýkať a vyčísliť všetky náklady na reguláciu t. j. priame finančné náklady (napr. poplatky, odvody clá ), nepriame finančné náklady (napr. dodatočné náklady na nákup tovarov alebo služieb) a administratívne náklady (napr. dodatočné náklady na nákup tovarov a služieb na nové informačné povinnosti). Pozitívne vplyvy na podnikateľské prostredie sa prejavia aj na znížení chorobnosti, čo sa prejaví na znížení nákladov na PN, a preto aj táto skutočnosť by mala byť pri vyčíslení nákladov zohľadnená.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Vyjadrenie predkladateľa: Pripomienka neakceptovaná.</w:t>
            </w:r>
          </w:p>
          <w:p w:rsidR="0023222C" w:rsidRPr="006048FC" w:rsidRDefault="0023222C" w:rsidP="00F847EA">
            <w:pPr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Máme za to, že na vyčíslenie nákladov na podnikateľské prostredie slúži Analýza vplyvov na podnikateľské prostredie, nie Poznámky v Doložke vybraných vplyvov. Máme za to, že kapitola Poznámky v Doložke vybraných vplyvov je z hľadiska obsahu vyplnená adekvátne.</w:t>
            </w:r>
          </w:p>
          <w:p w:rsidR="0023222C" w:rsidRPr="006048FC" w:rsidRDefault="0023222C" w:rsidP="00F847EA">
            <w:pPr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Okruh dotknutých subjektov nie je možné vyšpecifikovať číselne, pretože by to bol ničím nepodložený (a teda zavádzajúci) údaj. Keď nie je možné náklady alebo okruh dotknutých subjektov vyčísliť, popisujeme ich a to maximálne podrobne, k Doložke vybraných vplyvov dopĺňame popis využitia dotknutých karcinogénov, ako aj prehľadné porovnanie vývoja limitov (sprísnenie).</w:t>
            </w:r>
          </w:p>
          <w:p w:rsidR="0023222C" w:rsidRPr="006048FC" w:rsidRDefault="0023222C" w:rsidP="00F847EA">
            <w:pPr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Na podrobné vyčíslenie všetkých nákladov na reguláciu nedisponujeme potrebnými analytickými nástrojmi.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 xml:space="preserve">Komisia ďalej žiada predkladateľa o </w:t>
            </w:r>
            <w:r w:rsidRPr="006048FC">
              <w:rPr>
                <w:rStyle w:val="Zvraznenie"/>
                <w:rFonts w:ascii="Times" w:hAnsi="Times" w:cs="Times"/>
                <w:sz w:val="20"/>
                <w:szCs w:val="20"/>
              </w:rPr>
              <w:t>výpočet nákladov súvisiacich s kvalitatívne popísanými zmenami, a to tak na 1 podnikateľa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, v rozsahu nákladov, ktoré sú podľa kvalitatívneho popisu známe, vrátane odhadov ako predkladateľ uvádza v prípade merania faktorov v pracovnom ovzduší (uvedenie približných cien). </w:t>
            </w:r>
            <w:r w:rsidRPr="006048FC">
              <w:rPr>
                <w:rStyle w:val="Zvraznenie"/>
                <w:rFonts w:ascii="Times" w:hAnsi="Times" w:cs="Times"/>
                <w:sz w:val="20"/>
                <w:szCs w:val="20"/>
              </w:rPr>
              <w:t>Súčasne žiada predkladateľa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6048FC">
              <w:rPr>
                <w:rStyle w:val="Zvraznenie"/>
                <w:rFonts w:ascii="Times" w:hAnsi="Times" w:cs="Times"/>
                <w:sz w:val="20"/>
                <w:szCs w:val="20"/>
              </w:rPr>
              <w:t>o odhad nákladov aj na celú skupinu zasiahnutých podnikateľských subjektov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. Osobitne je dôležité uviesť </w:t>
            </w:r>
            <w:r w:rsidRPr="006048FC">
              <w:rPr>
                <w:rFonts w:ascii="Times" w:hAnsi="Times" w:cs="Times"/>
                <w:sz w:val="20"/>
                <w:szCs w:val="20"/>
                <w:u w:val="single"/>
              </w:rPr>
              <w:t>náklad na MSP</w:t>
            </w:r>
            <w:r w:rsidRPr="006048FC">
              <w:rPr>
                <w:rFonts w:ascii="Times" w:hAnsi="Times" w:cs="Times"/>
                <w:sz w:val="20"/>
                <w:szCs w:val="20"/>
              </w:rPr>
              <w:t>, u ktorých sa podľa predkladateľa predpokladajú najvyššie náklady.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Vyjadrenie predkladateľa: Pripomienka neakceptovaná.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Keď nie je možné vyšpecifikovať číselne jednotlivé náklady a okruh dotknutých subjektov, nie je možné vypočítať náklady na jedného podnikateľa, ani na celú dotknutú skupinu.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Komisia súčasne vo forme obyčajnej pripomienky žiada predkladateľa o vyplnenie časti 3.3.1 a 3.3.2 podľa obsahu, ktorý prináleží uvedeným častiam, teda v súlade s rozdelením na priame, resp. nepriame finančné náklady. Predkladateľ totiž v časti 3.3.1 uvádza negatívne vplyvy a v časti 3.3.2 pozitívne vplyvy, čo obsahovo príslušným častiam nezodpovedá. Odporúčame, aby predkladateľ uviedol pozitívne vplyvy, ktoré súvisia s úsporou PFN do časti 3.3.1 a tie, ktoré súvisia s úsporou NFN do časti 3.3.2; to isté platí pre rozdelenie negatívnych vplyvov.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Vyjadrenie predkladateľa: Pripomienka neakceptovaná.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Máme za to, že podľa obsahu sú priame aj nepriame finančné náklady rozdelené v príslušných podkapitolách správne a skutočnosť, že je možné zároveň ich označiť ako pozitívne a negatívne nie je chyba analýzy.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lastRenderedPageBreak/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Komisia tiež vzhľadom k dostatočnému času na povinnosť transponovania príslušných smerníc EÚ do právneho poriadku SR a prechodnému obdobiu aplikácie niektorých limitov navrhovaných uvedeným nariadením (r. 2026 a 2027) odporúča vykonať konzultácie s podnikateľskými subjektami aktívnym oslovením napr. zamestnávateľských zväzov. Dôležité je, aby podnikateľské subjekty boli informované o uvedenom nariadení v dostatočnom časovom predstihu a mohli sa pripraviť na dodržanie limitov.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Vyjadrenie predkladateľa: Pripomienka akceptovaná čiastočne.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Zamestnávateľské zväzy boli oslovené počas PPK a bol im zaslaný celý legislatívny materiál. V drvivej väčšine prípadov (takmer vždy) reagujú až počas MPK.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Style w:val="Siln"/>
                <w:rFonts w:ascii="Times" w:hAnsi="Times" w:cs="Times"/>
                <w:sz w:val="20"/>
                <w:szCs w:val="20"/>
              </w:rPr>
              <w:t xml:space="preserve">III. Záver: </w:t>
            </w:r>
            <w:r w:rsidRPr="006048FC">
              <w:rPr>
                <w:rFonts w:ascii="Times" w:hAnsi="Times" w:cs="Times"/>
                <w:sz w:val="20"/>
                <w:szCs w:val="20"/>
              </w:rPr>
              <w:t>Stála pracovná komisia na posudzovanie vybraných vplyvov vyjadruje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Style w:val="Siln"/>
                <w:rFonts w:ascii="Times" w:hAnsi="Times" w:cs="Times"/>
                <w:sz w:val="20"/>
                <w:szCs w:val="20"/>
              </w:rPr>
              <w:t>nesúhlasné stanovisko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s materiálom predloženým na predbežné pripomienkové konanie.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Style w:val="Siln"/>
                <w:rFonts w:ascii="Times" w:hAnsi="Times" w:cs="Times"/>
                <w:sz w:val="20"/>
                <w:szCs w:val="20"/>
              </w:rPr>
              <w:t>IV. Poznámka:</w:t>
            </w:r>
            <w:r w:rsidRPr="006048FC">
              <w:rPr>
                <w:rFonts w:ascii="Times" w:hAnsi="Times" w:cs="Times"/>
                <w:sz w:val="20"/>
                <w:szCs w:val="20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ind w:left="453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ind w:left="453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ind w:left="453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ind w:left="453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Style w:val="Siln"/>
                <w:rFonts w:ascii="Times" w:hAnsi="Times" w:cs="Times"/>
                <w:sz w:val="20"/>
                <w:szCs w:val="20"/>
              </w:rPr>
              <w:t>Ing. Rastislav Chovanec, PhD.</w:t>
            </w:r>
          </w:p>
          <w:p w:rsidR="0023222C" w:rsidRPr="006048FC" w:rsidRDefault="0023222C" w:rsidP="00F847EA">
            <w:pPr>
              <w:pStyle w:val="Normlnywebov"/>
              <w:spacing w:before="0" w:beforeAutospacing="0" w:after="0" w:afterAutospacing="0"/>
              <w:ind w:left="4536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6048FC">
              <w:rPr>
                <w:rFonts w:ascii="Times" w:hAnsi="Times" w:cs="Times"/>
                <w:sz w:val="20"/>
                <w:szCs w:val="20"/>
              </w:rPr>
              <w:t>predseda Komisie</w:t>
            </w:r>
          </w:p>
        </w:tc>
      </w:tr>
    </w:tbl>
    <w:p w:rsidR="006931EC" w:rsidRPr="006048FC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7B4100">
      <w:pPr>
        <w:jc w:val="right"/>
        <w:rPr>
          <w:sz w:val="20"/>
          <w:szCs w:val="20"/>
        </w:rPr>
      </w:pPr>
      <w:r w:rsidRPr="006048FC">
        <w:rPr>
          <w:sz w:val="20"/>
          <w:szCs w:val="20"/>
        </w:rPr>
        <w:t>Tabuľka č. 1</w:t>
      </w:r>
    </w:p>
    <w:p w:rsidR="007B4100" w:rsidRPr="006048FC" w:rsidRDefault="007B4100" w:rsidP="007B4100">
      <w:pPr>
        <w:jc w:val="right"/>
        <w:rPr>
          <w:sz w:val="20"/>
          <w:szCs w:val="20"/>
        </w:rPr>
      </w:pPr>
    </w:p>
    <w:p w:rsidR="007B4100" w:rsidRPr="006048FC" w:rsidRDefault="007B4100" w:rsidP="007B4100">
      <w:pPr>
        <w:jc w:val="center"/>
        <w:rPr>
          <w:b/>
          <w:sz w:val="20"/>
          <w:szCs w:val="20"/>
        </w:rPr>
      </w:pPr>
      <w:r w:rsidRPr="006048FC">
        <w:rPr>
          <w:b/>
          <w:sz w:val="20"/>
          <w:szCs w:val="20"/>
        </w:rPr>
        <w:t xml:space="preserve">Využitie 10 karcinogénov, ktorým sa smernicou dopĺňa alebo reviduje </w:t>
      </w:r>
    </w:p>
    <w:p w:rsidR="007B4100" w:rsidRPr="006048FC" w:rsidRDefault="007B4100" w:rsidP="007B4100">
      <w:pPr>
        <w:jc w:val="center"/>
        <w:rPr>
          <w:b/>
          <w:sz w:val="20"/>
          <w:szCs w:val="20"/>
        </w:rPr>
      </w:pPr>
      <w:r w:rsidRPr="006048FC">
        <w:rPr>
          <w:b/>
          <w:sz w:val="20"/>
          <w:szCs w:val="20"/>
        </w:rPr>
        <w:t>technická smerná hodnota</w:t>
      </w:r>
    </w:p>
    <w:p w:rsidR="007B4100" w:rsidRPr="006048FC" w:rsidRDefault="007B4100" w:rsidP="007B4100">
      <w:pPr>
        <w:jc w:val="right"/>
        <w:rPr>
          <w:sz w:val="20"/>
          <w:szCs w:val="20"/>
        </w:rPr>
      </w:pPr>
    </w:p>
    <w:tbl>
      <w:tblPr>
        <w:tblW w:w="969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2345"/>
        <w:gridCol w:w="992"/>
        <w:gridCol w:w="5729"/>
      </w:tblGrid>
      <w:tr w:rsidR="006048FC" w:rsidRPr="006048FC" w:rsidTr="006F6BD9">
        <w:trPr>
          <w:trHeight w:val="708"/>
        </w:trPr>
        <w:tc>
          <w:tcPr>
            <w:tcW w:w="624" w:type="dxa"/>
            <w:vAlign w:val="center"/>
            <w:hideMark/>
          </w:tcPr>
          <w:p w:rsidR="007B4100" w:rsidRPr="006048FC" w:rsidRDefault="007B4100" w:rsidP="006F6B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48FC">
              <w:rPr>
                <w:b/>
                <w:sz w:val="20"/>
                <w:szCs w:val="20"/>
              </w:rPr>
              <w:t>Por. číslo</w:t>
            </w:r>
          </w:p>
          <w:p w:rsidR="007B4100" w:rsidRPr="006048FC" w:rsidRDefault="007B4100" w:rsidP="006F6B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(smernica)</w:t>
            </w:r>
          </w:p>
        </w:tc>
        <w:tc>
          <w:tcPr>
            <w:tcW w:w="2345" w:type="dxa"/>
            <w:vAlign w:val="center"/>
            <w:hideMark/>
          </w:tcPr>
          <w:p w:rsidR="007B4100" w:rsidRPr="006048FC" w:rsidRDefault="007B4100" w:rsidP="006F6B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48FC">
              <w:rPr>
                <w:b/>
                <w:sz w:val="20"/>
                <w:szCs w:val="20"/>
              </w:rPr>
              <w:t xml:space="preserve">Názov chemického karcinogénu </w:t>
            </w:r>
          </w:p>
        </w:tc>
        <w:tc>
          <w:tcPr>
            <w:tcW w:w="992" w:type="dxa"/>
            <w:vAlign w:val="center"/>
            <w:hideMark/>
          </w:tcPr>
          <w:p w:rsidR="007B4100" w:rsidRPr="006048FC" w:rsidRDefault="007B4100" w:rsidP="006F6B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48FC">
              <w:rPr>
                <w:b/>
                <w:sz w:val="20"/>
                <w:szCs w:val="20"/>
              </w:rPr>
              <w:t>CAS č.</w:t>
            </w:r>
          </w:p>
        </w:tc>
        <w:tc>
          <w:tcPr>
            <w:tcW w:w="5729" w:type="dxa"/>
            <w:vAlign w:val="center"/>
            <w:hideMark/>
          </w:tcPr>
          <w:p w:rsidR="007B4100" w:rsidRPr="006048FC" w:rsidRDefault="007B4100" w:rsidP="006F6BD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048FC">
              <w:rPr>
                <w:b/>
                <w:sz w:val="20"/>
                <w:szCs w:val="20"/>
              </w:rPr>
              <w:t>Využitie</w:t>
            </w:r>
          </w:p>
          <w:p w:rsidR="007B4100" w:rsidRPr="006048FC" w:rsidRDefault="007B4100" w:rsidP="006F6B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(voľne dostupné informácie z internetu)</w:t>
            </w:r>
          </w:p>
        </w:tc>
      </w:tr>
      <w:tr w:rsidR="006048FC" w:rsidRPr="006048FC" w:rsidTr="006F6BD9">
        <w:trPr>
          <w:trHeight w:val="767"/>
        </w:trPr>
        <w:tc>
          <w:tcPr>
            <w:tcW w:w="624" w:type="dxa"/>
            <w:vMerge w:val="restart"/>
            <w:vAlign w:val="center"/>
            <w:hideMark/>
          </w:tcPr>
          <w:p w:rsidR="007B4100" w:rsidRPr="006048FC" w:rsidRDefault="007B4100" w:rsidP="006F6B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1.</w:t>
            </w:r>
          </w:p>
        </w:tc>
        <w:tc>
          <w:tcPr>
            <w:tcW w:w="2345" w:type="dxa"/>
            <w:vMerge w:val="restart"/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 xml:space="preserve">Arzén a anorganické zlúčeniny arzénu, </w:t>
            </w:r>
          </w:p>
          <w:p w:rsidR="007B4100" w:rsidRPr="006048FC" w:rsidRDefault="007B4100" w:rsidP="006F6BD9">
            <w:pPr>
              <w:rPr>
                <w:sz w:val="20"/>
                <w:szCs w:val="20"/>
                <w:vertAlign w:val="superscript"/>
              </w:rPr>
            </w:pPr>
            <w:r w:rsidRPr="006048FC">
              <w:rPr>
                <w:sz w:val="20"/>
                <w:szCs w:val="20"/>
              </w:rPr>
              <w:t xml:space="preserve">kyselina arzeničná a jej </w:t>
            </w:r>
            <w:r w:rsidRPr="006048FC">
              <w:rPr>
                <w:sz w:val="20"/>
                <w:szCs w:val="20"/>
              </w:rPr>
              <w:lastRenderedPageBreak/>
              <w:t xml:space="preserve">soli </w:t>
            </w:r>
            <w:r w:rsidRPr="006048FC">
              <w:rPr>
                <w:sz w:val="20"/>
                <w:szCs w:val="20"/>
                <w:vertAlign w:val="superscript"/>
              </w:rPr>
              <w:t>10)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729" w:type="dxa"/>
            <w:vMerge w:val="restart"/>
            <w:hideMark/>
          </w:tcPr>
          <w:p w:rsidR="007B4100" w:rsidRPr="006048FC" w:rsidRDefault="007B4100" w:rsidP="006F6BD9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 xml:space="preserve">Všetky zlúčeniny arzénu sú jedovaté, najmä oxid arzenitý nazývaný arzenik. </w:t>
            </w:r>
          </w:p>
          <w:p w:rsidR="007B4100" w:rsidRPr="006048FC" w:rsidRDefault="007B4100" w:rsidP="006F6BD9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 xml:space="preserve">Použitie: sklárstvo pri čírení skloviny, konzervovanie kože pri </w:t>
            </w:r>
            <w:r w:rsidRPr="006048FC">
              <w:rPr>
                <w:sz w:val="20"/>
                <w:szCs w:val="20"/>
              </w:rPr>
              <w:lastRenderedPageBreak/>
              <w:t>vypchávaní zvierat a vtákov, elektronický a chemický priemysel; zlúčeniny arzénu sú vhodné na ničenie škodcov</w:t>
            </w:r>
          </w:p>
        </w:tc>
      </w:tr>
      <w:tr w:rsidR="006048FC" w:rsidRPr="006048FC" w:rsidTr="006F6BD9">
        <w:trPr>
          <w:trHeight w:val="593"/>
        </w:trPr>
        <w:tc>
          <w:tcPr>
            <w:tcW w:w="624" w:type="dxa"/>
            <w:vMerge/>
            <w:vAlign w:val="center"/>
            <w:hideMark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vAlign w:val="center"/>
            <w:hideMark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9" w:type="dxa"/>
            <w:vMerge/>
            <w:vAlign w:val="center"/>
            <w:hideMark/>
          </w:tcPr>
          <w:p w:rsidR="007B4100" w:rsidRPr="006048FC" w:rsidRDefault="007B4100" w:rsidP="006F6BD9">
            <w:pPr>
              <w:jc w:val="both"/>
              <w:rPr>
                <w:sz w:val="20"/>
                <w:szCs w:val="20"/>
              </w:rPr>
            </w:pPr>
          </w:p>
        </w:tc>
      </w:tr>
      <w:tr w:rsidR="006048FC" w:rsidRPr="006048FC" w:rsidTr="006F6BD9">
        <w:trPr>
          <w:trHeight w:val="430"/>
        </w:trPr>
        <w:tc>
          <w:tcPr>
            <w:tcW w:w="624" w:type="dxa"/>
            <w:vMerge w:val="restart"/>
            <w:vAlign w:val="center"/>
            <w:hideMark/>
          </w:tcPr>
          <w:p w:rsidR="007B4100" w:rsidRPr="006048FC" w:rsidRDefault="007B4100" w:rsidP="006F6B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2.</w:t>
            </w:r>
          </w:p>
        </w:tc>
        <w:tc>
          <w:tcPr>
            <w:tcW w:w="2345" w:type="dxa"/>
            <w:vMerge w:val="restart"/>
            <w:vAlign w:val="center"/>
          </w:tcPr>
          <w:p w:rsidR="007B4100" w:rsidRPr="006048FC" w:rsidRDefault="007B4100" w:rsidP="006F6BD9">
            <w:pPr>
              <w:pStyle w:val="Default"/>
              <w:rPr>
                <w:color w:val="auto"/>
                <w:sz w:val="20"/>
                <w:szCs w:val="20"/>
              </w:rPr>
            </w:pPr>
            <w:r w:rsidRPr="006048FC">
              <w:rPr>
                <w:color w:val="auto"/>
                <w:sz w:val="20"/>
                <w:szCs w:val="20"/>
              </w:rPr>
              <w:t xml:space="preserve">Berýlium a anorganické zlúčeniny berýlia </w:t>
            </w:r>
            <w:r w:rsidRPr="006048FC">
              <w:rPr>
                <w:color w:val="auto"/>
                <w:sz w:val="20"/>
                <w:szCs w:val="20"/>
                <w:vertAlign w:val="superscript"/>
              </w:rPr>
              <w:t>14)</w:t>
            </w:r>
          </w:p>
          <w:p w:rsidR="007B4100" w:rsidRPr="006048FC" w:rsidRDefault="007B4100" w:rsidP="006F6BD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</w:t>
            </w:r>
          </w:p>
        </w:tc>
        <w:tc>
          <w:tcPr>
            <w:tcW w:w="5729" w:type="dxa"/>
            <w:vMerge w:val="restart"/>
            <w:hideMark/>
          </w:tcPr>
          <w:p w:rsidR="007B4100" w:rsidRPr="006048FC" w:rsidRDefault="007B4100" w:rsidP="006F6BD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048FC">
              <w:rPr>
                <w:sz w:val="20"/>
                <w:szCs w:val="20"/>
                <w:shd w:val="clear" w:color="auto" w:fill="FFFFFF"/>
              </w:rPr>
              <w:t>Použitie: výroba skla; v jadrovej energetike - v jadrových reaktoroch na zhotovenie neutrónových zrkadiel a ako súčasť moderátorových tyčí; zliatiny sa často používajú v elektronike na výrobu odolných elektrických kontaktov alebo špeciálnych elektród pre oblúkové zváranie; letecký a kozmický priemysel pri výrobe kritických súčastí lietadiel a rakiet; výroba dlát a hrotov pneumatických kladív na prácu v baniach; zhotovovanie injekčných ihiel, chirurgických nástrojov a súčiastok hodiniek; lisovanie žiaruvzdorných téglikov a katalyzátor pri výrobe niektorých organických látok</w:t>
            </w:r>
          </w:p>
        </w:tc>
      </w:tr>
      <w:tr w:rsidR="006048FC" w:rsidRPr="006048FC" w:rsidTr="006F6BD9">
        <w:trPr>
          <w:trHeight w:val="430"/>
        </w:trPr>
        <w:tc>
          <w:tcPr>
            <w:tcW w:w="624" w:type="dxa"/>
            <w:vMerge/>
            <w:vAlign w:val="center"/>
            <w:hideMark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vAlign w:val="center"/>
            <w:hideMark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vMerge/>
            <w:vAlign w:val="center"/>
            <w:hideMark/>
          </w:tcPr>
          <w:p w:rsidR="007B4100" w:rsidRPr="006048FC" w:rsidRDefault="007B4100" w:rsidP="006F6BD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048FC" w:rsidRPr="006048FC" w:rsidTr="006F6BD9">
        <w:trPr>
          <w:trHeight w:val="430"/>
        </w:trPr>
        <w:tc>
          <w:tcPr>
            <w:tcW w:w="624" w:type="dxa"/>
            <w:vAlign w:val="center"/>
            <w:hideMark/>
          </w:tcPr>
          <w:p w:rsidR="007B4100" w:rsidRPr="006048FC" w:rsidRDefault="007B4100" w:rsidP="006F6B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3.</w:t>
            </w:r>
          </w:p>
        </w:tc>
        <w:tc>
          <w:tcPr>
            <w:tcW w:w="2345" w:type="dxa"/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1,2-dibrómetán</w:t>
            </w:r>
          </w:p>
        </w:tc>
        <w:tc>
          <w:tcPr>
            <w:tcW w:w="992" w:type="dxa"/>
            <w:vAlign w:val="center"/>
            <w:hideMark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106-93-4</w:t>
            </w:r>
          </w:p>
        </w:tc>
        <w:tc>
          <w:tcPr>
            <w:tcW w:w="5729" w:type="dxa"/>
            <w:vAlign w:val="center"/>
            <w:hideMark/>
          </w:tcPr>
          <w:p w:rsidR="007B4100" w:rsidRPr="006048FC" w:rsidRDefault="007B4100" w:rsidP="006F6BD9">
            <w:pPr>
              <w:jc w:val="both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Použitie: Ako fumigant na ošetrenie kmeňov, na ničenie molí v úľoch; má širšie uplatnenie pri príprave ďalších organických zlúčenín.</w:t>
            </w:r>
          </w:p>
          <w:p w:rsidR="007B4100" w:rsidRPr="006048FC" w:rsidRDefault="007B4100" w:rsidP="006F6BD9">
            <w:pPr>
              <w:jc w:val="both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Pozn.: TSH ostáva nezmenená</w:t>
            </w:r>
          </w:p>
        </w:tc>
      </w:tr>
      <w:tr w:rsidR="006048FC" w:rsidRPr="006048FC" w:rsidTr="006F6BD9">
        <w:trPr>
          <w:trHeight w:val="430"/>
        </w:trPr>
        <w:tc>
          <w:tcPr>
            <w:tcW w:w="624" w:type="dxa"/>
            <w:vAlign w:val="center"/>
            <w:hideMark/>
          </w:tcPr>
          <w:p w:rsidR="007B4100" w:rsidRPr="006048FC" w:rsidRDefault="007B4100" w:rsidP="006F6B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4.</w:t>
            </w:r>
          </w:p>
        </w:tc>
        <w:tc>
          <w:tcPr>
            <w:tcW w:w="2345" w:type="dxa"/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Etyléndichlorid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(1,2-dichlóretán)</w:t>
            </w:r>
          </w:p>
        </w:tc>
        <w:tc>
          <w:tcPr>
            <w:tcW w:w="992" w:type="dxa"/>
            <w:vAlign w:val="center"/>
            <w:hideMark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107-06-2</w:t>
            </w:r>
          </w:p>
        </w:tc>
        <w:tc>
          <w:tcPr>
            <w:tcW w:w="5729" w:type="dxa"/>
            <w:vAlign w:val="center"/>
            <w:hideMark/>
          </w:tcPr>
          <w:p w:rsidR="007B4100" w:rsidRPr="006048FC" w:rsidRDefault="007B4100" w:rsidP="006F6BD9">
            <w:pPr>
              <w:jc w:val="both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Použitie: výroba vinylchloridu; využíva sa ako rozpúšťadlo pre tuky, lepidlá, živice, vosky; v rozvojových krajinách sa používa sa používa v olovnatých benzínoch.</w:t>
            </w:r>
          </w:p>
        </w:tc>
      </w:tr>
      <w:tr w:rsidR="006048FC" w:rsidRPr="006048FC" w:rsidTr="006F6BD9">
        <w:trPr>
          <w:trHeight w:val="430"/>
        </w:trPr>
        <w:tc>
          <w:tcPr>
            <w:tcW w:w="624" w:type="dxa"/>
            <w:vAlign w:val="center"/>
            <w:hideMark/>
          </w:tcPr>
          <w:p w:rsidR="007B4100" w:rsidRPr="006048FC" w:rsidRDefault="007B4100" w:rsidP="006F6B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5.</w:t>
            </w:r>
          </w:p>
        </w:tc>
        <w:tc>
          <w:tcPr>
            <w:tcW w:w="2345" w:type="dxa"/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 xml:space="preserve">Epichlórhydrín 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(2-(chlórmetyl)oxirán)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106-89-8</w:t>
            </w:r>
          </w:p>
        </w:tc>
        <w:tc>
          <w:tcPr>
            <w:tcW w:w="5729" w:type="dxa"/>
            <w:vAlign w:val="center"/>
            <w:hideMark/>
          </w:tcPr>
          <w:p w:rsidR="007B4100" w:rsidRPr="006048FC" w:rsidRDefault="007B4100" w:rsidP="006F6BD9">
            <w:pPr>
              <w:jc w:val="both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  <w:shd w:val="clear" w:color="auto" w:fill="FFFFFF"/>
              </w:rPr>
              <w:t>Použitie: pri výrobe glycerínov a plastov, epoxidové a fenoxy živice; medziprodukt pri výrobe výbušnín</w:t>
            </w:r>
          </w:p>
        </w:tc>
      </w:tr>
      <w:tr w:rsidR="006048FC" w:rsidRPr="006048FC" w:rsidTr="006F6BD9">
        <w:trPr>
          <w:trHeight w:val="430"/>
        </w:trPr>
        <w:tc>
          <w:tcPr>
            <w:tcW w:w="624" w:type="dxa"/>
            <w:shd w:val="clear" w:color="auto" w:fill="FFFFFF" w:themeFill="background1"/>
            <w:vAlign w:val="center"/>
            <w:hideMark/>
          </w:tcPr>
          <w:p w:rsidR="007B4100" w:rsidRPr="006048FC" w:rsidRDefault="007B4100" w:rsidP="006F6B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6.</w:t>
            </w:r>
          </w:p>
        </w:tc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 xml:space="preserve">Formaldehyd </w:t>
            </w:r>
            <w:r w:rsidRPr="006048FC">
              <w:rPr>
                <w:sz w:val="20"/>
                <w:szCs w:val="20"/>
                <w:vertAlign w:val="superscript"/>
              </w:rPr>
              <w:t>16)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50-00-0</w:t>
            </w:r>
          </w:p>
        </w:tc>
        <w:tc>
          <w:tcPr>
            <w:tcW w:w="5729" w:type="dxa"/>
            <w:shd w:val="clear" w:color="auto" w:fill="FFFFFF" w:themeFill="background1"/>
            <w:vAlign w:val="center"/>
            <w:hideMark/>
          </w:tcPr>
          <w:p w:rsidR="007B4100" w:rsidRPr="006048FC" w:rsidRDefault="007B4100" w:rsidP="006F6BD9">
            <w:pPr>
              <w:jc w:val="both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Použitie: výroba formaldehydových živíc, ktoré sa používajú ďalej na prípravu lepidiel, umakartu, bakelitu; výroba koží a kožušín, buničiny, papiera a papierových výrobkov, textilu a dreva a výrobkov z dreva; konzervácia tkanív a ako dezinfekčný prostriedok na patologických oddeleniach a v pitevných miestnostiach</w:t>
            </w:r>
          </w:p>
          <w:p w:rsidR="007B4100" w:rsidRPr="006048FC" w:rsidRDefault="007B4100" w:rsidP="006F6BD9">
            <w:pPr>
              <w:jc w:val="both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Pozn.: uvedený v prílohe k NV SR č. 355/2006 Z. z.; TSH ostáva nezmenená</w:t>
            </w:r>
          </w:p>
        </w:tc>
      </w:tr>
      <w:tr w:rsidR="006048FC" w:rsidRPr="006048FC" w:rsidTr="006F6BD9">
        <w:trPr>
          <w:trHeight w:val="464"/>
        </w:trPr>
        <w:tc>
          <w:tcPr>
            <w:tcW w:w="624" w:type="dxa"/>
            <w:vMerge w:val="restart"/>
            <w:vAlign w:val="center"/>
            <w:hideMark/>
          </w:tcPr>
          <w:p w:rsidR="007B4100" w:rsidRPr="006048FC" w:rsidRDefault="007B4100" w:rsidP="006F6B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7.</w:t>
            </w:r>
          </w:p>
        </w:tc>
        <w:tc>
          <w:tcPr>
            <w:tcW w:w="2345" w:type="dxa"/>
            <w:vMerge w:val="restart"/>
            <w:vAlign w:val="center"/>
            <w:hideMark/>
          </w:tcPr>
          <w:p w:rsidR="007B4100" w:rsidRPr="006048FC" w:rsidRDefault="007B4100" w:rsidP="006F6BD9">
            <w:pPr>
              <w:pStyle w:val="Default"/>
              <w:rPr>
                <w:color w:val="auto"/>
                <w:sz w:val="20"/>
                <w:szCs w:val="20"/>
              </w:rPr>
            </w:pPr>
            <w:r w:rsidRPr="006048FC">
              <w:rPr>
                <w:color w:val="auto"/>
                <w:sz w:val="20"/>
                <w:szCs w:val="20"/>
              </w:rPr>
              <w:t xml:space="preserve">Kadmium a anorganické zlúčeniny kadmia </w:t>
            </w:r>
            <w:r w:rsidRPr="006048FC">
              <w:rPr>
                <w:color w:val="auto"/>
                <w:sz w:val="20"/>
                <w:szCs w:val="20"/>
                <w:vertAlign w:val="superscript"/>
              </w:rPr>
              <w:t>21)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</w:t>
            </w:r>
          </w:p>
        </w:tc>
        <w:tc>
          <w:tcPr>
            <w:tcW w:w="5729" w:type="dxa"/>
            <w:vMerge w:val="restart"/>
            <w:hideMark/>
          </w:tcPr>
          <w:p w:rsidR="007B4100" w:rsidRPr="006048FC" w:rsidRDefault="007B4100" w:rsidP="006F6BD9">
            <w:pPr>
              <w:jc w:val="both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Použitie: výroba niklových a kadmiových batérií, výroba ľahkotaviteľných zliatin, mechanické pokovovanie, pokrývanie súčiastok lietadiel a áut; z kadmiového amalgámu sa robia zubné plomby; v jadrovej energetike sa používajú kadmiové tyče ako regulátory toku neutrónov</w:t>
            </w:r>
          </w:p>
        </w:tc>
      </w:tr>
      <w:tr w:rsidR="006048FC" w:rsidRPr="006048FC" w:rsidTr="006F6BD9">
        <w:trPr>
          <w:trHeight w:val="430"/>
        </w:trPr>
        <w:tc>
          <w:tcPr>
            <w:tcW w:w="624" w:type="dxa"/>
            <w:vMerge/>
            <w:vAlign w:val="center"/>
            <w:hideMark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vAlign w:val="center"/>
            <w:hideMark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</w:tc>
        <w:tc>
          <w:tcPr>
            <w:tcW w:w="5729" w:type="dxa"/>
            <w:vMerge/>
            <w:vAlign w:val="center"/>
            <w:hideMark/>
          </w:tcPr>
          <w:p w:rsidR="007B4100" w:rsidRPr="006048FC" w:rsidRDefault="007B4100" w:rsidP="006F6BD9">
            <w:pPr>
              <w:jc w:val="both"/>
              <w:rPr>
                <w:sz w:val="20"/>
                <w:szCs w:val="20"/>
              </w:rPr>
            </w:pPr>
          </w:p>
        </w:tc>
      </w:tr>
      <w:tr w:rsidR="006048FC" w:rsidRPr="006048FC" w:rsidTr="006F6BD9">
        <w:trPr>
          <w:trHeight w:val="430"/>
        </w:trPr>
        <w:tc>
          <w:tcPr>
            <w:tcW w:w="624" w:type="dxa"/>
            <w:vAlign w:val="center"/>
            <w:hideMark/>
          </w:tcPr>
          <w:p w:rsidR="007B4100" w:rsidRPr="006048FC" w:rsidRDefault="007B4100" w:rsidP="006F6B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8.</w:t>
            </w:r>
          </w:p>
        </w:tc>
        <w:tc>
          <w:tcPr>
            <w:tcW w:w="2345" w:type="dxa"/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4,4´-metylénbis (2-chlóranilín)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(2,2´-dichlór-4,4´-metyléndianilín)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(4,4´-diamino-3,3´-dichlórdifenylmetán)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(MOCA)</w:t>
            </w:r>
          </w:p>
        </w:tc>
        <w:tc>
          <w:tcPr>
            <w:tcW w:w="992" w:type="dxa"/>
            <w:vAlign w:val="center"/>
            <w:hideMark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101-14-4</w:t>
            </w:r>
          </w:p>
        </w:tc>
        <w:tc>
          <w:tcPr>
            <w:tcW w:w="5729" w:type="dxa"/>
            <w:hideMark/>
          </w:tcPr>
          <w:p w:rsidR="007B4100" w:rsidRPr="006048FC" w:rsidRDefault="007B4100" w:rsidP="006F6BD9">
            <w:pPr>
              <w:jc w:val="both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Použitie: v priemysle sa používa predovšetkým ako vulkanizačné činidlo pre kvapalné polyuretánové elastoméry a vo výskume sa používa ako experimentálny karcinogén; syntetická chemická látka, ktorá sa používa predovšetkým na výrobu polyuretánových výrobkov napr. tesnenia, koliesok na korčule, podrážky obuvi, kotúčové a pásové pohony vo fotoaparátoch, počítačoch, kolesá a kladky pre eskalátory a výťahy; použitie aj ako látka pomáhajúca tuhnutiu lepidiel</w:t>
            </w:r>
          </w:p>
        </w:tc>
      </w:tr>
      <w:tr w:rsidR="006048FC" w:rsidRPr="006048FC" w:rsidTr="006F6BD9">
        <w:trPr>
          <w:trHeight w:val="430"/>
        </w:trPr>
        <w:tc>
          <w:tcPr>
            <w:tcW w:w="624" w:type="dxa"/>
            <w:vAlign w:val="center"/>
            <w:hideMark/>
          </w:tcPr>
          <w:p w:rsidR="007B4100" w:rsidRPr="006048FC" w:rsidRDefault="007B4100" w:rsidP="006F6B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9.</w:t>
            </w:r>
          </w:p>
        </w:tc>
        <w:tc>
          <w:tcPr>
            <w:tcW w:w="2345" w:type="dxa"/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4,4´-metyléndianilín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(bis(4-aminofenyl)metán)</w:t>
            </w:r>
          </w:p>
        </w:tc>
        <w:tc>
          <w:tcPr>
            <w:tcW w:w="992" w:type="dxa"/>
            <w:vAlign w:val="center"/>
            <w:hideMark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101-77-9</w:t>
            </w:r>
          </w:p>
        </w:tc>
        <w:tc>
          <w:tcPr>
            <w:tcW w:w="5729" w:type="dxa"/>
            <w:vAlign w:val="center"/>
            <w:hideMark/>
          </w:tcPr>
          <w:p w:rsidR="007B4100" w:rsidRPr="006048FC" w:rsidRDefault="007B4100" w:rsidP="006F6BD9">
            <w:pPr>
              <w:jc w:val="both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Použitie nezistené.</w:t>
            </w:r>
          </w:p>
        </w:tc>
      </w:tr>
      <w:tr w:rsidR="007B4100" w:rsidRPr="006048FC" w:rsidTr="006F6BD9">
        <w:trPr>
          <w:trHeight w:val="430"/>
        </w:trPr>
        <w:tc>
          <w:tcPr>
            <w:tcW w:w="624" w:type="dxa"/>
            <w:vAlign w:val="center"/>
            <w:hideMark/>
          </w:tcPr>
          <w:p w:rsidR="007B4100" w:rsidRPr="006048FC" w:rsidRDefault="007B4100" w:rsidP="006F6BD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10.</w:t>
            </w:r>
          </w:p>
        </w:tc>
        <w:tc>
          <w:tcPr>
            <w:tcW w:w="2345" w:type="dxa"/>
            <w:vAlign w:val="center"/>
            <w:hideMark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Trichlóretén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(trichlóretylén)</w:t>
            </w:r>
          </w:p>
          <w:p w:rsidR="007B4100" w:rsidRPr="006048FC" w:rsidRDefault="007B4100" w:rsidP="006F6BD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79-01-6</w:t>
            </w:r>
          </w:p>
        </w:tc>
        <w:tc>
          <w:tcPr>
            <w:tcW w:w="5729" w:type="dxa"/>
            <w:vAlign w:val="center"/>
            <w:hideMark/>
          </w:tcPr>
          <w:p w:rsidR="007B4100" w:rsidRPr="006048FC" w:rsidRDefault="007B4100" w:rsidP="006F6BD9">
            <w:pPr>
              <w:jc w:val="both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Použitie: priemyselné rozpúšťadlo; aplikácia aj v potravinárstve pri dekofeinizácii kávy a príprave dochucovacích extraktov z chmeľu a korenia; odstraňovanie zbytkov vody pri výrobe 100% etanolu</w:t>
            </w:r>
          </w:p>
        </w:tc>
      </w:tr>
    </w:tbl>
    <w:p w:rsidR="007B4100" w:rsidRPr="006048FC" w:rsidRDefault="007B4100" w:rsidP="007B4100">
      <w:pPr>
        <w:rPr>
          <w:sz w:val="20"/>
          <w:szCs w:val="20"/>
        </w:rPr>
      </w:pPr>
    </w:p>
    <w:p w:rsidR="007B4100" w:rsidRPr="006048FC" w:rsidRDefault="007B4100" w:rsidP="007B4100">
      <w:pPr>
        <w:rPr>
          <w:sz w:val="20"/>
          <w:szCs w:val="20"/>
        </w:rPr>
      </w:pPr>
    </w:p>
    <w:p w:rsidR="007B4100" w:rsidRPr="006048FC" w:rsidRDefault="007B4100" w:rsidP="007B4100">
      <w:pPr>
        <w:jc w:val="right"/>
        <w:rPr>
          <w:sz w:val="20"/>
          <w:szCs w:val="20"/>
        </w:rPr>
      </w:pPr>
      <w:r w:rsidRPr="006048FC">
        <w:rPr>
          <w:sz w:val="20"/>
          <w:szCs w:val="20"/>
        </w:rPr>
        <w:t>Tabuľka č. 2</w:t>
      </w:r>
    </w:p>
    <w:p w:rsidR="007B4100" w:rsidRPr="006048FC" w:rsidRDefault="007B4100" w:rsidP="007B4100">
      <w:pPr>
        <w:jc w:val="right"/>
        <w:rPr>
          <w:sz w:val="20"/>
          <w:szCs w:val="20"/>
        </w:rPr>
      </w:pPr>
    </w:p>
    <w:p w:rsidR="007B4100" w:rsidRPr="006048FC" w:rsidRDefault="007B4100" w:rsidP="007B4100">
      <w:pPr>
        <w:jc w:val="center"/>
        <w:rPr>
          <w:b/>
          <w:sz w:val="20"/>
          <w:szCs w:val="20"/>
        </w:rPr>
      </w:pPr>
      <w:r w:rsidRPr="006048FC">
        <w:rPr>
          <w:b/>
          <w:sz w:val="20"/>
          <w:szCs w:val="20"/>
        </w:rPr>
        <w:t xml:space="preserve">Porovnanie zmien pri expozícii 10 karcinogénom, </w:t>
      </w:r>
    </w:p>
    <w:p w:rsidR="007B4100" w:rsidRPr="006048FC" w:rsidRDefault="007B4100" w:rsidP="007B4100">
      <w:pPr>
        <w:jc w:val="center"/>
        <w:rPr>
          <w:b/>
          <w:sz w:val="20"/>
          <w:szCs w:val="20"/>
        </w:rPr>
      </w:pPr>
      <w:r w:rsidRPr="006048FC">
        <w:rPr>
          <w:b/>
          <w:sz w:val="20"/>
          <w:szCs w:val="20"/>
        </w:rPr>
        <w:t xml:space="preserve">ktoré už sú zavedené v legislatíve SR </w:t>
      </w:r>
    </w:p>
    <w:p w:rsidR="007B4100" w:rsidRPr="006048FC" w:rsidRDefault="007B4100" w:rsidP="007B4100">
      <w:pPr>
        <w:jc w:val="right"/>
        <w:rPr>
          <w:sz w:val="20"/>
          <w:szCs w:val="20"/>
        </w:rPr>
      </w:pPr>
    </w:p>
    <w:tbl>
      <w:tblPr>
        <w:tblW w:w="944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226"/>
        <w:gridCol w:w="851"/>
        <w:gridCol w:w="850"/>
        <w:gridCol w:w="993"/>
        <w:gridCol w:w="850"/>
        <w:gridCol w:w="1134"/>
        <w:gridCol w:w="1985"/>
      </w:tblGrid>
      <w:tr w:rsidR="006048FC" w:rsidRPr="006048FC" w:rsidTr="006F6BD9">
        <w:trPr>
          <w:trHeight w:val="708"/>
        </w:trPr>
        <w:tc>
          <w:tcPr>
            <w:tcW w:w="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b/>
                <w:sz w:val="20"/>
                <w:szCs w:val="20"/>
              </w:rPr>
            </w:pPr>
            <w:r w:rsidRPr="006048FC">
              <w:rPr>
                <w:b/>
                <w:sz w:val="20"/>
                <w:szCs w:val="20"/>
              </w:rPr>
              <w:t xml:space="preserve">Por. </w:t>
            </w:r>
          </w:p>
          <w:p w:rsidR="007B4100" w:rsidRPr="006048FC" w:rsidRDefault="007B4100" w:rsidP="006F6BD9">
            <w:pPr>
              <w:jc w:val="center"/>
              <w:rPr>
                <w:b/>
                <w:sz w:val="20"/>
                <w:szCs w:val="20"/>
              </w:rPr>
            </w:pPr>
            <w:r w:rsidRPr="006048FC">
              <w:rPr>
                <w:b/>
                <w:sz w:val="20"/>
                <w:szCs w:val="20"/>
              </w:rPr>
              <w:t>číslo</w:t>
            </w:r>
          </w:p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b/>
                <w:sz w:val="20"/>
                <w:szCs w:val="20"/>
              </w:rPr>
            </w:pPr>
            <w:r w:rsidRPr="006048FC">
              <w:rPr>
                <w:b/>
                <w:sz w:val="20"/>
                <w:szCs w:val="20"/>
              </w:rPr>
              <w:t>Názov chemického karcinogénu / mutagénu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b/>
                <w:sz w:val="20"/>
                <w:szCs w:val="20"/>
              </w:rPr>
            </w:pPr>
            <w:r w:rsidRPr="006048FC">
              <w:rPr>
                <w:b/>
                <w:sz w:val="20"/>
                <w:szCs w:val="20"/>
              </w:rPr>
              <w:t>CAS č.</w:t>
            </w: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b/>
                <w:sz w:val="20"/>
                <w:szCs w:val="20"/>
              </w:rPr>
            </w:pPr>
            <w:r w:rsidRPr="006048FC">
              <w:rPr>
                <w:b/>
                <w:sz w:val="20"/>
                <w:szCs w:val="20"/>
              </w:rPr>
              <w:t xml:space="preserve">Limitné hodnoty podľa smerníc Komisie (EÚ) 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b/>
                <w:sz w:val="20"/>
                <w:szCs w:val="20"/>
              </w:rPr>
            </w:pPr>
            <w:r w:rsidRPr="006048FC">
              <w:rPr>
                <w:b/>
                <w:sz w:val="20"/>
                <w:szCs w:val="20"/>
              </w:rPr>
              <w:t xml:space="preserve">Aktuálne </w:t>
            </w:r>
          </w:p>
          <w:p w:rsidR="007B4100" w:rsidRPr="006048FC" w:rsidRDefault="007B4100" w:rsidP="006F6BD9">
            <w:pPr>
              <w:jc w:val="center"/>
              <w:rPr>
                <w:b/>
                <w:sz w:val="20"/>
                <w:szCs w:val="20"/>
              </w:rPr>
            </w:pPr>
            <w:r w:rsidRPr="006048FC">
              <w:rPr>
                <w:b/>
                <w:sz w:val="20"/>
                <w:szCs w:val="20"/>
              </w:rPr>
              <w:t>TSH podľa NV SR č. 356/2006 Z. z.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b/>
                <w:sz w:val="20"/>
                <w:szCs w:val="20"/>
              </w:rPr>
            </w:pPr>
            <w:r w:rsidRPr="006048FC">
              <w:rPr>
                <w:b/>
                <w:sz w:val="20"/>
                <w:szCs w:val="20"/>
              </w:rPr>
              <w:t>Poznámka</w:t>
            </w:r>
          </w:p>
        </w:tc>
      </w:tr>
      <w:tr w:rsidR="006048FC" w:rsidRPr="006048FC" w:rsidTr="006F6BD9">
        <w:trPr>
          <w:trHeight w:val="412"/>
        </w:trPr>
        <w:tc>
          <w:tcPr>
            <w:tcW w:w="559" w:type="dxa"/>
            <w:vMerge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6" w:type="dxa"/>
            <w:vMerge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ppm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048FC">
              <w:rPr>
                <w:sz w:val="20"/>
                <w:szCs w:val="20"/>
              </w:rPr>
              <w:t>mg · m</w:t>
            </w:r>
            <w:r w:rsidRPr="006048F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048FC">
              <w:rPr>
                <w:sz w:val="20"/>
                <w:szCs w:val="20"/>
              </w:rPr>
              <w:t xml:space="preserve">ppm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mg · m</w:t>
            </w:r>
            <w:r w:rsidRPr="006048FC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</w:p>
        </w:tc>
      </w:tr>
      <w:tr w:rsidR="006048FC" w:rsidRPr="006048FC" w:rsidTr="006F6BD9">
        <w:trPr>
          <w:trHeight w:val="430"/>
        </w:trPr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26" w:type="dxa"/>
            <w:tcMar>
              <w:left w:w="28" w:type="dxa"/>
              <w:right w:w="28" w:type="dxa"/>
            </w:tcMar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 xml:space="preserve">Arzén a anorganické zlúčeniny arzénu </w:t>
            </w:r>
          </w:p>
          <w:p w:rsidR="007B4100" w:rsidRPr="006048FC" w:rsidRDefault="007B4100" w:rsidP="006F6BD9">
            <w:pPr>
              <w:rPr>
                <w:sz w:val="20"/>
                <w:szCs w:val="20"/>
                <w:vertAlign w:val="superscript"/>
              </w:rPr>
            </w:pPr>
            <w:r w:rsidRPr="006048FC">
              <w:rPr>
                <w:sz w:val="20"/>
                <w:szCs w:val="20"/>
              </w:rPr>
              <w:t xml:space="preserve">kyselina arzeničná a jej soli 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Inhalovateľná frakcia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Sprísnenie 10x</w:t>
            </w:r>
          </w:p>
        </w:tc>
      </w:tr>
      <w:tr w:rsidR="006048FC" w:rsidRPr="006048FC" w:rsidTr="006F6BD9">
        <w:trPr>
          <w:trHeight w:val="588"/>
        </w:trPr>
        <w:tc>
          <w:tcPr>
            <w:tcW w:w="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2</w:t>
            </w:r>
          </w:p>
        </w:tc>
        <w:tc>
          <w:tcPr>
            <w:tcW w:w="2226" w:type="dxa"/>
            <w:vMerge w:val="restart"/>
            <w:tcMar>
              <w:left w:w="28" w:type="dxa"/>
              <w:right w:w="28" w:type="dxa"/>
            </w:tcMar>
          </w:tcPr>
          <w:p w:rsidR="007B4100" w:rsidRPr="006048FC" w:rsidRDefault="007B4100" w:rsidP="006F6BD9">
            <w:pPr>
              <w:rPr>
                <w:sz w:val="20"/>
                <w:szCs w:val="20"/>
                <w:vertAlign w:val="superscript"/>
              </w:rPr>
            </w:pPr>
            <w:r w:rsidRPr="006048FC">
              <w:rPr>
                <w:sz w:val="20"/>
                <w:szCs w:val="20"/>
              </w:rPr>
              <w:t xml:space="preserve">Berýlium a anorganické zlúčeniny berýlia 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 xml:space="preserve">Inhalovateľná frakcia 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0,0002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0,005</w:t>
            </w:r>
          </w:p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(opracovanie kovu a zliatin)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Sprísnenie 25x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</w:tc>
      </w:tr>
      <w:tr w:rsidR="006048FC" w:rsidRPr="006048FC" w:rsidTr="006F6BD9">
        <w:trPr>
          <w:trHeight w:val="413"/>
        </w:trPr>
        <w:tc>
          <w:tcPr>
            <w:tcW w:w="559" w:type="dxa"/>
            <w:vMerge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Mar>
              <w:left w:w="28" w:type="dxa"/>
              <w:right w:w="28" w:type="dxa"/>
            </w:tcMar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</w:p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 xml:space="preserve">0,002 </w:t>
            </w:r>
          </w:p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(ostatné)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Sprísnenie 10x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  <w:p w:rsidR="007B4100" w:rsidRPr="006048FC" w:rsidRDefault="007B4100" w:rsidP="006F6BD9">
            <w:pPr>
              <w:rPr>
                <w:b/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-Uvádza sa poznámka „senzibilizujúce účinky“</w:t>
            </w:r>
          </w:p>
        </w:tc>
      </w:tr>
      <w:tr w:rsidR="006048FC" w:rsidRPr="006048FC" w:rsidTr="006F6BD9">
        <w:trPr>
          <w:trHeight w:val="430"/>
        </w:trPr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3</w:t>
            </w:r>
          </w:p>
        </w:tc>
        <w:tc>
          <w:tcPr>
            <w:tcW w:w="2226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1,2-dibrómetán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106-93-4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0,8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TSH nezmenená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-Uvádza sa poznámka „prienik cez kožu“</w:t>
            </w:r>
          </w:p>
        </w:tc>
      </w:tr>
      <w:tr w:rsidR="006048FC" w:rsidRPr="006048FC" w:rsidTr="006F6BD9">
        <w:trPr>
          <w:trHeight w:val="430"/>
        </w:trPr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4</w:t>
            </w:r>
          </w:p>
        </w:tc>
        <w:tc>
          <w:tcPr>
            <w:tcW w:w="2226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 xml:space="preserve">Etyléndichlorid 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(1,2-dichlóretán)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107-06-2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8,2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Sprísnenie 2,4x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-Uvádza sa poznámka „prienik cez kožu“</w:t>
            </w:r>
          </w:p>
        </w:tc>
      </w:tr>
      <w:tr w:rsidR="006048FC" w:rsidRPr="006048FC" w:rsidTr="006F6BD9">
        <w:trPr>
          <w:trHeight w:val="430"/>
        </w:trPr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5</w:t>
            </w:r>
          </w:p>
        </w:tc>
        <w:tc>
          <w:tcPr>
            <w:tcW w:w="2226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 xml:space="preserve"> Epichlórhydrín 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(2-(chlórmetyl)oxirán)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106-89-8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 xml:space="preserve">1,9 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048FC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Sprísnenie 6,3x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-Uvádza sa poznámka „prienik cez kožu“</w:t>
            </w:r>
          </w:p>
        </w:tc>
      </w:tr>
      <w:tr w:rsidR="006048FC" w:rsidRPr="006048FC" w:rsidTr="006F6BD9">
        <w:trPr>
          <w:trHeight w:val="430"/>
        </w:trPr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6</w:t>
            </w:r>
          </w:p>
        </w:tc>
        <w:tc>
          <w:tcPr>
            <w:tcW w:w="2226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  <w:vertAlign w:val="superscript"/>
              </w:rPr>
            </w:pPr>
            <w:r w:rsidRPr="006048FC">
              <w:rPr>
                <w:sz w:val="20"/>
                <w:szCs w:val="20"/>
              </w:rPr>
              <w:t xml:space="preserve">Formaldehyd 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 xml:space="preserve">Krátkodobá expozícia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50-00-0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0,37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0,37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TSH nezmenená</w:t>
            </w:r>
          </w:p>
        </w:tc>
      </w:tr>
      <w:tr w:rsidR="006048FC" w:rsidRPr="006048FC" w:rsidTr="006F6BD9">
        <w:trPr>
          <w:trHeight w:val="225"/>
        </w:trPr>
        <w:tc>
          <w:tcPr>
            <w:tcW w:w="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7</w:t>
            </w:r>
          </w:p>
        </w:tc>
        <w:tc>
          <w:tcPr>
            <w:tcW w:w="22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 xml:space="preserve">Kadmium a anorganické zlúčeniny kadmia 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0,03</w:t>
            </w:r>
          </w:p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(výroba batérií, tepelná extrakcia zinku, olova a medi, zváranie kadmiových zliatin)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Sprísnenie 30x</w:t>
            </w:r>
          </w:p>
        </w:tc>
      </w:tr>
      <w:tr w:rsidR="006048FC" w:rsidRPr="006048FC" w:rsidTr="006F6BD9">
        <w:trPr>
          <w:trHeight w:val="222"/>
        </w:trPr>
        <w:tc>
          <w:tcPr>
            <w:tcW w:w="559" w:type="dxa"/>
            <w:vMerge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  <w:vMerge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0,15</w:t>
            </w:r>
          </w:p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(ostatné)</w:t>
            </w:r>
          </w:p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Sprísnenie 150x</w:t>
            </w:r>
          </w:p>
        </w:tc>
      </w:tr>
      <w:tr w:rsidR="006048FC" w:rsidRPr="006048FC" w:rsidTr="006F6BD9">
        <w:trPr>
          <w:trHeight w:val="430"/>
        </w:trPr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8</w:t>
            </w:r>
          </w:p>
        </w:tc>
        <w:tc>
          <w:tcPr>
            <w:tcW w:w="2226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4,4´-metylénbis (2-chlóranilín)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(2,2´-dichlór-4,4´-metyléndianilín)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(4,4´-diamino-3,3´-dichlórdifenylmetán)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 xml:space="preserve">(MOCA)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101-14-4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0,02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Sprísnenie 2x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-Uvádza sa poznámka „prienik cez kožu“</w:t>
            </w:r>
          </w:p>
        </w:tc>
      </w:tr>
      <w:tr w:rsidR="006048FC" w:rsidRPr="006048FC" w:rsidTr="006F6BD9">
        <w:trPr>
          <w:trHeight w:val="430"/>
        </w:trPr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9</w:t>
            </w:r>
          </w:p>
        </w:tc>
        <w:tc>
          <w:tcPr>
            <w:tcW w:w="2226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4,4´-metyléndianilín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(bis(4-aminofenyl)metán)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101-77-9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0,1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Sprísnenie 1,2x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-Uvádza sa poznámka „prienik cez kožu“</w:t>
            </w:r>
          </w:p>
        </w:tc>
      </w:tr>
      <w:tr w:rsidR="007B4100" w:rsidRPr="006048FC" w:rsidTr="006F6BD9">
        <w:trPr>
          <w:trHeight w:val="430"/>
        </w:trPr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10</w:t>
            </w:r>
          </w:p>
        </w:tc>
        <w:tc>
          <w:tcPr>
            <w:tcW w:w="2226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Trichlóretén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(trichlóretylén)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79-01-6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54,7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jc w:val="center"/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275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Sprísnenie 5x</w:t>
            </w: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</w:p>
          <w:p w:rsidR="007B4100" w:rsidRPr="006048FC" w:rsidRDefault="007B4100" w:rsidP="006F6BD9">
            <w:pPr>
              <w:rPr>
                <w:sz w:val="20"/>
                <w:szCs w:val="20"/>
              </w:rPr>
            </w:pPr>
            <w:r w:rsidRPr="006048FC">
              <w:rPr>
                <w:sz w:val="20"/>
                <w:szCs w:val="20"/>
              </w:rPr>
              <w:t>-Uvádza sa poznámka „prienik cez kožu“</w:t>
            </w:r>
          </w:p>
        </w:tc>
      </w:tr>
    </w:tbl>
    <w:p w:rsidR="007B4100" w:rsidRPr="006048FC" w:rsidRDefault="007B4100" w:rsidP="007B4100">
      <w:pPr>
        <w:rPr>
          <w:sz w:val="20"/>
          <w:szCs w:val="20"/>
        </w:rPr>
      </w:pPr>
    </w:p>
    <w:p w:rsidR="007B4100" w:rsidRPr="006048FC" w:rsidRDefault="007B4100" w:rsidP="007B4100">
      <w:pPr>
        <w:jc w:val="both"/>
        <w:rPr>
          <w:sz w:val="20"/>
          <w:szCs w:val="20"/>
        </w:rPr>
      </w:pPr>
      <w:r w:rsidRPr="006048FC">
        <w:rPr>
          <w:sz w:val="20"/>
          <w:szCs w:val="20"/>
        </w:rPr>
        <w:t xml:space="preserve">Pozn.: </w:t>
      </w:r>
    </w:p>
    <w:p w:rsidR="007B4100" w:rsidRPr="006048FC" w:rsidRDefault="007B4100" w:rsidP="007B4100">
      <w:pPr>
        <w:jc w:val="both"/>
        <w:rPr>
          <w:sz w:val="20"/>
          <w:szCs w:val="20"/>
        </w:rPr>
      </w:pPr>
      <w:r w:rsidRPr="006048FC">
        <w:rPr>
          <w:sz w:val="20"/>
          <w:szCs w:val="20"/>
        </w:rPr>
        <w:t>Poznámka „prienik cez kožu“ sa uvádza aj pri práci, pri ktorej dochádza k expozícii cez kožu účinkom minerálnych olejov, ktoré boli predtým použité v motoroc</w:t>
      </w:r>
      <w:bookmarkStart w:id="0" w:name="_GoBack"/>
      <w:r w:rsidRPr="006048FC">
        <w:rPr>
          <w:sz w:val="20"/>
          <w:szCs w:val="20"/>
        </w:rPr>
        <w:t>h</w:t>
      </w:r>
      <w:bookmarkEnd w:id="0"/>
      <w:r w:rsidRPr="006048FC">
        <w:rPr>
          <w:sz w:val="20"/>
          <w:szCs w:val="20"/>
        </w:rPr>
        <w:t xml:space="preserve"> s vnútorným spaľovaním na mazanie a chladenie </w:t>
      </w:r>
      <w:r w:rsidRPr="006048FC">
        <w:rPr>
          <w:sz w:val="20"/>
          <w:szCs w:val="20"/>
        </w:rPr>
        <w:lastRenderedPageBreak/>
        <w:t>pohyblivých častí vo vnútri motora a pri práci v expozícii zmesi polycyklických aromatických uhľovodíkov obsahujúce benzo[a]pyrén, ktoré sú karcinogénmi v zmysle smernice.</w:t>
      </w:r>
    </w:p>
    <w:p w:rsidR="007B4100" w:rsidRPr="006048FC" w:rsidRDefault="007B4100" w:rsidP="007B4100">
      <w:pPr>
        <w:rPr>
          <w:sz w:val="20"/>
          <w:szCs w:val="20"/>
        </w:rPr>
      </w:pPr>
    </w:p>
    <w:p w:rsidR="007B4100" w:rsidRPr="006048FC" w:rsidRDefault="007B4100" w:rsidP="007B4100">
      <w:pPr>
        <w:rPr>
          <w:sz w:val="20"/>
          <w:szCs w:val="20"/>
        </w:rPr>
      </w:pPr>
    </w:p>
    <w:p w:rsidR="007B4100" w:rsidRPr="006048FC" w:rsidRDefault="007B4100" w:rsidP="007B4100">
      <w:pPr>
        <w:rPr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7B4100" w:rsidRPr="006048FC" w:rsidRDefault="007B4100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7B4100" w:rsidRPr="006048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16" w:rsidRDefault="00F13916">
      <w:r>
        <w:separator/>
      </w:r>
    </w:p>
  </w:endnote>
  <w:endnote w:type="continuationSeparator" w:id="0">
    <w:p w:rsidR="00F13916" w:rsidRDefault="00F1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947081"/>
      <w:docPartObj>
        <w:docPartGallery w:val="Page Numbers (Bottom of Page)"/>
        <w:docPartUnique/>
      </w:docPartObj>
    </w:sdtPr>
    <w:sdtContent>
      <w:p w:rsidR="006048FC" w:rsidRDefault="006048F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048FC" w:rsidRDefault="006048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16" w:rsidRDefault="00F13916">
      <w:r>
        <w:separator/>
      </w:r>
    </w:p>
  </w:footnote>
  <w:footnote w:type="continuationSeparator" w:id="0">
    <w:p w:rsidR="00F13916" w:rsidRDefault="00F1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790E"/>
    <w:multiLevelType w:val="multilevel"/>
    <w:tmpl w:val="B91A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51FCC"/>
    <w:multiLevelType w:val="multilevel"/>
    <w:tmpl w:val="3840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06F7A"/>
    <w:multiLevelType w:val="multilevel"/>
    <w:tmpl w:val="B4C8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4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0268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222C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48FC"/>
    <w:rsid w:val="00605BA4"/>
    <w:rsid w:val="00605C59"/>
    <w:rsid w:val="00610E4F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100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4551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27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916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47EA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6BBFEB9A-7433-4BE6-AD75-ADAD8C05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232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3222C"/>
    <w:rPr>
      <w:b/>
      <w:bCs/>
      <w:sz w:val="24"/>
      <w:szCs w:val="24"/>
    </w:rPr>
  </w:style>
  <w:style w:type="character" w:styleId="Siln">
    <w:name w:val="Strong"/>
    <w:uiPriority w:val="22"/>
    <w:qFormat/>
    <w:rsid w:val="0023222C"/>
    <w:rPr>
      <w:b/>
      <w:bCs/>
    </w:rPr>
  </w:style>
  <w:style w:type="character" w:styleId="Zvraznenie">
    <w:name w:val="Emphasis"/>
    <w:uiPriority w:val="20"/>
    <w:qFormat/>
    <w:rsid w:val="0023222C"/>
    <w:rPr>
      <w:i/>
      <w:iCs/>
    </w:rPr>
  </w:style>
  <w:style w:type="paragraph" w:customStyle="1" w:styleId="Default">
    <w:name w:val="Default"/>
    <w:rsid w:val="007B410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5.5.2020 16:07:07"/>
    <f:field ref="objchangedby" par="" text="Administrator, System"/>
    <f:field ref="objmodifiedat" par="" text="5.5.2020 16:07:1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3231</Words>
  <Characters>18422</Characters>
  <Application>Microsoft Office Word</Application>
  <DocSecurity>0</DocSecurity>
  <Lines>153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Lacová Magdaléna</cp:lastModifiedBy>
  <cp:revision>8</cp:revision>
  <dcterms:created xsi:type="dcterms:W3CDTF">2020-05-05T14:07:00Z</dcterms:created>
  <dcterms:modified xsi:type="dcterms:W3CDTF">2020-06-01T11:21:00Z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Tatiana Mazancová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nazovpredpis">
    <vt:lpwstr> ktorým sa mení a dopĺňa nariadenie vlády Slovenskej republiky č. 356/2006 Z. z. o ochrane zdravia zamestnancov pred rizikami súvisiacimi s expozíciou karcinogénnym a mutagénnym faktorom pri práci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 ktorým sa mení a dopĺňa nariadenie vlády Slovenskej republiky č. 356/2006 Z. z. o ochrane zdravia zamestnancov pred rizikami súvisiacimi s expozíciou karcinogénnym a mutagénnym faktorom pri práci v znení neskorších </vt:lpwstr>
  </property>
  <property fmtid="{D5CDD505-2E9C-101B-9397-08002B2CF9AE}" pid="17" name="FSC#SKEDITIONSLOVLEX@103.510:rezortcislopredpis">
    <vt:lpwstr>S09488-2020-OL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LP/2020/141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v Zmluve o fungovaní Európskej únie v článku 168</vt:lpwstr>
  </property>
  <property fmtid="{D5CDD505-2E9C-101B-9397-08002B2CF9AE}" pid="37" name="FSC#SKEDITIONSLOVLEX@103.510:AttrStrListDocPropSekundarneLegPravoPO">
    <vt:lpwstr>- v smernici Európskeho parlamentu a Rady 2004/37/ES z 29. apríla 2004 o ochrane pracovníkov pred rizikami z vystavenia účinkom karcinogénom alebo mutagénnom pri práci (šiesta samostatná smernica v zmysle článku 16 ods. 1 smernice rady 89/391/EHS) (kodifi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</vt:lpwstr>
  </property>
  <property fmtid="{D5CDD505-2E9C-101B-9397-08002B2CF9AE}" pid="42" name="FSC#SKEDITIONSLOVLEX@103.510:AttrStrListDocPropLehotaPrebratieSmernice">
    <vt:lpwstr>lehota na prebranie príslušného právneho aktu Európskej únie _x000d_
- smernica Európskeho parlamentu a Rady (EÚ) 2019/130: 16. januára 2021_x000d_
- smernica Európskeho parlamentu a Rady (EÚ) 2019/983: 11. júla 2021_x000d_
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nie je 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18. 3. 2020</vt:lpwstr>
  </property>
  <property fmtid="{D5CDD505-2E9C-101B-9397-08002B2CF9AE}" pid="49" name="FSC#SKEDITIONSLOVLEX@103.510:AttrDateDocPropUkonceniePKK">
    <vt:lpwstr>31. 3. 2020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&lt;table border="1" cellpadding="0" cellspacing="0" width="0"&gt;	&lt;tbody&gt;		&lt;tr&gt;			&lt;td style="width:612px;height:48px;"&gt;			&lt;ol&gt;				&lt;li&gt;Využitie 10 karcinogénov, u ktorých sa návrhom nariadenia vlády preberajú TSH (v&amp;nbsp;tabuľke č. 1 na konci doložky).&lt;/li&gt;				</vt:lpwstr>
  </property>
  <property fmtid="{D5CDD505-2E9C-101B-9397-08002B2CF9AE}" pid="56" name="FSC#SKEDITIONSLOVLEX@103.510:AttrStrListDocPropAltRiesenia">
    <vt:lpwstr>Uplatnenie nulového variantu (neprijatie právnej úpravy) neumožňujú európske smernice, ktoré vyžadujú, aby členské štáty uviedli do účinnosti zákony, iné právne predpisy a správne opatrenia potrebné na dosiahnutie súladu s týmito smernicami v presne určen</vt:lpwstr>
  </property>
  <property fmtid="{D5CDD505-2E9C-101B-9397-08002B2CF9AE}" pid="57" name="FSC#SKEDITIONSLOVLEX@103.510:AttrStrListDocPropStanoviskoGest">
    <vt:lpwstr>&lt;table border="0" cellpadding="0" cellspacing="0"&gt;	&lt;tbody&gt;		&lt;tr&gt;			&lt;td style="width:283px;"&gt;			&lt;p&gt;&amp;nbsp;&lt;/p&gt;			&lt;/td&gt;			&lt;td style="width:350px;"&gt;			&lt;p&gt;&amp;nbsp;&amp;nbsp;&amp;nbsp;&amp;nbsp;&amp;nbsp;&amp;nbsp;&amp;nbsp;&amp;nbsp;&amp;nbsp;&amp;nbsp;&amp;nbsp;&amp;nbsp;&amp;nbsp;&amp;nbsp;&amp;nbsp;&amp;nbsp;&amp;nbsp;&amp;nb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&lt;p&gt;Návrhom nariadenia vlády Slovenskej republiky, ktorým sa mení a&amp;nbsp;dopĺňa nariadenie vlády Slovenskej republiky č. 356/2006 Z. z. o&amp;nbsp;ochrane zdravia zamestnancov pred rizikami súvisiacimi s&amp;nbsp;expozíciou karcinogénnym a&amp;nbsp;mutagénnym faktorom</vt:lpwstr>
  </property>
  <property fmtid="{D5CDD505-2E9C-101B-9397-08002B2CF9AE}" pid="130" name="FSC#COOSYSTEM@1.1:Container">
    <vt:lpwstr>COO.2145.1000.3.3859231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align="center"&gt;&lt;strong&gt;Návrh nariadenia vlády Slovenskej republiky, ktorým sa mení a dopĺňa nariadenie vlády Slovenskej republiky č. 356/2006 Z. z. o ochrane zdravia zamestnancov pred rizikami súvisiacimi s expozíciou karcinogénnym a mutagénnym faktoro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predpisov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</vt:lpwstr>
  </property>
  <property fmtid="{D5CDD505-2E9C-101B-9397-08002B2CF9AE}" pid="145" name="FSC#SKEDITIONSLOVLEX@103.510:funkciaZodpPredAkuzativ">
    <vt:lpwstr>ministra</vt:lpwstr>
  </property>
  <property fmtid="{D5CDD505-2E9C-101B-9397-08002B2CF9AE}" pid="146" name="FSC#SKEDITIONSLOVLEX@103.510:funkciaZodpPredDativ">
    <vt:lpwstr>ministrovi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Marek Krajčí_x000d_
minister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5. 5. 2020</vt:lpwstr>
  </property>
</Properties>
</file>