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0F" w:rsidRPr="0017495E" w:rsidRDefault="00C3320F">
      <w:pPr>
        <w:pStyle w:val="Nadpis1"/>
        <w:spacing w:after="120"/>
        <w:rPr>
          <w:sz w:val="20"/>
          <w:szCs w:val="20"/>
        </w:rPr>
      </w:pPr>
    </w:p>
    <w:p w:rsidR="003144D4" w:rsidRPr="0017495E" w:rsidRDefault="003144D4" w:rsidP="003144D4">
      <w:pPr>
        <w:rPr>
          <w:rFonts w:ascii="inherit" w:hAnsi="inherit"/>
        </w:rPr>
      </w:pPr>
    </w:p>
    <w:tbl>
      <w:tblPr>
        <w:tblW w:w="15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536"/>
        <w:gridCol w:w="992"/>
        <w:gridCol w:w="1011"/>
        <w:gridCol w:w="832"/>
        <w:gridCol w:w="5103"/>
        <w:gridCol w:w="992"/>
        <w:gridCol w:w="1065"/>
      </w:tblGrid>
      <w:tr w:rsidR="0017495E" w:rsidRPr="0017495E" w:rsidTr="00A956F6">
        <w:tc>
          <w:tcPr>
            <w:tcW w:w="15666" w:type="dxa"/>
            <w:gridSpan w:val="8"/>
          </w:tcPr>
          <w:p w:rsidR="00C3320F" w:rsidRPr="00DA6D4F" w:rsidRDefault="00C3320F" w:rsidP="00C3320F">
            <w:pPr>
              <w:pStyle w:val="Nadpis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A6D4F">
              <w:rPr>
                <w:rFonts w:ascii="Times New Roman" w:hAnsi="Times New Roman"/>
                <w:kern w:val="0"/>
                <w:sz w:val="20"/>
                <w:szCs w:val="20"/>
              </w:rPr>
              <w:t>TABUĽKA  ZHODY</w:t>
            </w:r>
          </w:p>
          <w:p w:rsidR="00080FF9" w:rsidRPr="00DA6D4F" w:rsidRDefault="00BC739A" w:rsidP="00BC739A">
            <w:pPr>
              <w:jc w:val="center"/>
              <w:rPr>
                <w:b/>
                <w:sz w:val="20"/>
                <w:szCs w:val="20"/>
              </w:rPr>
            </w:pPr>
            <w:r w:rsidRPr="00DA6D4F">
              <w:rPr>
                <w:b/>
                <w:sz w:val="20"/>
                <w:szCs w:val="20"/>
              </w:rPr>
              <w:t>návrhu právneho predpisu s právom Európskej únie</w:t>
            </w:r>
          </w:p>
          <w:p w:rsidR="00BC739A" w:rsidRPr="00DA6D4F" w:rsidRDefault="00BC739A" w:rsidP="00BC739A">
            <w:pPr>
              <w:jc w:val="center"/>
              <w:rPr>
                <w:b/>
              </w:rPr>
            </w:pPr>
          </w:p>
          <w:p w:rsidR="00C3320F" w:rsidRPr="00DA6D4F" w:rsidRDefault="00C3320F" w:rsidP="005B5C98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7495E" w:rsidRPr="0017495E" w:rsidTr="009724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6663" w:type="dxa"/>
            <w:gridSpan w:val="3"/>
          </w:tcPr>
          <w:p w:rsidR="00BC739A" w:rsidRPr="005B5C98" w:rsidRDefault="00BC739A" w:rsidP="00972437">
            <w:pPr>
              <w:pStyle w:val="Hlavika"/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5B5C98">
              <w:rPr>
                <w:b/>
                <w:sz w:val="20"/>
                <w:szCs w:val="20"/>
              </w:rPr>
              <w:t>Smernica</w:t>
            </w:r>
          </w:p>
          <w:p w:rsidR="00BC739A" w:rsidRPr="005B5C98" w:rsidRDefault="00BC739A" w:rsidP="00972437">
            <w:pPr>
              <w:pStyle w:val="Hlavika"/>
              <w:tabs>
                <w:tab w:val="left" w:pos="709"/>
              </w:tabs>
              <w:rPr>
                <w:b/>
                <w:sz w:val="20"/>
                <w:szCs w:val="20"/>
              </w:rPr>
            </w:pPr>
          </w:p>
          <w:p w:rsidR="007F687C" w:rsidRPr="005B5C98" w:rsidRDefault="007F687C" w:rsidP="00972437">
            <w:pPr>
              <w:pStyle w:val="Hlavika"/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5B5C98">
              <w:rPr>
                <w:b/>
                <w:sz w:val="20"/>
                <w:szCs w:val="20"/>
              </w:rPr>
              <w:t>Smernica Európskeho parlamentu a Rady (EÚ) 2017/2398 z 12. decembra 2017, ktorou sa mení smernica 2004/37/ES o ochrane pracovníkov pred rizikami súvisiacimi s expoz</w:t>
            </w:r>
            <w:r w:rsidR="00453C11" w:rsidRPr="005B5C98">
              <w:rPr>
                <w:b/>
                <w:sz w:val="20"/>
                <w:szCs w:val="20"/>
              </w:rPr>
              <w:t>íciou karcinogénom alebo mutagé</w:t>
            </w:r>
            <w:r w:rsidRPr="005B5C98">
              <w:rPr>
                <w:b/>
                <w:sz w:val="20"/>
                <w:szCs w:val="20"/>
              </w:rPr>
              <w:t>nom pri práci</w:t>
            </w:r>
          </w:p>
          <w:p w:rsidR="00080FF9" w:rsidRPr="005B5C98" w:rsidRDefault="00BC739A" w:rsidP="00972437">
            <w:pPr>
              <w:pStyle w:val="Hlavika"/>
              <w:tabs>
                <w:tab w:val="left" w:pos="709"/>
              </w:tabs>
              <w:rPr>
                <w:sz w:val="20"/>
                <w:szCs w:val="20"/>
              </w:rPr>
            </w:pPr>
            <w:r w:rsidRPr="005B5C98">
              <w:rPr>
                <w:sz w:val="20"/>
                <w:szCs w:val="20"/>
              </w:rPr>
              <w:t>(Ú. v. EÚ L 345, 27. 12. 2017).</w:t>
            </w:r>
          </w:p>
          <w:p w:rsidR="00080FF9" w:rsidRPr="005B5C98" w:rsidRDefault="00080FF9" w:rsidP="00972437">
            <w:pPr>
              <w:pStyle w:val="Hlavika"/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9003" w:type="dxa"/>
            <w:gridSpan w:val="5"/>
          </w:tcPr>
          <w:p w:rsidR="00BC739A" w:rsidRPr="005B5C98" w:rsidRDefault="00BC739A" w:rsidP="00E874B1">
            <w:pPr>
              <w:autoSpaceDE w:val="0"/>
              <w:autoSpaceDN w:val="0"/>
              <w:spacing w:before="0"/>
              <w:rPr>
                <w:b/>
                <w:bCs/>
                <w:sz w:val="20"/>
                <w:szCs w:val="20"/>
              </w:rPr>
            </w:pPr>
            <w:r w:rsidRPr="005B5C98">
              <w:rPr>
                <w:b/>
                <w:bCs/>
                <w:sz w:val="20"/>
                <w:szCs w:val="20"/>
              </w:rPr>
              <w:t>Právne predpisy Slovenskej republiky</w:t>
            </w:r>
          </w:p>
          <w:p w:rsidR="00BC739A" w:rsidRPr="005B5C98" w:rsidRDefault="00BC739A" w:rsidP="00E874B1">
            <w:pPr>
              <w:autoSpaceDE w:val="0"/>
              <w:autoSpaceDN w:val="0"/>
              <w:spacing w:before="0"/>
              <w:rPr>
                <w:b/>
                <w:bCs/>
                <w:sz w:val="20"/>
                <w:szCs w:val="20"/>
              </w:rPr>
            </w:pPr>
          </w:p>
          <w:p w:rsidR="00E874B1" w:rsidRPr="005B5C98" w:rsidRDefault="00E874B1" w:rsidP="00E874B1">
            <w:pPr>
              <w:autoSpaceDE w:val="0"/>
              <w:autoSpaceDN w:val="0"/>
              <w:spacing w:before="0"/>
              <w:rPr>
                <w:b/>
                <w:sz w:val="20"/>
                <w:szCs w:val="20"/>
              </w:rPr>
            </w:pPr>
            <w:r w:rsidRPr="005B5C98">
              <w:rPr>
                <w:b/>
                <w:bCs/>
                <w:sz w:val="20"/>
                <w:szCs w:val="20"/>
              </w:rPr>
              <w:t>Nariadeni</w:t>
            </w:r>
            <w:r w:rsidR="003A2AD2" w:rsidRPr="005B5C98">
              <w:rPr>
                <w:b/>
                <w:bCs/>
                <w:sz w:val="20"/>
                <w:szCs w:val="20"/>
              </w:rPr>
              <w:t>e</w:t>
            </w:r>
            <w:r w:rsidRPr="005B5C98">
              <w:rPr>
                <w:b/>
                <w:bCs/>
                <w:sz w:val="20"/>
                <w:szCs w:val="20"/>
              </w:rPr>
              <w:t xml:space="preserve"> vlády Slovenskej republiky č. </w:t>
            </w:r>
            <w:r w:rsidR="003A2AD2" w:rsidRPr="005B5C98">
              <w:rPr>
                <w:b/>
                <w:bCs/>
                <w:sz w:val="20"/>
                <w:szCs w:val="20"/>
              </w:rPr>
              <w:t>110</w:t>
            </w:r>
            <w:r w:rsidRPr="005B5C98">
              <w:rPr>
                <w:b/>
                <w:bCs/>
                <w:sz w:val="20"/>
                <w:szCs w:val="20"/>
              </w:rPr>
              <w:t>/201</w:t>
            </w:r>
            <w:r w:rsidR="00597BF7" w:rsidRPr="005B5C98">
              <w:rPr>
                <w:b/>
                <w:bCs/>
                <w:sz w:val="20"/>
                <w:szCs w:val="20"/>
              </w:rPr>
              <w:t>9</w:t>
            </w:r>
            <w:r w:rsidRPr="005B5C98">
              <w:rPr>
                <w:b/>
                <w:bCs/>
                <w:sz w:val="20"/>
                <w:szCs w:val="20"/>
              </w:rPr>
              <w:t xml:space="preserve"> Z. z., ktorým sa mení a dopĺňa n</w:t>
            </w:r>
            <w:r w:rsidRPr="005B5C98">
              <w:rPr>
                <w:b/>
                <w:sz w:val="20"/>
                <w:szCs w:val="20"/>
              </w:rPr>
              <w:t>ariadenie vlády Slovenskej republiky č. 356/2006 Z. z. o ochrane zamestnancov pred rizikami súvisiacimi s expozíciou karcinogénnym a mutagénnym faktorom pri práci v znení neskorších predpisov</w:t>
            </w:r>
            <w:r w:rsidR="00BC739A" w:rsidRPr="005B5C98">
              <w:rPr>
                <w:b/>
                <w:sz w:val="20"/>
                <w:szCs w:val="20"/>
              </w:rPr>
              <w:t>.</w:t>
            </w:r>
          </w:p>
          <w:p w:rsidR="00972437" w:rsidRPr="005B5C98" w:rsidRDefault="00972437" w:rsidP="00A956F6">
            <w:pPr>
              <w:pStyle w:val="Hlavika"/>
              <w:tabs>
                <w:tab w:val="left" w:pos="709"/>
              </w:tabs>
              <w:jc w:val="both"/>
              <w:rPr>
                <w:bCs/>
                <w:sz w:val="20"/>
                <w:szCs w:val="20"/>
              </w:rPr>
            </w:pPr>
          </w:p>
          <w:p w:rsidR="00080FF9" w:rsidRPr="005B5C98" w:rsidRDefault="00972437" w:rsidP="00972437">
            <w:pPr>
              <w:pStyle w:val="Hlavika"/>
              <w:tabs>
                <w:tab w:val="left" w:pos="70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B5C98">
              <w:rPr>
                <w:b/>
                <w:bCs/>
                <w:sz w:val="20"/>
                <w:szCs w:val="20"/>
              </w:rPr>
              <w:t>Nariadenie vlády Slovenskej republiky č. 356/2006 Z. z. o ochrane zdravia zamestnancov pred rizikami súvisiacimi s expozíciou karcinogénnym a mutagénnym faktorom pri práci v znení neskorších predpisov</w:t>
            </w:r>
            <w:r w:rsidR="00BC739A" w:rsidRPr="005B5C98">
              <w:rPr>
                <w:b/>
                <w:bCs/>
                <w:sz w:val="20"/>
                <w:szCs w:val="20"/>
              </w:rPr>
              <w:t>.</w:t>
            </w:r>
          </w:p>
          <w:p w:rsidR="00972437" w:rsidRPr="005B5C98" w:rsidRDefault="00972437" w:rsidP="00972437">
            <w:pPr>
              <w:pStyle w:val="Hlavika"/>
              <w:tabs>
                <w:tab w:val="left" w:pos="709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972437" w:rsidRPr="005B5C98" w:rsidRDefault="00972437" w:rsidP="00972437">
            <w:pPr>
              <w:pStyle w:val="Hlavika"/>
              <w:tabs>
                <w:tab w:val="left" w:pos="70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B5C98">
              <w:rPr>
                <w:b/>
                <w:bCs/>
                <w:sz w:val="20"/>
                <w:szCs w:val="20"/>
              </w:rPr>
              <w:t>Zákon č. 575/2001 Z. z. o organizácii činnosti vlády a organizácii ústrednej štátnej správy a o zmene a doplnení niektorých zákonov v znení neskorších predpisov</w:t>
            </w:r>
            <w:r w:rsidR="00BC739A" w:rsidRPr="005B5C98">
              <w:rPr>
                <w:b/>
                <w:bCs/>
                <w:sz w:val="20"/>
                <w:szCs w:val="20"/>
              </w:rPr>
              <w:t>.</w:t>
            </w:r>
          </w:p>
          <w:p w:rsidR="006F231D" w:rsidRPr="005B5C98" w:rsidRDefault="006F231D" w:rsidP="00972437">
            <w:pPr>
              <w:pStyle w:val="Hlavika"/>
              <w:tabs>
                <w:tab w:val="left" w:pos="709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6F231D" w:rsidRPr="005B5C98" w:rsidRDefault="006F231D" w:rsidP="006F231D">
            <w:pPr>
              <w:rPr>
                <w:b/>
              </w:rPr>
            </w:pPr>
            <w:r w:rsidRPr="005B5C98">
              <w:rPr>
                <w:b/>
                <w:bCs/>
                <w:sz w:val="20"/>
                <w:szCs w:val="20"/>
              </w:rPr>
              <w:t xml:space="preserve">Zákon č. 125/2006 Z. z. </w:t>
            </w:r>
            <w:r w:rsidRPr="005B5C98">
              <w:rPr>
                <w:b/>
                <w:sz w:val="20"/>
                <w:szCs w:val="20"/>
              </w:rPr>
              <w:t>o inšpekcii práce a o zmene a doplnení zákona č. 82/2005 Z. z. o nelegálnej práci a nelegálnom zamestnávaní a o zmene a doplnení niektorých zákonov</w:t>
            </w:r>
            <w:r w:rsidR="00BC739A" w:rsidRPr="005B5C98">
              <w:rPr>
                <w:b/>
                <w:sz w:val="20"/>
                <w:szCs w:val="20"/>
              </w:rPr>
              <w:t>.</w:t>
            </w:r>
          </w:p>
          <w:p w:rsidR="006F231D" w:rsidRPr="005B5C98" w:rsidRDefault="006F231D" w:rsidP="00972437">
            <w:pPr>
              <w:pStyle w:val="Hlavika"/>
              <w:tabs>
                <w:tab w:val="left" w:pos="709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7495E" w:rsidRPr="0017495E" w:rsidTr="00A956F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  <w:vAlign w:val="center"/>
          </w:tcPr>
          <w:p w:rsidR="00080FF9" w:rsidRPr="0017495E" w:rsidRDefault="00080FF9" w:rsidP="000125E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080FF9" w:rsidRPr="0017495E" w:rsidRDefault="00080FF9" w:rsidP="000125E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80FF9" w:rsidRPr="0017495E" w:rsidRDefault="00080FF9" w:rsidP="000125E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vAlign w:val="center"/>
          </w:tcPr>
          <w:p w:rsidR="00080FF9" w:rsidRPr="0017495E" w:rsidRDefault="00080FF9" w:rsidP="000125E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4</w:t>
            </w:r>
          </w:p>
        </w:tc>
        <w:tc>
          <w:tcPr>
            <w:tcW w:w="832" w:type="dxa"/>
            <w:vAlign w:val="center"/>
          </w:tcPr>
          <w:p w:rsidR="00080FF9" w:rsidRPr="0017495E" w:rsidRDefault="00080FF9" w:rsidP="000125ED">
            <w:pPr>
              <w:pStyle w:val="Zkladntext2"/>
              <w:spacing w:line="240" w:lineRule="exact"/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080FF9" w:rsidRPr="0017495E" w:rsidRDefault="00080FF9" w:rsidP="000125ED">
            <w:pPr>
              <w:pStyle w:val="Zkladntext2"/>
              <w:spacing w:line="240" w:lineRule="exact"/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080FF9" w:rsidRPr="0017495E" w:rsidRDefault="00080FF9" w:rsidP="000125E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vAlign w:val="center"/>
          </w:tcPr>
          <w:p w:rsidR="00080FF9" w:rsidRPr="0017495E" w:rsidRDefault="00080FF9" w:rsidP="000125E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8</w:t>
            </w:r>
          </w:p>
        </w:tc>
      </w:tr>
      <w:tr w:rsidR="0017495E" w:rsidRPr="0017495E" w:rsidTr="00A956F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523"/>
        </w:trPr>
        <w:tc>
          <w:tcPr>
            <w:tcW w:w="1135" w:type="dxa"/>
            <w:vAlign w:val="center"/>
          </w:tcPr>
          <w:p w:rsidR="00080FF9" w:rsidRPr="0017495E" w:rsidRDefault="00080FF9" w:rsidP="0066401C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Článok</w:t>
            </w:r>
          </w:p>
          <w:p w:rsidR="00080FF9" w:rsidRPr="0017495E" w:rsidRDefault="00080FF9" w:rsidP="0066401C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(Č, O, V, P)</w:t>
            </w:r>
          </w:p>
          <w:p w:rsidR="00080FF9" w:rsidRPr="0017495E" w:rsidRDefault="00080FF9" w:rsidP="005B716B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</w:p>
          <w:p w:rsidR="00080FF9" w:rsidRPr="0017495E" w:rsidRDefault="00080FF9" w:rsidP="005B716B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</w:p>
          <w:p w:rsidR="00080FF9" w:rsidRPr="0017495E" w:rsidRDefault="00080FF9" w:rsidP="005B716B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80FF9" w:rsidRPr="0017495E" w:rsidRDefault="00080FF9" w:rsidP="005B716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Text</w:t>
            </w:r>
          </w:p>
          <w:p w:rsidR="00080FF9" w:rsidRPr="0017495E" w:rsidRDefault="00080FF9" w:rsidP="005B716B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</w:p>
          <w:p w:rsidR="00080FF9" w:rsidRPr="0017495E" w:rsidRDefault="00080FF9" w:rsidP="005B716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080FF9" w:rsidRPr="0017495E" w:rsidRDefault="00080FF9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  <w:p w:rsidR="00080FF9" w:rsidRPr="0017495E" w:rsidRDefault="00080FF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9510A" w:rsidRPr="0017495E" w:rsidRDefault="00080FF9" w:rsidP="005B716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Spôsob transpo</w:t>
            </w:r>
            <w:r w:rsidR="0069510A" w:rsidRPr="0017495E">
              <w:rPr>
                <w:sz w:val="20"/>
                <w:szCs w:val="20"/>
              </w:rPr>
              <w:t>-</w:t>
            </w:r>
          </w:p>
          <w:p w:rsidR="00080FF9" w:rsidRPr="0017495E" w:rsidRDefault="00080FF9" w:rsidP="005B716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zície</w:t>
            </w:r>
          </w:p>
          <w:p w:rsidR="00080FF9" w:rsidRPr="00BC739A" w:rsidRDefault="00080FF9" w:rsidP="005B716B">
            <w:pPr>
              <w:autoSpaceDE w:val="0"/>
              <w:autoSpaceDN w:val="0"/>
              <w:spacing w:before="0"/>
              <w:jc w:val="center"/>
              <w:rPr>
                <w:strike/>
                <w:sz w:val="20"/>
                <w:szCs w:val="20"/>
              </w:rPr>
            </w:pPr>
          </w:p>
          <w:p w:rsidR="00080FF9" w:rsidRPr="0017495E" w:rsidRDefault="00080FF9" w:rsidP="008C51F8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080FF9" w:rsidRPr="0017495E" w:rsidRDefault="00080FF9" w:rsidP="003645A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 xml:space="preserve">Číslo </w:t>
            </w:r>
          </w:p>
          <w:p w:rsidR="00080FF9" w:rsidRPr="0017495E" w:rsidRDefault="00080FF9" w:rsidP="003645A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080FF9" w:rsidRPr="0017495E" w:rsidRDefault="00080FF9" w:rsidP="003645A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080FF9" w:rsidRPr="0017495E" w:rsidRDefault="00080FF9" w:rsidP="003645A9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  <w:p w:rsidR="00080FF9" w:rsidRPr="0017495E" w:rsidRDefault="00080FF9" w:rsidP="003645A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080FF9" w:rsidRPr="0017495E" w:rsidRDefault="00080FF9" w:rsidP="003645A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Článok</w:t>
            </w:r>
          </w:p>
          <w:p w:rsidR="00080FF9" w:rsidRPr="0017495E" w:rsidRDefault="00080FF9" w:rsidP="003645A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(Č, §, O, V, P)</w:t>
            </w:r>
          </w:p>
          <w:p w:rsidR="00080FF9" w:rsidRPr="0017495E" w:rsidRDefault="00080FF9" w:rsidP="003645A9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  <w:p w:rsidR="00080FF9" w:rsidRPr="0017495E" w:rsidRDefault="00080FF9" w:rsidP="003645A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80FF9" w:rsidRPr="0017495E" w:rsidRDefault="00080FF9" w:rsidP="005B716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Text</w:t>
            </w:r>
          </w:p>
          <w:p w:rsidR="00080FF9" w:rsidRPr="0017495E" w:rsidRDefault="00080FF9" w:rsidP="005B716B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</w:p>
          <w:p w:rsidR="00080FF9" w:rsidRPr="0017495E" w:rsidRDefault="00080FF9" w:rsidP="005B716B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</w:p>
          <w:p w:rsidR="00080FF9" w:rsidRPr="0017495E" w:rsidRDefault="00080FF9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  <w:p w:rsidR="00080FF9" w:rsidRPr="0017495E" w:rsidRDefault="00080FF9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80FF9" w:rsidRPr="0017495E" w:rsidRDefault="00080FF9" w:rsidP="004D479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Zhoda</w:t>
            </w:r>
          </w:p>
          <w:p w:rsidR="00080FF9" w:rsidRPr="0017495E" w:rsidRDefault="00080FF9" w:rsidP="004D479F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  <w:p w:rsidR="00080FF9" w:rsidRPr="0017495E" w:rsidRDefault="00080FF9" w:rsidP="004D479F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  <w:p w:rsidR="00080FF9" w:rsidRPr="0017495E" w:rsidRDefault="00080FF9" w:rsidP="004D479F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  <w:p w:rsidR="00080FF9" w:rsidRPr="0017495E" w:rsidRDefault="00080FF9" w:rsidP="004D479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080FF9" w:rsidRPr="0017495E" w:rsidRDefault="00080FF9" w:rsidP="00FC24E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Poznámky</w:t>
            </w:r>
          </w:p>
          <w:p w:rsidR="00080FF9" w:rsidRPr="0017495E" w:rsidRDefault="00080FF9" w:rsidP="005B716B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  <w:p w:rsidR="00080FF9" w:rsidRPr="0017495E" w:rsidRDefault="00080FF9" w:rsidP="005B716B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  <w:p w:rsidR="00080FF9" w:rsidRPr="0017495E" w:rsidRDefault="00080FF9" w:rsidP="005B716B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  <w:p w:rsidR="00080FF9" w:rsidRPr="0017495E" w:rsidRDefault="00080FF9" w:rsidP="00FC24E9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495E" w:rsidRPr="0017495E" w:rsidTr="00A956F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</w:tcPr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Č:1</w:t>
            </w: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O:1</w:t>
            </w: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B265F" w:rsidRPr="0017495E" w:rsidRDefault="002B265F" w:rsidP="002B265F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Smernica 2004/37/ES sa mení takto:</w:t>
            </w:r>
          </w:p>
          <w:p w:rsidR="002B265F" w:rsidRPr="0017495E" w:rsidRDefault="002B265F" w:rsidP="002B265F">
            <w:pPr>
              <w:spacing w:before="0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spacing w:before="0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V článku 6 sa dopĺňa tento odsek:</w:t>
            </w:r>
          </w:p>
          <w:p w:rsidR="002B265F" w:rsidRPr="0017495E" w:rsidRDefault="002B265F" w:rsidP="002B265F">
            <w:pPr>
              <w:spacing w:before="0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„Členské štáty zohľadnia informácie uvedené v písmenách a) až g) prvého odseku tohto článku vo svojich správach predkladaných Komisii podľa článku 17a smernice 89/391/EHS.“</w:t>
            </w:r>
          </w:p>
        </w:tc>
        <w:tc>
          <w:tcPr>
            <w:tcW w:w="992" w:type="dxa"/>
          </w:tcPr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N</w:t>
            </w:r>
          </w:p>
        </w:tc>
        <w:tc>
          <w:tcPr>
            <w:tcW w:w="1011" w:type="dxa"/>
          </w:tcPr>
          <w:p w:rsidR="002B265F" w:rsidRPr="0017495E" w:rsidRDefault="002B265F" w:rsidP="002B265F">
            <w:pPr>
              <w:pStyle w:val="Normlny0"/>
              <w:jc w:val="center"/>
            </w:pPr>
          </w:p>
          <w:p w:rsidR="002B265F" w:rsidRPr="0017495E" w:rsidRDefault="002B265F" w:rsidP="002B265F">
            <w:pPr>
              <w:pStyle w:val="Normlny0"/>
              <w:jc w:val="center"/>
            </w:pPr>
          </w:p>
          <w:p w:rsidR="002B265F" w:rsidRPr="0017495E" w:rsidRDefault="002B265F" w:rsidP="002B265F">
            <w:pPr>
              <w:pStyle w:val="Normlny0"/>
              <w:jc w:val="center"/>
            </w:pPr>
          </w:p>
          <w:p w:rsidR="002B265F" w:rsidRPr="0017495E" w:rsidRDefault="002B265F" w:rsidP="002B265F">
            <w:pPr>
              <w:pStyle w:val="Normlny0"/>
              <w:jc w:val="center"/>
            </w:pPr>
            <w:r w:rsidRPr="0017495E">
              <w:t>Zákon č. 575/2001 Z. z.</w:t>
            </w:r>
          </w:p>
          <w:p w:rsidR="002B265F" w:rsidRPr="0017495E" w:rsidRDefault="002B265F" w:rsidP="002B265F">
            <w:pPr>
              <w:pStyle w:val="Normlny0"/>
              <w:jc w:val="center"/>
            </w:pPr>
          </w:p>
          <w:p w:rsidR="009B16E9" w:rsidRPr="0017495E" w:rsidRDefault="009B16E9" w:rsidP="002B265F">
            <w:pPr>
              <w:pStyle w:val="Normlny0"/>
              <w:jc w:val="center"/>
            </w:pPr>
          </w:p>
          <w:p w:rsidR="002B265F" w:rsidRPr="0017495E" w:rsidRDefault="002B265F" w:rsidP="002B265F">
            <w:pPr>
              <w:pStyle w:val="Normlny0"/>
              <w:jc w:val="center"/>
            </w:pPr>
            <w:r w:rsidRPr="0017495E">
              <w:t xml:space="preserve">Zákon č. 125/2006 </w:t>
            </w:r>
            <w:r w:rsidRPr="0017495E">
              <w:lastRenderedPageBreak/>
              <w:t>Z. z.</w:t>
            </w:r>
          </w:p>
        </w:tc>
        <w:tc>
          <w:tcPr>
            <w:tcW w:w="832" w:type="dxa"/>
          </w:tcPr>
          <w:p w:rsidR="002B265F" w:rsidRPr="0017495E" w:rsidRDefault="002B265F" w:rsidP="002B265F">
            <w:pPr>
              <w:pStyle w:val="Normlny0"/>
              <w:jc w:val="center"/>
            </w:pPr>
          </w:p>
          <w:p w:rsidR="002B265F" w:rsidRPr="0017495E" w:rsidRDefault="002B265F" w:rsidP="002B265F">
            <w:pPr>
              <w:pStyle w:val="Normlny0"/>
              <w:jc w:val="center"/>
            </w:pPr>
          </w:p>
          <w:p w:rsidR="002B265F" w:rsidRPr="0017495E" w:rsidRDefault="002B265F" w:rsidP="002B265F">
            <w:pPr>
              <w:pStyle w:val="Normlny0"/>
              <w:jc w:val="center"/>
            </w:pPr>
          </w:p>
          <w:p w:rsidR="002B265F" w:rsidRPr="0017495E" w:rsidRDefault="002B265F" w:rsidP="002B265F">
            <w:pPr>
              <w:pStyle w:val="Normlny0"/>
              <w:jc w:val="center"/>
            </w:pPr>
            <w:r w:rsidRPr="0017495E">
              <w:t>§ 35</w:t>
            </w:r>
          </w:p>
          <w:p w:rsidR="002B265F" w:rsidRPr="0017495E" w:rsidRDefault="002B265F" w:rsidP="002B265F">
            <w:pPr>
              <w:pStyle w:val="Normlny0"/>
              <w:jc w:val="center"/>
            </w:pPr>
            <w:r w:rsidRPr="0017495E">
              <w:t>O:7</w:t>
            </w:r>
          </w:p>
          <w:p w:rsidR="002B265F" w:rsidRPr="0017495E" w:rsidRDefault="002B265F" w:rsidP="002B265F">
            <w:pPr>
              <w:pStyle w:val="Normlny0"/>
              <w:jc w:val="center"/>
            </w:pPr>
          </w:p>
          <w:p w:rsidR="002B265F" w:rsidRPr="0017495E" w:rsidRDefault="002B265F" w:rsidP="002B265F">
            <w:pPr>
              <w:pStyle w:val="Normlny0"/>
              <w:jc w:val="center"/>
            </w:pPr>
          </w:p>
          <w:p w:rsidR="002B265F" w:rsidRPr="0017495E" w:rsidRDefault="002B265F" w:rsidP="002B265F">
            <w:pPr>
              <w:pStyle w:val="Normlny0"/>
              <w:jc w:val="center"/>
            </w:pPr>
          </w:p>
          <w:p w:rsidR="002B265F" w:rsidRPr="0017495E" w:rsidRDefault="002B265F" w:rsidP="002B265F">
            <w:pPr>
              <w:pStyle w:val="Normlny0"/>
              <w:jc w:val="center"/>
            </w:pPr>
            <w:r w:rsidRPr="0017495E">
              <w:t>§ 4</w:t>
            </w:r>
          </w:p>
          <w:p w:rsidR="002B265F" w:rsidRPr="0017495E" w:rsidRDefault="002B265F" w:rsidP="002B265F">
            <w:pPr>
              <w:pStyle w:val="Normlny0"/>
              <w:jc w:val="center"/>
            </w:pPr>
            <w:r w:rsidRPr="0017495E">
              <w:t>P: j</w:t>
            </w:r>
          </w:p>
        </w:tc>
        <w:tc>
          <w:tcPr>
            <w:tcW w:w="5103" w:type="dxa"/>
          </w:tcPr>
          <w:p w:rsidR="002B265F" w:rsidRPr="0017495E" w:rsidRDefault="002B265F" w:rsidP="002B265F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  <w:p w:rsidR="002B265F" w:rsidRPr="0017495E" w:rsidRDefault="002B265F" w:rsidP="002B265F">
            <w:pPr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 xml:space="preserve">Ministerstvo práce, sociálnych vecí a rodiny Slovenskej republiky  predkladá Európskej komisii každých päť rokov </w:t>
            </w:r>
            <w:r w:rsidRPr="0017495E">
              <w:rPr>
                <w:sz w:val="20"/>
                <w:szCs w:val="20"/>
              </w:rPr>
              <w:lastRenderedPageBreak/>
              <w:t xml:space="preserve">správu o uplatňovaní tohto zákona a osobitného predpisu </w:t>
            </w:r>
            <w:r w:rsidRPr="0017495E">
              <w:rPr>
                <w:sz w:val="20"/>
                <w:szCs w:val="20"/>
                <w:vertAlign w:val="superscript"/>
              </w:rPr>
              <w:t>10)</w:t>
            </w:r>
            <w:r w:rsidRPr="0017495E">
              <w:rPr>
                <w:sz w:val="20"/>
                <w:szCs w:val="20"/>
              </w:rPr>
              <w:t xml:space="preserve"> spolu so stanoviskami zástupcov zamestnávateľov a zástupcov zamestnancov.</w:t>
            </w: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rPr>
                <w:rFonts w:ascii="inherit" w:hAnsi="inherit"/>
                <w:sz w:val="20"/>
                <w:szCs w:val="20"/>
              </w:rPr>
            </w:pPr>
          </w:p>
        </w:tc>
        <w:tc>
          <w:tcPr>
            <w:tcW w:w="992" w:type="dxa"/>
          </w:tcPr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Ú</w:t>
            </w:r>
          </w:p>
          <w:p w:rsidR="005B5C98" w:rsidRDefault="005B5C98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5B5C98" w:rsidRDefault="005B5C98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5B5C98" w:rsidRDefault="005B5C98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5B5C98" w:rsidRDefault="005B5C98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5B5C98" w:rsidRDefault="005B5C98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5B5C98" w:rsidRPr="0017495E" w:rsidRDefault="005B5C98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065" w:type="dxa"/>
          </w:tcPr>
          <w:p w:rsidR="002B265F" w:rsidRPr="0017495E" w:rsidRDefault="002B265F" w:rsidP="002B265F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17495E" w:rsidRPr="0017495E" w:rsidTr="002607D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rPr>
          <w:trHeight w:val="5934"/>
        </w:trPr>
        <w:tc>
          <w:tcPr>
            <w:tcW w:w="1135" w:type="dxa"/>
          </w:tcPr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O:2</w:t>
            </w: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P:a</w:t>
            </w: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P: b</w:t>
            </w:r>
          </w:p>
        </w:tc>
        <w:tc>
          <w:tcPr>
            <w:tcW w:w="4536" w:type="dxa"/>
          </w:tcPr>
          <w:p w:rsidR="002B265F" w:rsidRPr="0017495E" w:rsidRDefault="002B265F" w:rsidP="002B265F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Článok 14 sa mení takto:</w:t>
            </w: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numPr>
                <w:ilvl w:val="0"/>
                <w:numId w:val="39"/>
              </w:numPr>
              <w:autoSpaceDE w:val="0"/>
              <w:autoSpaceDN w:val="0"/>
              <w:spacing w:before="0"/>
              <w:ind w:left="382" w:hanging="22"/>
              <w:jc w:val="left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 xml:space="preserve">odsek 1sa nahrádza takto: </w:t>
            </w: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„1.   Členské štáty v súlade s vnútroštátnym právom alebo praxou stanovia opatrenia na vykonávanie príslušného zdravotného dohľadu pracovníkov, u ktorých z výsledkov posudzovania uvedeného v článku 3 ods. 2 vyplýva ohrozenie ich bezpečnosti alebo zdravia. Lekár alebo orgán zdravotného dozoru môže indikovať, že zdravotný dohľad musí pokračovať aj po ukončení expozície, a to dovtedy, dokiaľ sa to považuje za potrebné na ochranu zdravia dotknutého pracovníka.“;</w:t>
            </w: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numPr>
                <w:ilvl w:val="0"/>
                <w:numId w:val="39"/>
              </w:num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odsek 8 sa nahrádza takto:</w:t>
            </w:r>
          </w:p>
          <w:p w:rsidR="002B265F" w:rsidRPr="0017495E" w:rsidRDefault="002B265F" w:rsidP="002B265F">
            <w:pPr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„8.   Všetky prípady ochorenia na rakovinu, ktoré boli zistené podľa vnútroštátneho práva alebo praxe ako dôsledok expozície karcinogénu alebo mutagénu pri práci sa musia oznámiť príslušnému orgánu.</w:t>
            </w:r>
          </w:p>
          <w:p w:rsidR="00593372" w:rsidRPr="0017495E" w:rsidRDefault="00593372" w:rsidP="002B265F">
            <w:pPr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Členské štáty zohľadnia informácie uvedené v tomto odseku vo svojich správach predkladaných Komisii podľa článku 17a smernice 89/391/EHS.“</w:t>
            </w: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N</w:t>
            </w: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N</w:t>
            </w:r>
          </w:p>
        </w:tc>
        <w:tc>
          <w:tcPr>
            <w:tcW w:w="1011" w:type="dxa"/>
          </w:tcPr>
          <w:p w:rsidR="002B265F" w:rsidRPr="005B5C98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B5C98">
              <w:rPr>
                <w:sz w:val="20"/>
                <w:szCs w:val="20"/>
              </w:rPr>
              <w:t>NV SR</w:t>
            </w:r>
            <w:r w:rsidR="003A2AD2" w:rsidRPr="005B5C98">
              <w:rPr>
                <w:sz w:val="20"/>
                <w:szCs w:val="20"/>
              </w:rPr>
              <w:t xml:space="preserve"> č. 110/2019 Z. z.</w:t>
            </w:r>
          </w:p>
          <w:p w:rsidR="002B265F" w:rsidRPr="005B5C98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5C98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5C98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5C98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5C98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5C98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5C98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5C98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5C98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5C98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5B5C98" w:rsidRDefault="002B265F" w:rsidP="003A2AD2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  <w:p w:rsidR="002B265F" w:rsidRPr="005B5C98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B5C98">
              <w:rPr>
                <w:sz w:val="20"/>
                <w:szCs w:val="20"/>
              </w:rPr>
              <w:t>NV SR č. 356/2006 Z. z.</w:t>
            </w:r>
          </w:p>
          <w:p w:rsidR="002B265F" w:rsidRPr="005B5C98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3A2AD2" w:rsidRPr="005B5C98" w:rsidRDefault="003A2AD2" w:rsidP="003A2AD2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B5C98">
              <w:rPr>
                <w:sz w:val="20"/>
                <w:szCs w:val="20"/>
              </w:rPr>
              <w:t>NV SR č. 110/2019 Z. z.</w:t>
            </w:r>
          </w:p>
          <w:p w:rsidR="002B265F" w:rsidRPr="005B5C98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593372" w:rsidRPr="005B5C98" w:rsidRDefault="00593372" w:rsidP="00593372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593372" w:rsidRPr="005B5C98" w:rsidRDefault="00593372" w:rsidP="00593372">
            <w:pPr>
              <w:pStyle w:val="Normlny0"/>
              <w:jc w:val="center"/>
            </w:pPr>
            <w:r w:rsidRPr="005B5C98">
              <w:t>Zákon č. 575/2001 Z. z.</w:t>
            </w:r>
          </w:p>
          <w:p w:rsidR="00593372" w:rsidRPr="005B5C98" w:rsidRDefault="00593372" w:rsidP="00593372">
            <w:pPr>
              <w:pStyle w:val="Normlny0"/>
              <w:jc w:val="center"/>
            </w:pPr>
          </w:p>
          <w:p w:rsidR="00593372" w:rsidRPr="005B5C98" w:rsidRDefault="00593372" w:rsidP="00593372">
            <w:pPr>
              <w:pStyle w:val="Normlny0"/>
              <w:jc w:val="center"/>
            </w:pPr>
          </w:p>
          <w:p w:rsidR="00593372" w:rsidRPr="005B5C98" w:rsidRDefault="00593372" w:rsidP="00593372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B5C98">
              <w:rPr>
                <w:sz w:val="20"/>
                <w:szCs w:val="20"/>
              </w:rPr>
              <w:t>Zákon č. 125/2006 Z. z.</w:t>
            </w:r>
          </w:p>
        </w:tc>
        <w:tc>
          <w:tcPr>
            <w:tcW w:w="832" w:type="dxa"/>
          </w:tcPr>
          <w:p w:rsidR="002B265F" w:rsidRPr="0017495E" w:rsidRDefault="002B265F" w:rsidP="002B265F">
            <w:pPr>
              <w:pStyle w:val="Normlny0"/>
              <w:jc w:val="center"/>
            </w:pPr>
            <w:r w:rsidRPr="0017495E">
              <w:t>Č: I</w:t>
            </w:r>
          </w:p>
          <w:p w:rsidR="002B265F" w:rsidRPr="0017495E" w:rsidRDefault="002B265F" w:rsidP="002B265F">
            <w:pPr>
              <w:pStyle w:val="Normlny0"/>
              <w:jc w:val="center"/>
            </w:pPr>
            <w:r w:rsidRPr="0017495E">
              <w:t>§ 13</w:t>
            </w:r>
          </w:p>
          <w:p w:rsidR="002B265F" w:rsidRPr="0017495E" w:rsidRDefault="002B265F" w:rsidP="002B265F">
            <w:pPr>
              <w:pStyle w:val="Normlny0"/>
              <w:jc w:val="center"/>
            </w:pPr>
            <w:r w:rsidRPr="0017495E">
              <w:t>O:1</w:t>
            </w:r>
          </w:p>
          <w:p w:rsidR="002B265F" w:rsidRPr="0017495E" w:rsidRDefault="002B265F" w:rsidP="002B265F">
            <w:pPr>
              <w:pStyle w:val="Normlny0"/>
              <w:jc w:val="center"/>
            </w:pPr>
          </w:p>
          <w:p w:rsidR="002B265F" w:rsidRPr="0017495E" w:rsidRDefault="002B265F" w:rsidP="002B265F">
            <w:pPr>
              <w:pStyle w:val="Normlny0"/>
              <w:jc w:val="center"/>
            </w:pPr>
          </w:p>
          <w:p w:rsidR="002B265F" w:rsidRPr="0017495E" w:rsidRDefault="002B265F" w:rsidP="002B265F">
            <w:pPr>
              <w:pStyle w:val="Normlny0"/>
              <w:jc w:val="center"/>
            </w:pPr>
          </w:p>
          <w:p w:rsidR="002B265F" w:rsidRPr="0017495E" w:rsidRDefault="002B265F" w:rsidP="002B265F">
            <w:pPr>
              <w:pStyle w:val="Normlny0"/>
              <w:jc w:val="center"/>
            </w:pPr>
          </w:p>
          <w:p w:rsidR="002B265F" w:rsidRPr="0017495E" w:rsidRDefault="002B265F" w:rsidP="002B265F">
            <w:pPr>
              <w:pStyle w:val="Normlny0"/>
              <w:jc w:val="center"/>
            </w:pPr>
          </w:p>
          <w:p w:rsidR="002B265F" w:rsidRPr="0017495E" w:rsidRDefault="002B265F" w:rsidP="002B265F">
            <w:pPr>
              <w:pStyle w:val="Normlny0"/>
              <w:jc w:val="center"/>
            </w:pPr>
          </w:p>
          <w:p w:rsidR="002B265F" w:rsidRPr="0017495E" w:rsidRDefault="002B265F" w:rsidP="002B265F">
            <w:pPr>
              <w:pStyle w:val="Normlny0"/>
              <w:jc w:val="center"/>
            </w:pPr>
          </w:p>
          <w:p w:rsidR="002B265F" w:rsidRPr="0017495E" w:rsidRDefault="002B265F" w:rsidP="002B265F">
            <w:pPr>
              <w:pStyle w:val="Normlny0"/>
              <w:jc w:val="center"/>
            </w:pPr>
          </w:p>
          <w:p w:rsidR="002B265F" w:rsidRPr="0017495E" w:rsidRDefault="002B265F" w:rsidP="002B265F">
            <w:pPr>
              <w:pStyle w:val="Normlny0"/>
              <w:jc w:val="center"/>
            </w:pPr>
          </w:p>
          <w:p w:rsidR="002B265F" w:rsidRPr="0017495E" w:rsidRDefault="002B265F" w:rsidP="002B265F">
            <w:pPr>
              <w:pStyle w:val="Normlny0"/>
              <w:jc w:val="center"/>
            </w:pPr>
          </w:p>
          <w:p w:rsidR="002B265F" w:rsidRPr="0017495E" w:rsidRDefault="002B265F" w:rsidP="002B265F">
            <w:pPr>
              <w:pStyle w:val="Normlny0"/>
              <w:jc w:val="center"/>
            </w:pPr>
          </w:p>
          <w:p w:rsidR="002B265F" w:rsidRPr="0017495E" w:rsidRDefault="002B265F" w:rsidP="002B265F">
            <w:pPr>
              <w:pStyle w:val="Normlny0"/>
              <w:jc w:val="center"/>
            </w:pPr>
            <w:r w:rsidRPr="0017495E">
              <w:t>O:11</w:t>
            </w:r>
          </w:p>
          <w:p w:rsidR="002B265F" w:rsidRPr="0017495E" w:rsidRDefault="002B265F" w:rsidP="002B265F">
            <w:pPr>
              <w:pStyle w:val="Normlny0"/>
              <w:jc w:val="center"/>
            </w:pPr>
          </w:p>
          <w:p w:rsidR="002B265F" w:rsidRPr="0017495E" w:rsidRDefault="002B265F" w:rsidP="002B265F">
            <w:pPr>
              <w:pStyle w:val="Normlny0"/>
              <w:jc w:val="center"/>
            </w:pPr>
          </w:p>
          <w:p w:rsidR="002B265F" w:rsidRPr="0017495E" w:rsidRDefault="002B265F" w:rsidP="002B265F">
            <w:pPr>
              <w:pStyle w:val="Normlny0"/>
              <w:jc w:val="center"/>
            </w:pPr>
          </w:p>
          <w:p w:rsidR="002B265F" w:rsidRPr="0017495E" w:rsidRDefault="002B265F" w:rsidP="002B265F">
            <w:pPr>
              <w:pStyle w:val="Normlny0"/>
              <w:jc w:val="center"/>
            </w:pPr>
          </w:p>
          <w:p w:rsidR="002B265F" w:rsidRPr="0017495E" w:rsidRDefault="002B265F" w:rsidP="002B265F">
            <w:pPr>
              <w:pStyle w:val="Normlny0"/>
              <w:jc w:val="center"/>
            </w:pPr>
          </w:p>
          <w:p w:rsidR="002B265F" w:rsidRPr="0017495E" w:rsidRDefault="002B265F" w:rsidP="002B265F">
            <w:pPr>
              <w:pStyle w:val="Normlny0"/>
              <w:jc w:val="center"/>
            </w:pPr>
          </w:p>
          <w:p w:rsidR="002B265F" w:rsidRDefault="002B265F" w:rsidP="002B265F">
            <w:pPr>
              <w:pStyle w:val="Normlny0"/>
              <w:jc w:val="center"/>
            </w:pPr>
          </w:p>
          <w:p w:rsidR="003A2AD2" w:rsidRPr="0017495E" w:rsidRDefault="003A2AD2" w:rsidP="002B265F">
            <w:pPr>
              <w:pStyle w:val="Normlny0"/>
              <w:jc w:val="center"/>
            </w:pPr>
          </w:p>
          <w:p w:rsidR="00593372" w:rsidRPr="0017495E" w:rsidRDefault="00593372" w:rsidP="00593372">
            <w:pPr>
              <w:pStyle w:val="Normlny0"/>
              <w:jc w:val="center"/>
            </w:pPr>
            <w:r w:rsidRPr="0017495E">
              <w:t>§ 35</w:t>
            </w:r>
          </w:p>
          <w:p w:rsidR="00593372" w:rsidRPr="0017495E" w:rsidRDefault="00593372" w:rsidP="00593372">
            <w:pPr>
              <w:pStyle w:val="Normlny0"/>
              <w:jc w:val="center"/>
            </w:pPr>
            <w:r w:rsidRPr="0017495E">
              <w:t>O:7</w:t>
            </w:r>
          </w:p>
          <w:p w:rsidR="00593372" w:rsidRPr="0017495E" w:rsidRDefault="00593372" w:rsidP="00593372">
            <w:pPr>
              <w:pStyle w:val="Normlny0"/>
              <w:jc w:val="center"/>
            </w:pPr>
          </w:p>
          <w:p w:rsidR="00593372" w:rsidRPr="0017495E" w:rsidRDefault="00593372" w:rsidP="00593372">
            <w:pPr>
              <w:pStyle w:val="Normlny0"/>
              <w:jc w:val="center"/>
            </w:pPr>
          </w:p>
          <w:p w:rsidR="00593372" w:rsidRPr="0017495E" w:rsidRDefault="00593372" w:rsidP="00593372">
            <w:pPr>
              <w:pStyle w:val="Normlny0"/>
              <w:jc w:val="center"/>
            </w:pPr>
          </w:p>
          <w:p w:rsidR="00593372" w:rsidRPr="0017495E" w:rsidRDefault="00593372" w:rsidP="00593372">
            <w:pPr>
              <w:pStyle w:val="Normlny0"/>
              <w:jc w:val="center"/>
            </w:pPr>
            <w:r w:rsidRPr="0017495E">
              <w:t>§ 4</w:t>
            </w:r>
          </w:p>
          <w:p w:rsidR="00593372" w:rsidRPr="0017495E" w:rsidRDefault="00593372" w:rsidP="00593372">
            <w:pPr>
              <w:pStyle w:val="Normlny0"/>
              <w:jc w:val="center"/>
            </w:pPr>
            <w:r w:rsidRPr="0017495E">
              <w:t>P: j</w:t>
            </w:r>
          </w:p>
        </w:tc>
        <w:tc>
          <w:tcPr>
            <w:tcW w:w="5103" w:type="dxa"/>
          </w:tcPr>
          <w:p w:rsidR="002B265F" w:rsidRPr="0017495E" w:rsidRDefault="002B265F" w:rsidP="002B265F">
            <w:pPr>
              <w:suppressAutoHyphens/>
              <w:autoSpaceDE w:val="0"/>
              <w:autoSpaceDN w:val="0"/>
              <w:spacing w:before="0"/>
              <w:ind w:left="98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 xml:space="preserve">  „(1) Ak zamestnávateľ na základe posúdenia rizík podľa § 3 zistí špecifické riziko pre zdravie a bezpečnosť, je povinný zabezpečiť primeraný zdravotný dohľad pre zamestnancov pri práci, pri ktorej dochádza k expozícii karcinogénom a lebo mutagénnom. Súčasťou zdravotného dohľadu sú cielené lekárske preventívne prehliadky vo vzťahu k práci. Zdravotný dohľad zabezpečením lekárskych preventívnych prehliadok vo vzťahu k práci pokračuje aj po ukončení expozície zamestnanca karcinogénom alebo mutagénnom z dôvodu neskorých následkov na zdravie, ak to zamestnávateľovi nariadi orgán verejného zdravotníctva alebo navrhne lekár vykonávajúci zdravotný dohľad.“.  </w:t>
            </w:r>
          </w:p>
          <w:p w:rsidR="002B265F" w:rsidRPr="0017495E" w:rsidRDefault="002B265F" w:rsidP="002B265F">
            <w:pPr>
              <w:tabs>
                <w:tab w:val="num" w:pos="426"/>
              </w:tabs>
              <w:suppressAutoHyphens/>
              <w:autoSpaceDE w:val="0"/>
              <w:autoSpaceDN w:val="0"/>
              <w:spacing w:before="0"/>
              <w:ind w:left="98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tabs>
                <w:tab w:val="num" w:pos="426"/>
              </w:tabs>
              <w:suppressAutoHyphens/>
              <w:autoSpaceDE w:val="0"/>
              <w:autoSpaceDN w:val="0"/>
              <w:spacing w:before="0"/>
              <w:ind w:left="98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tabs>
                <w:tab w:val="num" w:pos="426"/>
              </w:tabs>
              <w:suppressAutoHyphens/>
              <w:autoSpaceDE w:val="0"/>
              <w:autoSpaceDN w:val="0"/>
              <w:spacing w:before="0"/>
              <w:ind w:left="98"/>
              <w:rPr>
                <w:i/>
                <w:sz w:val="20"/>
                <w:szCs w:val="20"/>
              </w:rPr>
            </w:pPr>
            <w:r w:rsidRPr="0017495E">
              <w:rPr>
                <w:i/>
                <w:sz w:val="20"/>
                <w:szCs w:val="20"/>
              </w:rPr>
              <w:t xml:space="preserve">  (11) Ochorenia na rakovinu u zamestnancov, ktoré sa zistili ako dôsledok expozície karcinogénom alebo mutagénom</w:t>
            </w:r>
            <w:r w:rsidRPr="0017495E">
              <w:rPr>
                <w:i/>
                <w:sz w:val="20"/>
                <w:szCs w:val="20"/>
                <w:vertAlign w:val="superscript"/>
              </w:rPr>
              <w:t>16</w:t>
            </w:r>
            <w:r w:rsidRPr="0017495E">
              <w:rPr>
                <w:i/>
                <w:sz w:val="20"/>
                <w:szCs w:val="20"/>
              </w:rPr>
              <w:t>)</w:t>
            </w:r>
            <w:r w:rsidRPr="0017495E">
              <w:rPr>
                <w:sz w:val="20"/>
                <w:szCs w:val="20"/>
              </w:rPr>
              <w:t xml:space="preserve"> pri práci</w:t>
            </w:r>
            <w:r w:rsidRPr="0017495E">
              <w:rPr>
                <w:i/>
                <w:sz w:val="20"/>
                <w:szCs w:val="20"/>
              </w:rPr>
              <w:t xml:space="preserve"> sa oznamujú príslušnému orgánu verejného zdravotníctva.</w:t>
            </w:r>
          </w:p>
          <w:p w:rsidR="002B265F" w:rsidRPr="0017495E" w:rsidRDefault="002B265F" w:rsidP="002B265F">
            <w:pPr>
              <w:tabs>
                <w:tab w:val="num" w:pos="426"/>
              </w:tabs>
              <w:suppressAutoHyphens/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17495E">
              <w:t xml:space="preserve">  </w:t>
            </w:r>
            <w:r w:rsidRPr="0017495E">
              <w:rPr>
                <w:sz w:val="20"/>
                <w:szCs w:val="20"/>
              </w:rPr>
              <w:t>Poznámka pod čiarou k odkazu 16 znie:</w:t>
            </w:r>
          </w:p>
          <w:p w:rsidR="002B265F" w:rsidRPr="0017495E" w:rsidRDefault="002B265F" w:rsidP="002B265F">
            <w:pPr>
              <w:tabs>
                <w:tab w:val="num" w:pos="426"/>
              </w:tabs>
              <w:suppressAutoHyphens/>
              <w:autoSpaceDE w:val="0"/>
              <w:autoSpaceDN w:val="0"/>
              <w:spacing w:before="0"/>
              <w:ind w:left="98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„</w:t>
            </w:r>
            <w:r w:rsidRPr="0017495E">
              <w:rPr>
                <w:sz w:val="20"/>
                <w:szCs w:val="20"/>
                <w:vertAlign w:val="superscript"/>
              </w:rPr>
              <w:t>16</w:t>
            </w:r>
            <w:r w:rsidRPr="0017495E">
              <w:rPr>
                <w:sz w:val="20"/>
                <w:szCs w:val="20"/>
              </w:rPr>
              <w:t>) § 31a ods. 12 písm. c)  a § 31b ods. 1 písm. d) zákona č. 355/2007 Z. z.“.</w:t>
            </w:r>
          </w:p>
          <w:p w:rsidR="00593372" w:rsidRDefault="00593372" w:rsidP="00593372">
            <w:pPr>
              <w:tabs>
                <w:tab w:val="num" w:pos="426"/>
              </w:tabs>
              <w:suppressAutoHyphens/>
              <w:ind w:left="98"/>
              <w:rPr>
                <w:sz w:val="20"/>
                <w:szCs w:val="20"/>
              </w:rPr>
            </w:pPr>
          </w:p>
          <w:p w:rsidR="00593372" w:rsidRDefault="00593372" w:rsidP="00593372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  <w:p w:rsidR="00593372" w:rsidRPr="0017495E" w:rsidRDefault="00593372" w:rsidP="00593372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  <w:p w:rsidR="00593372" w:rsidRPr="0017495E" w:rsidRDefault="00593372" w:rsidP="00593372">
            <w:pPr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 xml:space="preserve">Ministerstvo práce, sociálnych vecí a rodiny Slovenskej republiky  predkladá Európskej komisii každých päť rokov správu o uplatňovaní tohto zákona a osobitného predpisu </w:t>
            </w:r>
            <w:r w:rsidRPr="0017495E">
              <w:rPr>
                <w:sz w:val="20"/>
                <w:szCs w:val="20"/>
                <w:vertAlign w:val="superscript"/>
              </w:rPr>
              <w:t>10)</w:t>
            </w:r>
            <w:r w:rsidRPr="0017495E">
              <w:rPr>
                <w:sz w:val="20"/>
                <w:szCs w:val="20"/>
              </w:rPr>
              <w:t xml:space="preserve"> spolu so stanoviskami zástupcov zamestnávateľov a zástupcov zamestnancov.</w:t>
            </w:r>
          </w:p>
          <w:p w:rsidR="002B265F" w:rsidRPr="0017495E" w:rsidRDefault="002B265F" w:rsidP="00593372">
            <w:pPr>
              <w:tabs>
                <w:tab w:val="num" w:pos="426"/>
              </w:tabs>
              <w:suppressAutoHyphens/>
              <w:ind w:left="98"/>
            </w:pPr>
            <w:r w:rsidRPr="001749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2B265F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Ú</w:t>
            </w:r>
          </w:p>
          <w:p w:rsidR="005B5C98" w:rsidRDefault="005B5C98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5B5C98" w:rsidRDefault="005B5C98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5B5C98" w:rsidRDefault="005B5C98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5B5C98" w:rsidRDefault="005B5C98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5B5C98" w:rsidRDefault="005B5C98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5B5C98" w:rsidRDefault="005B5C98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5B5C98" w:rsidRDefault="005B5C98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5B5C98" w:rsidRDefault="005B5C98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5B5C98" w:rsidRDefault="005B5C98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5B5C98" w:rsidRDefault="005B5C98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5B5C98" w:rsidRDefault="005B5C98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5B5C98" w:rsidRDefault="005B5C98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5B5C98" w:rsidRDefault="005B5C98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5B5C98" w:rsidRDefault="005B5C98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  <w:p w:rsidR="005B5C98" w:rsidRDefault="005B5C98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5B5C98" w:rsidRDefault="005B5C98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5B5C98" w:rsidRDefault="005B5C98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5B5C98" w:rsidRDefault="005B5C98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5B5C98" w:rsidRDefault="005B5C98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5B5C98" w:rsidRDefault="005B5C98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5B5C98" w:rsidRDefault="005B5C98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5B5C98" w:rsidRDefault="005B5C98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  <w:p w:rsidR="005B5C98" w:rsidRDefault="005B5C98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5B5C98" w:rsidRDefault="005B5C98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5B5C98" w:rsidRDefault="005B5C98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5B5C98" w:rsidRDefault="005B5C98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5B5C98" w:rsidRDefault="005B5C98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5B5C98" w:rsidRDefault="005B5C98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  <w:p w:rsidR="005B5C98" w:rsidRDefault="005B5C98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5B5C98" w:rsidRPr="0017495E" w:rsidRDefault="005B5C98" w:rsidP="002B265F">
            <w:pPr>
              <w:autoSpaceDE w:val="0"/>
              <w:autoSpaceDN w:val="0"/>
              <w:spacing w:before="0"/>
              <w:jc w:val="center"/>
            </w:pPr>
          </w:p>
        </w:tc>
        <w:tc>
          <w:tcPr>
            <w:tcW w:w="1065" w:type="dxa"/>
          </w:tcPr>
          <w:p w:rsidR="002B265F" w:rsidRPr="0017495E" w:rsidRDefault="002B265F" w:rsidP="002B265F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17495E" w:rsidRPr="0017495E" w:rsidTr="00A956F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</w:tcPr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O:3</w:t>
            </w: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B265F" w:rsidRPr="0017495E" w:rsidRDefault="002B265F" w:rsidP="002B265F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Vkladá sa tento článok:</w:t>
            </w:r>
          </w:p>
          <w:p w:rsidR="002B265F" w:rsidRPr="0017495E" w:rsidRDefault="002B265F" w:rsidP="002B265F">
            <w:pPr>
              <w:pStyle w:val="ti-art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„Článok 18a</w:t>
            </w:r>
          </w:p>
          <w:p w:rsidR="002B265F" w:rsidRPr="0017495E" w:rsidRDefault="002B265F" w:rsidP="002B265F">
            <w:pPr>
              <w:pStyle w:val="sti-art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lastRenderedPageBreak/>
              <w:t>Hodnotenie</w:t>
            </w:r>
          </w:p>
          <w:p w:rsidR="002B265F" w:rsidRPr="0017495E" w:rsidRDefault="002B265F" w:rsidP="002B265F">
            <w:pPr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Komisia v rámci ďalšieho hodnotenia vykonávania tejto smernice v rámci hodnotenia uvedeného v článku 17a smernice 89/391/EHS vyhodnotí aj potrebu upraviť limitnú hodnotu pre respirabilný prach kryštalického oxidu kremičitého. Komisia navrhne v prípade potreby potrebné zmeny a úpravy týkajúce sa uvedenej látky.</w:t>
            </w:r>
          </w:p>
          <w:p w:rsidR="002B265F" w:rsidRPr="0017495E" w:rsidRDefault="002B265F" w:rsidP="002B265F">
            <w:pPr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Komisia po zohľadnení najnovšieho vývoja vedeckých poznatkov posúdi najneskôr v prvom štvrťroku 2019 možnosť upraviť rozsah pôsobnosti tejto smernice, aby sa do nej zahrnuli látky toxické pre reprodukciu. Na uvedenom základe Komisia v prípade potreby a po konzultácii so sociálnymi partnermi predloží legislatívny návrh.“</w:t>
            </w: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lastRenderedPageBreak/>
              <w:t>n.a.</w:t>
            </w:r>
          </w:p>
        </w:tc>
        <w:tc>
          <w:tcPr>
            <w:tcW w:w="1011" w:type="dxa"/>
          </w:tcPr>
          <w:p w:rsidR="002B265F" w:rsidRPr="0017495E" w:rsidRDefault="002B265F" w:rsidP="002B265F">
            <w:pPr>
              <w:pStyle w:val="Normlny0"/>
              <w:jc w:val="center"/>
            </w:pPr>
          </w:p>
        </w:tc>
        <w:tc>
          <w:tcPr>
            <w:tcW w:w="832" w:type="dxa"/>
          </w:tcPr>
          <w:p w:rsidR="002B265F" w:rsidRPr="0017495E" w:rsidRDefault="002B265F" w:rsidP="002B265F">
            <w:pPr>
              <w:pStyle w:val="Normlny0"/>
              <w:jc w:val="center"/>
            </w:pPr>
          </w:p>
        </w:tc>
        <w:tc>
          <w:tcPr>
            <w:tcW w:w="5103" w:type="dxa"/>
          </w:tcPr>
          <w:p w:rsidR="002B265F" w:rsidRPr="0017495E" w:rsidRDefault="002B265F" w:rsidP="002B265F">
            <w:pPr>
              <w:autoSpaceDE w:val="0"/>
              <w:autoSpaceDN w:val="0"/>
              <w:spacing w:before="0"/>
              <w:ind w:firstLine="708"/>
              <w:jc w:val="left"/>
            </w:pPr>
          </w:p>
        </w:tc>
        <w:tc>
          <w:tcPr>
            <w:tcW w:w="992" w:type="dxa"/>
          </w:tcPr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</w:pPr>
          </w:p>
        </w:tc>
        <w:tc>
          <w:tcPr>
            <w:tcW w:w="1065" w:type="dxa"/>
          </w:tcPr>
          <w:p w:rsidR="002B265F" w:rsidRPr="0017495E" w:rsidRDefault="002B265F" w:rsidP="002B265F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17495E" w:rsidRPr="0017495E" w:rsidTr="00A956F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</w:tcPr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O:4</w:t>
            </w: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B265F" w:rsidRPr="0017495E" w:rsidRDefault="002B265F" w:rsidP="002B265F">
            <w:pPr>
              <w:spacing w:before="0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V prílohe I sa dopĺňa tento bod:</w:t>
            </w:r>
          </w:p>
          <w:p w:rsidR="002B265F" w:rsidRPr="0017495E" w:rsidRDefault="002B265F" w:rsidP="002B265F">
            <w:pPr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„6. Práca, pri ktorej dochádza k expozícii respirabilnému prachu kryštalického oxidu kremičitého, ktorý vznikol pracovným procesom.“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"/>
              <w:gridCol w:w="4304"/>
            </w:tblGrid>
            <w:tr w:rsidR="0017495E" w:rsidRPr="0017495E">
              <w:trPr>
                <w:tblCellSpacing w:w="0" w:type="dxa"/>
              </w:trPr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265F" w:rsidRPr="0017495E" w:rsidRDefault="002B265F" w:rsidP="002B265F"/>
              </w:tc>
              <w:tc>
                <w:tcPr>
                  <w:tcW w:w="911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265F" w:rsidRPr="0017495E" w:rsidRDefault="002B265F" w:rsidP="002B265F"/>
              </w:tc>
            </w:tr>
          </w:tbl>
          <w:p w:rsidR="002B265F" w:rsidRPr="0017495E" w:rsidRDefault="002B265F" w:rsidP="002B265F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N</w:t>
            </w:r>
          </w:p>
        </w:tc>
        <w:tc>
          <w:tcPr>
            <w:tcW w:w="1011" w:type="dxa"/>
          </w:tcPr>
          <w:p w:rsidR="003A2AD2" w:rsidRPr="005B5C98" w:rsidRDefault="003A2AD2" w:rsidP="003A2AD2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B5C98">
              <w:rPr>
                <w:sz w:val="20"/>
                <w:szCs w:val="20"/>
              </w:rPr>
              <w:t>NV SR č. 110/2019 Z. z.</w:t>
            </w:r>
          </w:p>
          <w:p w:rsidR="002B265F" w:rsidRPr="005B5C98" w:rsidRDefault="002B265F" w:rsidP="002B265F">
            <w:pPr>
              <w:pStyle w:val="Normlny0"/>
              <w:jc w:val="center"/>
            </w:pPr>
          </w:p>
        </w:tc>
        <w:tc>
          <w:tcPr>
            <w:tcW w:w="832" w:type="dxa"/>
          </w:tcPr>
          <w:p w:rsidR="002B265F" w:rsidRPr="0017495E" w:rsidRDefault="002B265F" w:rsidP="002B265F">
            <w:pPr>
              <w:pStyle w:val="Normlny0"/>
              <w:jc w:val="center"/>
            </w:pPr>
            <w:r w:rsidRPr="0017495E">
              <w:t>Príloha č. 1</w:t>
            </w:r>
          </w:p>
          <w:p w:rsidR="002B265F" w:rsidRPr="0017495E" w:rsidRDefault="002B265F" w:rsidP="002B265F">
            <w:pPr>
              <w:pStyle w:val="Normlny0"/>
              <w:jc w:val="center"/>
            </w:pPr>
            <w:r w:rsidRPr="0017495E">
              <w:t>bod 7</w:t>
            </w:r>
          </w:p>
        </w:tc>
        <w:tc>
          <w:tcPr>
            <w:tcW w:w="5103" w:type="dxa"/>
          </w:tcPr>
          <w:p w:rsidR="002B265F" w:rsidRPr="0017495E" w:rsidRDefault="002B265F" w:rsidP="002B265F">
            <w:pPr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„7. Práca, pri ktorej dochádza k expozícii respirabilnému prachu kryštalického oxidu kremičitého, ktorý vznikol pracovným procesom.“</w:t>
            </w:r>
          </w:p>
          <w:p w:rsidR="002B265F" w:rsidRPr="0017495E" w:rsidRDefault="002B265F" w:rsidP="002B265F">
            <w:pPr>
              <w:pStyle w:val="Normlny0"/>
            </w:pPr>
          </w:p>
        </w:tc>
        <w:tc>
          <w:tcPr>
            <w:tcW w:w="992" w:type="dxa"/>
          </w:tcPr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</w:pPr>
            <w:r w:rsidRPr="0017495E">
              <w:rPr>
                <w:sz w:val="20"/>
                <w:szCs w:val="20"/>
              </w:rPr>
              <w:t>Ú</w:t>
            </w:r>
          </w:p>
        </w:tc>
        <w:tc>
          <w:tcPr>
            <w:tcW w:w="1065" w:type="dxa"/>
          </w:tcPr>
          <w:p w:rsidR="002B265F" w:rsidRPr="0017495E" w:rsidRDefault="002B265F" w:rsidP="002B265F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17495E" w:rsidRPr="0017495E" w:rsidTr="00A956F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</w:tcPr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O:5</w:t>
            </w: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B265F" w:rsidRPr="0017495E" w:rsidRDefault="002B265F" w:rsidP="002B265F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Príloha III sa nahrádza znením, ktoré je uvedené v prílohe k tejto smernici.</w:t>
            </w:r>
          </w:p>
        </w:tc>
        <w:tc>
          <w:tcPr>
            <w:tcW w:w="992" w:type="dxa"/>
          </w:tcPr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N</w:t>
            </w:r>
          </w:p>
        </w:tc>
        <w:tc>
          <w:tcPr>
            <w:tcW w:w="1011" w:type="dxa"/>
          </w:tcPr>
          <w:p w:rsidR="003A2AD2" w:rsidRPr="005B5C98" w:rsidRDefault="003A2AD2" w:rsidP="003A2AD2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B5C98">
              <w:rPr>
                <w:sz w:val="20"/>
                <w:szCs w:val="20"/>
              </w:rPr>
              <w:t>NV SR č. 110/2019 Z. z.</w:t>
            </w:r>
          </w:p>
          <w:p w:rsidR="002B265F" w:rsidRPr="005B5C98" w:rsidRDefault="002B265F" w:rsidP="002B265F">
            <w:pPr>
              <w:pStyle w:val="Normlny0"/>
              <w:jc w:val="center"/>
            </w:pPr>
          </w:p>
        </w:tc>
        <w:tc>
          <w:tcPr>
            <w:tcW w:w="832" w:type="dxa"/>
          </w:tcPr>
          <w:p w:rsidR="002B265F" w:rsidRPr="0017495E" w:rsidRDefault="002B265F" w:rsidP="002B265F">
            <w:pPr>
              <w:pStyle w:val="Normlny0"/>
              <w:jc w:val="center"/>
            </w:pPr>
            <w:r w:rsidRPr="0017495E">
              <w:t>Príloha č. 2</w:t>
            </w:r>
          </w:p>
          <w:p w:rsidR="002B265F" w:rsidRPr="0017495E" w:rsidRDefault="002B265F" w:rsidP="002B265F">
            <w:pPr>
              <w:pStyle w:val="Normlny0"/>
              <w:jc w:val="center"/>
            </w:pPr>
          </w:p>
        </w:tc>
        <w:tc>
          <w:tcPr>
            <w:tcW w:w="5103" w:type="dxa"/>
          </w:tcPr>
          <w:p w:rsidR="002B265F" w:rsidRPr="0017495E" w:rsidRDefault="002B265F" w:rsidP="002B265F">
            <w:pPr>
              <w:pStyle w:val="Normlny0"/>
            </w:pPr>
            <w:r w:rsidRPr="0017495E">
              <w:t>Viď pripojená tabuľka.</w:t>
            </w:r>
          </w:p>
        </w:tc>
        <w:tc>
          <w:tcPr>
            <w:tcW w:w="992" w:type="dxa"/>
          </w:tcPr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Ú</w:t>
            </w:r>
          </w:p>
        </w:tc>
        <w:tc>
          <w:tcPr>
            <w:tcW w:w="1065" w:type="dxa"/>
          </w:tcPr>
          <w:p w:rsidR="002B265F" w:rsidRPr="0017495E" w:rsidRDefault="002B265F" w:rsidP="002B265F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17495E" w:rsidRPr="0017495E" w:rsidTr="00A956F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</w:tcPr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Č:2</w:t>
            </w: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O:1</w:t>
            </w:r>
          </w:p>
        </w:tc>
        <w:tc>
          <w:tcPr>
            <w:tcW w:w="4536" w:type="dxa"/>
          </w:tcPr>
          <w:p w:rsidR="002B265F" w:rsidRPr="0017495E" w:rsidRDefault="002B265F" w:rsidP="002B265F">
            <w:pPr>
              <w:spacing w:before="0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 xml:space="preserve">Členské štáty uvedú do účinnosti zákony, iné právne predpisy a správne opatrenia potrebné na dosiahnutie súladu s touto smernicou do 17. januára 2020. </w:t>
            </w:r>
          </w:p>
          <w:p w:rsidR="002B265F" w:rsidRDefault="002B265F" w:rsidP="002B265F">
            <w:pPr>
              <w:spacing w:before="0"/>
              <w:rPr>
                <w:sz w:val="20"/>
                <w:szCs w:val="20"/>
              </w:rPr>
            </w:pPr>
          </w:p>
          <w:p w:rsidR="003A2AD2" w:rsidRPr="0017495E" w:rsidRDefault="003A2AD2" w:rsidP="002B265F">
            <w:pPr>
              <w:spacing w:before="0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spacing w:before="0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Komisiu bezodkladne informujú o znení uvedených opatrení.</w:t>
            </w:r>
          </w:p>
          <w:p w:rsidR="002B265F" w:rsidRPr="0017495E" w:rsidRDefault="002B265F" w:rsidP="002B265F">
            <w:pPr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Členské štáty uvedú priamo v prijatých opatreniach alebo pri ich úradnom uverejnení odkaz na túto smernicu. Podrobnosti o odkaze upravia členské štáty.</w:t>
            </w:r>
          </w:p>
          <w:p w:rsidR="002B265F" w:rsidRPr="0017495E" w:rsidRDefault="002B265F" w:rsidP="002B265F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N</w:t>
            </w: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3A2AD2" w:rsidRPr="0017495E" w:rsidRDefault="003A2AD2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N</w:t>
            </w: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N</w:t>
            </w:r>
          </w:p>
        </w:tc>
        <w:tc>
          <w:tcPr>
            <w:tcW w:w="1011" w:type="dxa"/>
          </w:tcPr>
          <w:p w:rsidR="003A2AD2" w:rsidRPr="005B5C98" w:rsidRDefault="003A2AD2" w:rsidP="003A2AD2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B5C98">
              <w:rPr>
                <w:sz w:val="20"/>
                <w:szCs w:val="20"/>
              </w:rPr>
              <w:t>NV SR č. 110/2019 Z. z.</w:t>
            </w:r>
          </w:p>
          <w:p w:rsidR="002B265F" w:rsidRPr="005B5C98" w:rsidRDefault="002B265F" w:rsidP="003A2AD2">
            <w:pPr>
              <w:pStyle w:val="Normlny0"/>
            </w:pPr>
          </w:p>
          <w:p w:rsidR="003A2AD2" w:rsidRPr="005B5C98" w:rsidRDefault="003A2AD2" w:rsidP="002B265F">
            <w:pPr>
              <w:pStyle w:val="Normlny0"/>
              <w:jc w:val="center"/>
            </w:pPr>
          </w:p>
          <w:p w:rsidR="002B265F" w:rsidRPr="005B5C98" w:rsidRDefault="002B265F" w:rsidP="002B265F">
            <w:pPr>
              <w:pStyle w:val="Normlny0"/>
              <w:jc w:val="center"/>
            </w:pPr>
            <w:r w:rsidRPr="005B5C98">
              <w:t>Zákon č. 575/2001 Z. z.</w:t>
            </w:r>
          </w:p>
          <w:p w:rsidR="002B265F" w:rsidRPr="005B5C98" w:rsidRDefault="002B265F" w:rsidP="002B265F">
            <w:pPr>
              <w:pStyle w:val="Normlny0"/>
              <w:jc w:val="center"/>
            </w:pPr>
          </w:p>
          <w:p w:rsidR="002B265F" w:rsidRPr="005B5C98" w:rsidRDefault="002B265F" w:rsidP="002B265F">
            <w:pPr>
              <w:pStyle w:val="Normlny0"/>
              <w:jc w:val="center"/>
            </w:pPr>
          </w:p>
          <w:p w:rsidR="002B265F" w:rsidRPr="005B5C98" w:rsidRDefault="002B265F" w:rsidP="002B265F">
            <w:pPr>
              <w:pStyle w:val="Normlny0"/>
              <w:jc w:val="center"/>
            </w:pPr>
          </w:p>
          <w:p w:rsidR="002B265F" w:rsidRPr="005B5C98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B5C98">
              <w:rPr>
                <w:sz w:val="20"/>
                <w:szCs w:val="20"/>
              </w:rPr>
              <w:t>NV SR č. 356/2006 Z. z.</w:t>
            </w:r>
          </w:p>
          <w:p w:rsidR="002B265F" w:rsidRPr="005B5C98" w:rsidRDefault="002B265F" w:rsidP="002B265F">
            <w:pPr>
              <w:pStyle w:val="Normlny0"/>
              <w:jc w:val="center"/>
            </w:pPr>
          </w:p>
          <w:p w:rsidR="003A2AD2" w:rsidRPr="005B5C98" w:rsidRDefault="003A2AD2" w:rsidP="003A2AD2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B5C98">
              <w:rPr>
                <w:sz w:val="20"/>
                <w:szCs w:val="20"/>
              </w:rPr>
              <w:t>NV SR č. 110/2019 Z. z.</w:t>
            </w:r>
          </w:p>
          <w:p w:rsidR="002B265F" w:rsidRPr="005B5C98" w:rsidRDefault="002B265F" w:rsidP="002B265F">
            <w:pPr>
              <w:pStyle w:val="Normlny0"/>
              <w:jc w:val="center"/>
            </w:pPr>
            <w:r w:rsidRPr="005B5C98">
              <w:t xml:space="preserve"> </w:t>
            </w:r>
          </w:p>
          <w:p w:rsidR="002B265F" w:rsidRPr="005B5C98" w:rsidRDefault="002B265F" w:rsidP="002B265F">
            <w:pPr>
              <w:pStyle w:val="Normlny0"/>
              <w:jc w:val="center"/>
            </w:pPr>
          </w:p>
        </w:tc>
        <w:tc>
          <w:tcPr>
            <w:tcW w:w="832" w:type="dxa"/>
          </w:tcPr>
          <w:p w:rsidR="002B265F" w:rsidRPr="0017495E" w:rsidRDefault="002B265F" w:rsidP="002B265F">
            <w:pPr>
              <w:pStyle w:val="Normlny0"/>
              <w:jc w:val="center"/>
            </w:pPr>
            <w:r w:rsidRPr="0017495E">
              <w:t>Č. II</w:t>
            </w:r>
          </w:p>
          <w:p w:rsidR="002B265F" w:rsidRPr="0017495E" w:rsidRDefault="002B265F" w:rsidP="002B265F">
            <w:pPr>
              <w:pStyle w:val="Normlny0"/>
              <w:jc w:val="center"/>
            </w:pPr>
          </w:p>
          <w:p w:rsidR="002B265F" w:rsidRPr="0017495E" w:rsidRDefault="002B265F" w:rsidP="002B265F">
            <w:pPr>
              <w:pStyle w:val="Normlny0"/>
              <w:jc w:val="center"/>
            </w:pPr>
          </w:p>
          <w:p w:rsidR="002B265F" w:rsidRDefault="002B265F" w:rsidP="002B265F">
            <w:pPr>
              <w:pStyle w:val="Normlny0"/>
              <w:jc w:val="center"/>
            </w:pPr>
          </w:p>
          <w:p w:rsidR="003A2AD2" w:rsidRPr="0017495E" w:rsidRDefault="003A2AD2" w:rsidP="002B265F">
            <w:pPr>
              <w:pStyle w:val="Normlny0"/>
              <w:jc w:val="center"/>
            </w:pPr>
          </w:p>
          <w:p w:rsidR="002B265F" w:rsidRPr="0017495E" w:rsidRDefault="002B265F" w:rsidP="002B265F">
            <w:pPr>
              <w:pStyle w:val="Normlny0"/>
              <w:jc w:val="center"/>
            </w:pPr>
            <w:r w:rsidRPr="0017495E">
              <w:t>§ 35</w:t>
            </w:r>
          </w:p>
          <w:p w:rsidR="002B265F" w:rsidRPr="0017495E" w:rsidRDefault="002B265F" w:rsidP="002B265F">
            <w:pPr>
              <w:pStyle w:val="Normlny0"/>
              <w:jc w:val="center"/>
            </w:pPr>
            <w:r w:rsidRPr="0017495E">
              <w:t>O:7</w:t>
            </w:r>
          </w:p>
          <w:p w:rsidR="002B265F" w:rsidRPr="0017495E" w:rsidRDefault="002B265F" w:rsidP="002B265F">
            <w:pPr>
              <w:pStyle w:val="Normlny0"/>
              <w:jc w:val="center"/>
            </w:pPr>
          </w:p>
          <w:p w:rsidR="002B265F" w:rsidRPr="0017495E" w:rsidRDefault="002B265F" w:rsidP="002B265F">
            <w:pPr>
              <w:pStyle w:val="Normlny0"/>
              <w:jc w:val="center"/>
            </w:pPr>
          </w:p>
          <w:p w:rsidR="002B265F" w:rsidRPr="0017495E" w:rsidRDefault="002B265F" w:rsidP="002B265F">
            <w:pPr>
              <w:pStyle w:val="Normlny0"/>
              <w:jc w:val="center"/>
            </w:pPr>
          </w:p>
          <w:p w:rsidR="002B265F" w:rsidRPr="0017495E" w:rsidRDefault="002B265F" w:rsidP="002B265F">
            <w:pPr>
              <w:pStyle w:val="Normlny0"/>
              <w:jc w:val="center"/>
            </w:pPr>
          </w:p>
          <w:p w:rsidR="002B265F" w:rsidRPr="0017495E" w:rsidRDefault="002B265F" w:rsidP="002B265F">
            <w:pPr>
              <w:pStyle w:val="Normlny0"/>
              <w:jc w:val="center"/>
            </w:pPr>
            <w:r w:rsidRPr="0017495E">
              <w:t>§ 14</w:t>
            </w:r>
          </w:p>
          <w:p w:rsidR="002B265F" w:rsidRPr="0017495E" w:rsidRDefault="002B265F" w:rsidP="002B265F">
            <w:pPr>
              <w:pStyle w:val="Normlny0"/>
              <w:jc w:val="center"/>
            </w:pPr>
          </w:p>
          <w:p w:rsidR="002B265F" w:rsidRPr="0017495E" w:rsidRDefault="002B265F" w:rsidP="002B265F">
            <w:pPr>
              <w:pStyle w:val="Normlny0"/>
              <w:jc w:val="center"/>
            </w:pPr>
          </w:p>
          <w:p w:rsidR="002B265F" w:rsidRPr="0017495E" w:rsidRDefault="002B265F" w:rsidP="002B265F">
            <w:pPr>
              <w:pStyle w:val="Normlny0"/>
              <w:jc w:val="center"/>
            </w:pPr>
          </w:p>
          <w:p w:rsidR="002B265F" w:rsidRPr="0017495E" w:rsidRDefault="002B265F" w:rsidP="002B265F">
            <w:pPr>
              <w:pStyle w:val="Normlny0"/>
              <w:jc w:val="center"/>
            </w:pPr>
            <w:r w:rsidRPr="0017495E">
              <w:t>Príloha č. 5</w:t>
            </w:r>
          </w:p>
          <w:p w:rsidR="002B265F" w:rsidRPr="0017495E" w:rsidRDefault="002B265F" w:rsidP="002B265F">
            <w:pPr>
              <w:pStyle w:val="Normlny0"/>
              <w:jc w:val="center"/>
            </w:pPr>
            <w:r w:rsidRPr="0017495E">
              <w:t>bod 3</w:t>
            </w:r>
          </w:p>
          <w:p w:rsidR="002B265F" w:rsidRPr="0017495E" w:rsidRDefault="002B265F" w:rsidP="002B265F">
            <w:pPr>
              <w:pStyle w:val="Normlny0"/>
              <w:jc w:val="center"/>
            </w:pPr>
          </w:p>
        </w:tc>
        <w:tc>
          <w:tcPr>
            <w:tcW w:w="5103" w:type="dxa"/>
          </w:tcPr>
          <w:p w:rsidR="002B265F" w:rsidRPr="0017495E" w:rsidRDefault="002B265F" w:rsidP="002B265F">
            <w:pPr>
              <w:jc w:val="center"/>
              <w:outlineLvl w:val="0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Účinnosť</w:t>
            </w:r>
          </w:p>
          <w:p w:rsidR="002B265F" w:rsidRPr="0017495E" w:rsidRDefault="002B265F" w:rsidP="002B265F">
            <w:pPr>
              <w:pStyle w:val="Zkladntext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Toto nariadenie vlády nadobúda účinnosť 1. mája 2019.</w:t>
            </w:r>
          </w:p>
          <w:p w:rsidR="002B265F" w:rsidRPr="0017495E" w:rsidRDefault="002B265F" w:rsidP="002B265F">
            <w:pPr>
              <w:pStyle w:val="Zkladntext"/>
              <w:rPr>
                <w:sz w:val="20"/>
                <w:szCs w:val="20"/>
              </w:rPr>
            </w:pPr>
          </w:p>
          <w:p w:rsidR="002B265F" w:rsidRDefault="002B265F" w:rsidP="002B265F">
            <w:pPr>
              <w:pStyle w:val="Zkladntext"/>
              <w:rPr>
                <w:sz w:val="20"/>
                <w:szCs w:val="20"/>
              </w:rPr>
            </w:pPr>
          </w:p>
          <w:p w:rsidR="003A2AD2" w:rsidRPr="0017495E" w:rsidRDefault="003A2AD2" w:rsidP="002B265F">
            <w:pPr>
              <w:pStyle w:val="Zkladntext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pStyle w:val="Zkladntext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  <w:p w:rsidR="002B265F" w:rsidRPr="0017495E" w:rsidRDefault="002B265F" w:rsidP="002B265F">
            <w:pPr>
              <w:pStyle w:val="Zkladntext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pStyle w:val="Zkladntext"/>
              <w:jc w:val="left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 xml:space="preserve">Týmto nariadením vlády sa preberajú právne záväzné akty Európske únie uvedené v prílohe č. 5. </w:t>
            </w:r>
          </w:p>
          <w:p w:rsidR="002B265F" w:rsidRPr="0017495E" w:rsidRDefault="002B265F" w:rsidP="002B265F">
            <w:pPr>
              <w:pStyle w:val="Zkladntext"/>
              <w:ind w:left="98"/>
              <w:jc w:val="left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pStyle w:val="Zkladntext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pStyle w:val="Zkladntext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 xml:space="preserve">„3. Smernica Európskeho parlamentu a Rady (EÚ) </w:t>
            </w:r>
            <w:r w:rsidRPr="0017495E">
              <w:rPr>
                <w:caps/>
                <w:sz w:val="20"/>
                <w:szCs w:val="20"/>
              </w:rPr>
              <w:t xml:space="preserve"> 2017/2398 </w:t>
            </w:r>
            <w:r w:rsidRPr="0017495E">
              <w:rPr>
                <w:sz w:val="20"/>
                <w:szCs w:val="20"/>
              </w:rPr>
              <w:t>z 12. decembra 2017, ktorou sa mení smernica 2004/34/ES o ochrane pracovníkov pred rizikami z vystavenia účinkom karcinogénov alebo mutagénov pri práci (Ú. v. EÚ L 345, 27. 12. 2017).“.</w:t>
            </w:r>
          </w:p>
          <w:p w:rsidR="002B265F" w:rsidRPr="0017495E" w:rsidRDefault="002B265F" w:rsidP="002B265F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265F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Ú</w:t>
            </w:r>
          </w:p>
          <w:p w:rsidR="005B5C98" w:rsidRDefault="005B5C98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5B5C98" w:rsidRDefault="005B5C98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5B5C98" w:rsidRDefault="005B5C98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5B5C98" w:rsidRDefault="005B5C98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5B5C98" w:rsidRDefault="005B5C98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  <w:p w:rsidR="005B5C98" w:rsidRDefault="005B5C98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5B5C98" w:rsidRDefault="005B5C98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5B5C98" w:rsidRDefault="005B5C98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5B5C98" w:rsidRDefault="005B5C98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5B5C98" w:rsidRDefault="005B5C98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  <w:p w:rsidR="005B5C98" w:rsidRDefault="005B5C98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5B5C98" w:rsidRDefault="005B5C98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5B5C98" w:rsidRDefault="005B5C98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5B5C98" w:rsidRPr="0017495E" w:rsidRDefault="005B5C98" w:rsidP="002B265F">
            <w:pPr>
              <w:autoSpaceDE w:val="0"/>
              <w:autoSpaceDN w:val="0"/>
              <w:spacing w:before="0"/>
              <w:jc w:val="center"/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065" w:type="dxa"/>
          </w:tcPr>
          <w:p w:rsidR="002B265F" w:rsidRPr="0017495E" w:rsidRDefault="002B265F" w:rsidP="002B265F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17495E" w:rsidRPr="0017495E" w:rsidTr="00A956F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</w:tcPr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 xml:space="preserve">O:2 </w:t>
            </w: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B265F" w:rsidRPr="0017495E" w:rsidRDefault="002B265F" w:rsidP="002B265F">
            <w:pPr>
              <w:pStyle w:val="Zkladntext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Členské štáty oznámia Komisii znenie opatrení vnútroštátnych právnych predpisov, ktoré prijmú v oblasti pôsobnosti tejto smernice.</w:t>
            </w:r>
          </w:p>
        </w:tc>
        <w:tc>
          <w:tcPr>
            <w:tcW w:w="992" w:type="dxa"/>
          </w:tcPr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N</w:t>
            </w:r>
          </w:p>
        </w:tc>
        <w:tc>
          <w:tcPr>
            <w:tcW w:w="1011" w:type="dxa"/>
          </w:tcPr>
          <w:p w:rsidR="002B265F" w:rsidRPr="0017495E" w:rsidRDefault="002B265F" w:rsidP="002B265F">
            <w:pPr>
              <w:pStyle w:val="Normlny0"/>
              <w:jc w:val="center"/>
            </w:pPr>
            <w:r w:rsidRPr="0017495E">
              <w:t>Zákon č. 575/2001 Z. z.</w:t>
            </w:r>
          </w:p>
          <w:p w:rsidR="002B265F" w:rsidRPr="0017495E" w:rsidRDefault="002B265F" w:rsidP="002B265F">
            <w:pPr>
              <w:pStyle w:val="Normlny0"/>
              <w:jc w:val="center"/>
            </w:pPr>
          </w:p>
        </w:tc>
        <w:tc>
          <w:tcPr>
            <w:tcW w:w="832" w:type="dxa"/>
          </w:tcPr>
          <w:p w:rsidR="002B265F" w:rsidRPr="0017495E" w:rsidRDefault="002B265F" w:rsidP="002B265F">
            <w:pPr>
              <w:pStyle w:val="Normlny0"/>
              <w:jc w:val="center"/>
            </w:pPr>
            <w:r w:rsidRPr="0017495E">
              <w:t>§ 35</w:t>
            </w:r>
          </w:p>
          <w:p w:rsidR="002B265F" w:rsidRPr="0017495E" w:rsidRDefault="002B265F" w:rsidP="002B265F">
            <w:pPr>
              <w:pStyle w:val="Normlny0"/>
              <w:jc w:val="center"/>
            </w:pPr>
            <w:r w:rsidRPr="0017495E">
              <w:t>O:7</w:t>
            </w:r>
          </w:p>
        </w:tc>
        <w:tc>
          <w:tcPr>
            <w:tcW w:w="5103" w:type="dxa"/>
          </w:tcPr>
          <w:p w:rsidR="002B265F" w:rsidRPr="0017495E" w:rsidRDefault="002B265F" w:rsidP="002B265F">
            <w:pPr>
              <w:autoSpaceDE w:val="0"/>
              <w:autoSpaceDN w:val="0"/>
              <w:spacing w:before="0"/>
              <w:rPr>
                <w:rFonts w:ascii="inherit" w:hAnsi="inherit"/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</w:tc>
        <w:tc>
          <w:tcPr>
            <w:tcW w:w="992" w:type="dxa"/>
          </w:tcPr>
          <w:p w:rsidR="002B265F" w:rsidRPr="005B5C98" w:rsidRDefault="005B5C98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B5C98">
              <w:rPr>
                <w:sz w:val="20"/>
                <w:szCs w:val="20"/>
              </w:rPr>
              <w:t>Ú</w:t>
            </w:r>
          </w:p>
        </w:tc>
        <w:tc>
          <w:tcPr>
            <w:tcW w:w="1065" w:type="dxa"/>
          </w:tcPr>
          <w:p w:rsidR="002B265F" w:rsidRPr="0017495E" w:rsidRDefault="002B265F" w:rsidP="002B265F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17495E" w:rsidRPr="0017495E" w:rsidTr="0081224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rPr>
          <w:trHeight w:val="723"/>
        </w:trPr>
        <w:tc>
          <w:tcPr>
            <w:tcW w:w="1135" w:type="dxa"/>
          </w:tcPr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Č:3</w:t>
            </w: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B265F" w:rsidRPr="0017495E" w:rsidRDefault="002B265F" w:rsidP="002B265F">
            <w:pPr>
              <w:pStyle w:val="WW-Zkladntext2"/>
              <w:jc w:val="both"/>
            </w:pPr>
            <w:r w:rsidRPr="0017495E">
              <w:t>Táto smernica nadobúda účinnosť dvadsiatym dňom po jej uverejnení v </w:t>
            </w:r>
            <w:r w:rsidRPr="0017495E">
              <w:rPr>
                <w:i/>
                <w:iCs/>
              </w:rPr>
              <w:t>Úradnom vestníku Európskej únie</w:t>
            </w:r>
            <w:r w:rsidRPr="0017495E">
              <w:t>.</w:t>
            </w:r>
          </w:p>
          <w:p w:rsidR="002B265F" w:rsidRPr="0017495E" w:rsidRDefault="002B265F" w:rsidP="002B265F">
            <w:pPr>
              <w:pStyle w:val="WW-Zkladntext2"/>
              <w:jc w:val="both"/>
            </w:pPr>
          </w:p>
        </w:tc>
        <w:tc>
          <w:tcPr>
            <w:tcW w:w="992" w:type="dxa"/>
          </w:tcPr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n.a.</w:t>
            </w:r>
          </w:p>
        </w:tc>
        <w:tc>
          <w:tcPr>
            <w:tcW w:w="1011" w:type="dxa"/>
          </w:tcPr>
          <w:p w:rsidR="002B265F" w:rsidRPr="0017495E" w:rsidRDefault="002B265F" w:rsidP="002B265F">
            <w:pPr>
              <w:pStyle w:val="Normlny0"/>
              <w:jc w:val="center"/>
            </w:pPr>
          </w:p>
        </w:tc>
        <w:tc>
          <w:tcPr>
            <w:tcW w:w="832" w:type="dxa"/>
          </w:tcPr>
          <w:p w:rsidR="002B265F" w:rsidRPr="0017495E" w:rsidRDefault="002B265F" w:rsidP="002B265F">
            <w:pPr>
              <w:pStyle w:val="Normlny0"/>
              <w:jc w:val="center"/>
            </w:pPr>
          </w:p>
        </w:tc>
        <w:tc>
          <w:tcPr>
            <w:tcW w:w="5103" w:type="dxa"/>
          </w:tcPr>
          <w:p w:rsidR="002B265F" w:rsidRPr="0017495E" w:rsidRDefault="002B265F" w:rsidP="002B265F">
            <w:pPr>
              <w:pStyle w:val="Zkladntex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</w:pPr>
          </w:p>
        </w:tc>
        <w:tc>
          <w:tcPr>
            <w:tcW w:w="1065" w:type="dxa"/>
          </w:tcPr>
          <w:p w:rsidR="002B265F" w:rsidRPr="0017495E" w:rsidRDefault="002B265F" w:rsidP="002B265F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17495E" w:rsidRPr="0017495E" w:rsidTr="00A956F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</w:tcPr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Č:4</w:t>
            </w:r>
          </w:p>
          <w:p w:rsidR="002B265F" w:rsidRPr="0017495E" w:rsidRDefault="002B265F" w:rsidP="002B265F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B265F" w:rsidRPr="0017495E" w:rsidRDefault="002B265F" w:rsidP="002B265F">
            <w:pPr>
              <w:pStyle w:val="WW-Zkladntext2"/>
              <w:jc w:val="both"/>
            </w:pPr>
            <w:r w:rsidRPr="0017495E">
              <w:t>Táto smernica je určená členským štátom.</w:t>
            </w:r>
          </w:p>
        </w:tc>
        <w:tc>
          <w:tcPr>
            <w:tcW w:w="992" w:type="dxa"/>
          </w:tcPr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n.a.</w:t>
            </w:r>
          </w:p>
        </w:tc>
        <w:tc>
          <w:tcPr>
            <w:tcW w:w="1011" w:type="dxa"/>
          </w:tcPr>
          <w:p w:rsidR="002B265F" w:rsidRPr="0017495E" w:rsidRDefault="002B265F" w:rsidP="002B265F">
            <w:pPr>
              <w:pStyle w:val="Normlny0"/>
              <w:jc w:val="center"/>
            </w:pPr>
          </w:p>
        </w:tc>
        <w:tc>
          <w:tcPr>
            <w:tcW w:w="832" w:type="dxa"/>
          </w:tcPr>
          <w:p w:rsidR="002B265F" w:rsidRPr="0017495E" w:rsidRDefault="002B265F" w:rsidP="002B265F">
            <w:pPr>
              <w:pStyle w:val="Normlny0"/>
              <w:jc w:val="center"/>
            </w:pPr>
          </w:p>
        </w:tc>
        <w:tc>
          <w:tcPr>
            <w:tcW w:w="5103" w:type="dxa"/>
          </w:tcPr>
          <w:p w:rsidR="002B265F" w:rsidRPr="0017495E" w:rsidRDefault="002B265F" w:rsidP="002B265F">
            <w:pPr>
              <w:pStyle w:val="WW-Zkladntext2"/>
            </w:pPr>
          </w:p>
        </w:tc>
        <w:tc>
          <w:tcPr>
            <w:tcW w:w="992" w:type="dxa"/>
          </w:tcPr>
          <w:p w:rsidR="002B265F" w:rsidRPr="0017495E" w:rsidRDefault="002B265F" w:rsidP="002B265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:rsidR="002B265F" w:rsidRPr="0017495E" w:rsidRDefault="002B265F" w:rsidP="002B265F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</w:tbl>
    <w:p w:rsidR="00FB7E9E" w:rsidRPr="0017495E" w:rsidRDefault="00FB7E9E">
      <w:pPr>
        <w:rPr>
          <w:rFonts w:ascii="inherit" w:hAnsi="inherit"/>
        </w:rPr>
      </w:pPr>
    </w:p>
    <w:p w:rsidR="004E26F1" w:rsidRPr="0017495E" w:rsidRDefault="004E26F1">
      <w:pPr>
        <w:rPr>
          <w:rFonts w:ascii="inherit" w:hAnsi="inherit"/>
        </w:rPr>
      </w:pPr>
    </w:p>
    <w:tbl>
      <w:tblPr>
        <w:tblW w:w="15555" w:type="dxa"/>
        <w:tblInd w:w="-119" w:type="dxa"/>
        <w:tblLayout w:type="fixed"/>
        <w:tblLook w:val="04A0" w:firstRow="1" w:lastRow="0" w:firstColumn="1" w:lastColumn="0" w:noHBand="0" w:noVBand="1"/>
      </w:tblPr>
      <w:tblGrid>
        <w:gridCol w:w="1983"/>
        <w:gridCol w:w="793"/>
        <w:gridCol w:w="849"/>
        <w:gridCol w:w="658"/>
        <w:gridCol w:w="742"/>
        <w:gridCol w:w="602"/>
        <w:gridCol w:w="727"/>
        <w:gridCol w:w="1306"/>
        <w:gridCol w:w="379"/>
        <w:gridCol w:w="1985"/>
        <w:gridCol w:w="850"/>
        <w:gridCol w:w="851"/>
        <w:gridCol w:w="709"/>
        <w:gridCol w:w="850"/>
        <w:gridCol w:w="709"/>
        <w:gridCol w:w="709"/>
        <w:gridCol w:w="853"/>
      </w:tblGrid>
      <w:tr w:rsidR="0017495E" w:rsidRPr="0017495E" w:rsidTr="00CA5517">
        <w:trPr>
          <w:trHeight w:val="230"/>
        </w:trPr>
        <w:tc>
          <w:tcPr>
            <w:tcW w:w="76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7E9E" w:rsidRPr="0017495E" w:rsidRDefault="00F52227" w:rsidP="00F52227">
            <w:pPr>
              <w:spacing w:before="0"/>
              <w:jc w:val="center"/>
              <w:rPr>
                <w:rFonts w:ascii="inherit" w:hAnsi="inherit"/>
                <w:sz w:val="20"/>
                <w:szCs w:val="20"/>
              </w:rPr>
            </w:pPr>
            <w:r w:rsidRPr="0017495E">
              <w:rPr>
                <w:rFonts w:ascii="inherit" w:hAnsi="inherit"/>
                <w:sz w:val="20"/>
                <w:szCs w:val="20"/>
              </w:rPr>
              <w:t>Príloha III</w:t>
            </w:r>
          </w:p>
          <w:p w:rsidR="00FB7E9E" w:rsidRPr="0017495E" w:rsidRDefault="00F52227" w:rsidP="00F52227">
            <w:pPr>
              <w:pStyle w:val="Nzov"/>
              <w:rPr>
                <w:sz w:val="20"/>
                <w:szCs w:val="20"/>
                <w:lang w:val="sk-SK"/>
              </w:rPr>
            </w:pPr>
            <w:r w:rsidRPr="0017495E">
              <w:rPr>
                <w:sz w:val="20"/>
                <w:szCs w:val="20"/>
                <w:lang w:val="sk-SK"/>
              </w:rPr>
              <w:t>Limitné hodnoty</w:t>
            </w:r>
            <w:r w:rsidR="00CD6A45" w:rsidRPr="0017495E">
              <w:rPr>
                <w:sz w:val="20"/>
                <w:szCs w:val="20"/>
                <w:lang w:val="sk-SK"/>
              </w:rPr>
              <w:t xml:space="preserve"> </w:t>
            </w:r>
            <w:r w:rsidRPr="0017495E">
              <w:rPr>
                <w:sz w:val="20"/>
                <w:szCs w:val="20"/>
                <w:lang w:val="sk-SK"/>
              </w:rPr>
              <w:t>a iné priamo súvisiace ustanovenia (článok 16)</w:t>
            </w:r>
          </w:p>
        </w:tc>
        <w:tc>
          <w:tcPr>
            <w:tcW w:w="78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7E9E" w:rsidRPr="0017495E" w:rsidRDefault="00FB7E9E" w:rsidP="00E874B1">
            <w:pPr>
              <w:pStyle w:val="Nzov"/>
              <w:rPr>
                <w:b w:val="0"/>
                <w:bCs w:val="0"/>
                <w:sz w:val="20"/>
                <w:szCs w:val="20"/>
              </w:rPr>
            </w:pPr>
            <w:r w:rsidRPr="0017495E">
              <w:rPr>
                <w:b w:val="0"/>
                <w:bCs w:val="0"/>
                <w:sz w:val="20"/>
                <w:szCs w:val="20"/>
              </w:rPr>
              <w:t>Príloha č.</w:t>
            </w:r>
            <w:r w:rsidR="000C4F12" w:rsidRPr="0017495E">
              <w:rPr>
                <w:b w:val="0"/>
                <w:bCs w:val="0"/>
                <w:sz w:val="20"/>
                <w:szCs w:val="20"/>
              </w:rPr>
              <w:t xml:space="preserve"> 2</w:t>
            </w:r>
          </w:p>
          <w:p w:rsidR="00FB7E9E" w:rsidRPr="0017495E" w:rsidRDefault="00E874B1" w:rsidP="00E874B1">
            <w:pPr>
              <w:jc w:val="center"/>
              <w:rPr>
                <w:b/>
                <w:sz w:val="20"/>
                <w:szCs w:val="20"/>
              </w:rPr>
            </w:pPr>
            <w:r w:rsidRPr="0017495E">
              <w:rPr>
                <w:b/>
                <w:bCs/>
                <w:sz w:val="20"/>
                <w:szCs w:val="20"/>
              </w:rPr>
              <w:t>Technické smerné hodnoty</w:t>
            </w:r>
            <w:r w:rsidRPr="0017495E">
              <w:rPr>
                <w:b/>
                <w:sz w:val="20"/>
                <w:szCs w:val="20"/>
              </w:rPr>
              <w:t xml:space="preserve"> plynov, p</w:t>
            </w:r>
            <w:r w:rsidR="004F68B5" w:rsidRPr="0017495E">
              <w:rPr>
                <w:b/>
                <w:sz w:val="20"/>
                <w:szCs w:val="20"/>
              </w:rPr>
              <w:t>á</w:t>
            </w:r>
            <w:r w:rsidRPr="0017495E">
              <w:rPr>
                <w:b/>
                <w:sz w:val="20"/>
                <w:szCs w:val="20"/>
              </w:rPr>
              <w:t>r</w:t>
            </w:r>
            <w:r w:rsidR="004F68B5" w:rsidRPr="0017495E">
              <w:rPr>
                <w:b/>
                <w:sz w:val="20"/>
                <w:szCs w:val="20"/>
              </w:rPr>
              <w:t xml:space="preserve"> a</w:t>
            </w:r>
            <w:r w:rsidRPr="0017495E">
              <w:rPr>
                <w:b/>
                <w:sz w:val="20"/>
                <w:szCs w:val="20"/>
              </w:rPr>
              <w:t xml:space="preserve"> aerosólov s karcinogénnymi a mutagénnymi účinkami v pracovnom ovzduší</w:t>
            </w:r>
          </w:p>
          <w:p w:rsidR="0081224B" w:rsidRPr="0017495E" w:rsidRDefault="0081224B" w:rsidP="000E7D33">
            <w:pPr>
              <w:jc w:val="left"/>
              <w:rPr>
                <w:sz w:val="16"/>
                <w:szCs w:val="16"/>
                <w:lang w:eastAsia="en-US"/>
              </w:rPr>
            </w:pPr>
            <w:r w:rsidRPr="0017495E">
              <w:rPr>
                <w:sz w:val="20"/>
                <w:szCs w:val="20"/>
              </w:rPr>
              <w:t>Tabuľk</w:t>
            </w:r>
            <w:r w:rsidR="000E7D33" w:rsidRPr="0017495E">
              <w:rPr>
                <w:sz w:val="20"/>
                <w:szCs w:val="20"/>
              </w:rPr>
              <w:t>y</w:t>
            </w:r>
            <w:r w:rsidRPr="0017495E">
              <w:rPr>
                <w:sz w:val="20"/>
                <w:szCs w:val="20"/>
              </w:rPr>
              <w:t xml:space="preserve"> č. 1</w:t>
            </w:r>
            <w:r w:rsidR="000E7D33" w:rsidRPr="0017495E">
              <w:rPr>
                <w:sz w:val="20"/>
                <w:szCs w:val="20"/>
              </w:rPr>
              <w:t xml:space="preserve"> a  2</w:t>
            </w:r>
          </w:p>
        </w:tc>
      </w:tr>
      <w:tr w:rsidR="0017495E" w:rsidRPr="0017495E" w:rsidTr="00CA5517">
        <w:trPr>
          <w:trHeight w:val="304"/>
        </w:trPr>
        <w:tc>
          <w:tcPr>
            <w:tcW w:w="76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7E9E" w:rsidRPr="0017495E" w:rsidRDefault="00FB7E9E" w:rsidP="00AB48D9">
            <w:pPr>
              <w:rPr>
                <w:rFonts w:ascii="inherit" w:hAnsi="inherit"/>
                <w:sz w:val="16"/>
                <w:szCs w:val="16"/>
                <w:lang w:eastAsia="en-US"/>
              </w:rPr>
            </w:pPr>
          </w:p>
        </w:tc>
        <w:tc>
          <w:tcPr>
            <w:tcW w:w="78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7E9E" w:rsidRPr="0017495E" w:rsidRDefault="00FB7E9E" w:rsidP="00AB48D9">
            <w:pPr>
              <w:rPr>
                <w:rFonts w:ascii="inherit" w:hAnsi="inherit"/>
                <w:sz w:val="16"/>
                <w:szCs w:val="16"/>
                <w:lang w:eastAsia="en-US"/>
              </w:rPr>
            </w:pPr>
          </w:p>
        </w:tc>
      </w:tr>
      <w:tr w:rsidR="0017495E" w:rsidRPr="0017495E" w:rsidTr="00CA5517">
        <w:trPr>
          <w:trHeight w:val="304"/>
        </w:trPr>
        <w:tc>
          <w:tcPr>
            <w:tcW w:w="76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7E9E" w:rsidRPr="0017495E" w:rsidRDefault="00FB7E9E" w:rsidP="00AB48D9">
            <w:pPr>
              <w:rPr>
                <w:rFonts w:ascii="inherit" w:hAnsi="inherit"/>
                <w:sz w:val="16"/>
                <w:szCs w:val="16"/>
                <w:lang w:eastAsia="en-US"/>
              </w:rPr>
            </w:pPr>
          </w:p>
        </w:tc>
        <w:tc>
          <w:tcPr>
            <w:tcW w:w="78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7E9E" w:rsidRPr="0017495E" w:rsidRDefault="00FB7E9E" w:rsidP="00AB48D9">
            <w:pPr>
              <w:rPr>
                <w:rFonts w:ascii="inherit" w:hAnsi="inherit"/>
                <w:sz w:val="16"/>
                <w:szCs w:val="16"/>
                <w:lang w:eastAsia="en-US"/>
              </w:rPr>
            </w:pPr>
          </w:p>
        </w:tc>
      </w:tr>
      <w:tr w:rsidR="0017495E" w:rsidRPr="0017495E" w:rsidTr="00CA5517">
        <w:trPr>
          <w:trHeight w:val="17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784E6F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Názov chemického faktora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784E6F">
            <w:pPr>
              <w:jc w:val="center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Č. EC </w:t>
            </w:r>
            <w:r w:rsidRPr="0017495E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(1)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784E6F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 xml:space="preserve">Č. CAS </w:t>
            </w:r>
            <w:r w:rsidRPr="0017495E">
              <w:rPr>
                <w:rFonts w:ascii="inherit" w:hAnsi="inherit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784E6F">
            <w:pPr>
              <w:jc w:val="center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Limitné hodnoty </w:t>
            </w:r>
            <w:r w:rsidRPr="0017495E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(3)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784E6F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Poznámka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784E6F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Prechodné ustanovenia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Por. </w:t>
            </w:r>
          </w:p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čís.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Chemická látka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E908AD">
            <w:pPr>
              <w:spacing w:before="0"/>
              <w:jc w:val="center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EINECS</w:t>
            </w:r>
            <w:r w:rsidRPr="0017495E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1)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E908AD">
            <w:pPr>
              <w:spacing w:before="0"/>
              <w:jc w:val="center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CAS</w:t>
            </w:r>
            <w:r w:rsidRPr="0017495E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E908AD">
            <w:pPr>
              <w:spacing w:before="0"/>
              <w:jc w:val="center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TSH</w:t>
            </w:r>
            <w:r w:rsidRPr="0017495E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3)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eastAsia="en-US"/>
              </w:rPr>
              <w:t>Kategória</w:t>
            </w: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karcino-génov</w:t>
            </w:r>
            <w:r w:rsidRPr="0017495E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6)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Kategória mutagé-nov</w:t>
            </w:r>
            <w:r w:rsidRPr="0017495E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7)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Poznámka</w:t>
            </w:r>
          </w:p>
        </w:tc>
      </w:tr>
      <w:tr w:rsidR="0017495E" w:rsidRPr="0017495E" w:rsidTr="00CA5517">
        <w:trPr>
          <w:trHeight w:val="17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784E6F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784E6F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784E6F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784E6F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/>
              </w:rPr>
              <w:t>mg/m</w:t>
            </w:r>
            <w:r w:rsidRPr="0017495E">
              <w:rPr>
                <w:rFonts w:ascii="inherit" w:hAnsi="inherit"/>
                <w:sz w:val="16"/>
                <w:szCs w:val="16"/>
                <w:vertAlign w:val="superscript"/>
                <w:lang w:val="en-US"/>
              </w:rPr>
              <w:t>3 (4)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784E6F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/>
              </w:rPr>
              <w:t>ppm</w:t>
            </w:r>
            <w:r w:rsidRPr="0017495E">
              <w:rPr>
                <w:rFonts w:ascii="inherit" w:hAnsi="inherit"/>
                <w:sz w:val="16"/>
                <w:szCs w:val="16"/>
                <w:vertAlign w:val="superscript"/>
                <w:lang w:val="en-US"/>
              </w:rPr>
              <w:t xml:space="preserve"> (5)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784E6F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f/ml</w:t>
            </w:r>
            <w:r w:rsidRPr="0017495E">
              <w:rPr>
                <w:rFonts w:ascii="inherit" w:hAnsi="inherit"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784E6F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784E6F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C266FD">
            <w:pPr>
              <w:spacing w:before="0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C266FD">
            <w:pPr>
              <w:spacing w:before="0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C" w:rsidRPr="0017495E" w:rsidRDefault="00A669BC" w:rsidP="00C266FD">
            <w:pPr>
              <w:spacing w:before="0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C266FD">
            <w:pPr>
              <w:spacing w:before="0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08AD" w:rsidRPr="0017495E" w:rsidRDefault="00E908AD" w:rsidP="00E908A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ml · m</w:t>
            </w:r>
            <w:r w:rsidRPr="0017495E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-3</w:t>
            </w:r>
          </w:p>
          <w:p w:rsidR="00A669BC" w:rsidRPr="0017495E" w:rsidRDefault="00E908AD" w:rsidP="00E908AD">
            <w:pPr>
              <w:spacing w:before="0"/>
              <w:jc w:val="center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(ppm)</w:t>
            </w:r>
            <w:r w:rsidRPr="0017495E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E908A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sz w:val="16"/>
                <w:szCs w:val="16"/>
              </w:rPr>
              <w:t>mg</w:t>
            </w:r>
            <w:r w:rsidR="00E908AD" w:rsidRPr="0017495E">
              <w:rPr>
                <w:sz w:val="16"/>
                <w:szCs w:val="16"/>
              </w:rPr>
              <w:t xml:space="preserve"> </w:t>
            </w:r>
            <w:r w:rsidRPr="0017495E">
              <w:rPr>
                <w:sz w:val="16"/>
                <w:szCs w:val="16"/>
              </w:rPr>
              <w:t>·</w:t>
            </w:r>
            <w:r w:rsidR="00E908AD" w:rsidRPr="0017495E">
              <w:rPr>
                <w:sz w:val="16"/>
                <w:szCs w:val="16"/>
              </w:rPr>
              <w:t xml:space="preserve"> </w:t>
            </w:r>
            <w:r w:rsidRPr="0017495E">
              <w:rPr>
                <w:sz w:val="16"/>
                <w:szCs w:val="16"/>
              </w:rPr>
              <w:t>m</w:t>
            </w:r>
            <w:r w:rsidRPr="0017495E">
              <w:rPr>
                <w:sz w:val="16"/>
                <w:szCs w:val="16"/>
                <w:vertAlign w:val="superscript"/>
              </w:rPr>
              <w:t>-3</w:t>
            </w:r>
            <w:r w:rsidR="00E908AD" w:rsidRPr="0017495E">
              <w:rPr>
                <w:sz w:val="16"/>
                <w:szCs w:val="16"/>
                <w:vertAlign w:val="superscript"/>
              </w:rPr>
              <w:t xml:space="preserve"> </w:t>
            </w:r>
            <w:r w:rsidRPr="0017495E">
              <w:rPr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C266FD">
            <w:pPr>
              <w:spacing w:before="0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C266FD">
            <w:pPr>
              <w:spacing w:before="0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</w:tr>
      <w:tr w:rsidR="0017495E" w:rsidRPr="0017495E" w:rsidTr="00CA5517">
        <w:trPr>
          <w:trHeight w:val="75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669BC" w:rsidRPr="0017495E" w:rsidRDefault="00A669BC" w:rsidP="00784E6F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Prach z tvrdého dreva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17495E" w:rsidRDefault="00A669BC" w:rsidP="00784E6F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17495E" w:rsidRDefault="00A669BC" w:rsidP="00784E6F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669BC" w:rsidRPr="0017495E" w:rsidRDefault="00A669BC" w:rsidP="00784E6F">
            <w:pPr>
              <w:jc w:val="center"/>
              <w:rPr>
                <w:rFonts w:ascii="inherit" w:hAnsi="inherit"/>
                <w:sz w:val="16"/>
                <w:szCs w:val="16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2</w:t>
            </w:r>
            <w:r w:rsidRPr="0017495E">
              <w:rPr>
                <w:rFonts w:ascii="inherit" w:hAnsi="inherit"/>
                <w:sz w:val="16"/>
                <w:szCs w:val="16"/>
                <w:vertAlign w:val="superscript"/>
              </w:rPr>
              <w:t>(7)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669BC" w:rsidRPr="0017495E" w:rsidRDefault="00A669BC" w:rsidP="00784E6F">
            <w:pPr>
              <w:jc w:val="center"/>
              <w:rPr>
                <w:rFonts w:ascii="inherit" w:hAnsi="inherit"/>
                <w:b/>
                <w:sz w:val="16"/>
                <w:szCs w:val="16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669BC" w:rsidRPr="0017495E" w:rsidRDefault="00A669BC" w:rsidP="00784E6F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669BC" w:rsidRPr="0017495E" w:rsidRDefault="00A669BC" w:rsidP="00784E6F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17495E" w:rsidRDefault="00A669BC" w:rsidP="00784E6F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Limitná hodnota 3 mg/m</w:t>
            </w:r>
            <w:r w:rsidRPr="0017495E">
              <w:rPr>
                <w:rFonts w:ascii="inherit" w:hAnsi="inherit"/>
                <w:sz w:val="16"/>
                <w:szCs w:val="16"/>
                <w:vertAlign w:val="superscript"/>
              </w:rPr>
              <w:t>3</w:t>
            </w:r>
            <w:r w:rsidRPr="0017495E">
              <w:rPr>
                <w:rFonts w:ascii="inherit" w:hAnsi="inherit"/>
                <w:sz w:val="16"/>
                <w:szCs w:val="16"/>
              </w:rPr>
              <w:t xml:space="preserve"> do 17. januára 2023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34.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669BC" w:rsidRPr="0017495E" w:rsidRDefault="00A669BC" w:rsidP="00C266FD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prach z tvrdého dreva</w:t>
            </w:r>
            <w:r w:rsidRPr="0017495E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16)</w:t>
            </w:r>
          </w:p>
          <w:p w:rsidR="00A669BC" w:rsidRPr="0017495E" w:rsidRDefault="00A669BC" w:rsidP="00C266FD">
            <w:pPr>
              <w:spacing w:before="0"/>
              <w:jc w:val="left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(dub, buk)</w:t>
            </w:r>
          </w:p>
          <w:p w:rsidR="00A669BC" w:rsidRPr="0017495E" w:rsidRDefault="00A669BC" w:rsidP="00C266FD">
            <w:pPr>
              <w:spacing w:before="0"/>
              <w:jc w:val="left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inhalovateľná frakcia</w:t>
            </w:r>
            <w:r w:rsidRPr="0017495E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2</w:t>
            </w:r>
          </w:p>
          <w:p w:rsidR="00197F81" w:rsidRPr="0017495E" w:rsidRDefault="00197F81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  <w:p w:rsidR="00197F81" w:rsidRPr="0017495E" w:rsidRDefault="00197F81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3</w:t>
            </w:r>
          </w:p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1A</w:t>
            </w:r>
          </w:p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  <w:p w:rsidR="00197F81" w:rsidRPr="0017495E" w:rsidRDefault="00197F81" w:rsidP="00E908A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197F81" w:rsidRPr="0017495E" w:rsidRDefault="00197F81" w:rsidP="00E908A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669BC" w:rsidRPr="0017495E" w:rsidRDefault="00A669BC" w:rsidP="00E908A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TSH do 17.1.2023</w:t>
            </w:r>
          </w:p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</w:tr>
      <w:tr w:rsidR="0017495E" w:rsidRPr="0017495E" w:rsidTr="00CA5517">
        <w:trPr>
          <w:trHeight w:val="17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669BC" w:rsidRPr="0017495E" w:rsidRDefault="00A669BC" w:rsidP="00784E6F">
            <w:pPr>
              <w:spacing w:before="50" w:after="50"/>
              <w:jc w:val="left"/>
              <w:rPr>
                <w:sz w:val="16"/>
                <w:szCs w:val="16"/>
              </w:rPr>
            </w:pPr>
            <w:r w:rsidRPr="0017495E">
              <w:rPr>
                <w:sz w:val="16"/>
                <w:szCs w:val="16"/>
              </w:rPr>
              <w:t>Zlúčeniny šesťmocného chrómu, ktoré sú karcinogénmi v zmysle článku 2 písm. a) bodu i)</w:t>
            </w:r>
          </w:p>
          <w:p w:rsidR="00A669BC" w:rsidRPr="0017495E" w:rsidRDefault="00A669BC" w:rsidP="00784E6F">
            <w:pPr>
              <w:spacing w:before="50" w:after="50"/>
              <w:jc w:val="left"/>
              <w:rPr>
                <w:sz w:val="16"/>
                <w:szCs w:val="16"/>
              </w:rPr>
            </w:pPr>
            <w:r w:rsidRPr="0017495E">
              <w:rPr>
                <w:sz w:val="16"/>
                <w:szCs w:val="16"/>
              </w:rPr>
              <w:t>(ako chróm)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17495E" w:rsidRDefault="00A669BC" w:rsidP="00784E6F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17495E" w:rsidRDefault="00A669BC" w:rsidP="00784E6F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669BC" w:rsidRPr="0017495E" w:rsidRDefault="00A669BC" w:rsidP="00784E6F">
            <w:pPr>
              <w:jc w:val="center"/>
              <w:rPr>
                <w:rFonts w:ascii="inherit" w:hAnsi="inherit"/>
                <w:sz w:val="16"/>
                <w:szCs w:val="16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0,005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669BC" w:rsidRPr="0017495E" w:rsidRDefault="00A669BC" w:rsidP="00784E6F">
            <w:pPr>
              <w:jc w:val="center"/>
              <w:rPr>
                <w:rFonts w:ascii="inherit" w:hAnsi="inherit"/>
                <w:sz w:val="16"/>
                <w:szCs w:val="16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669BC" w:rsidRPr="0017495E" w:rsidRDefault="00A669BC" w:rsidP="00784E6F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669BC" w:rsidRPr="0017495E" w:rsidRDefault="00A669BC" w:rsidP="00784E6F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784E6F">
            <w:pPr>
              <w:spacing w:before="50" w:after="50"/>
              <w:jc w:val="left"/>
              <w:rPr>
                <w:sz w:val="16"/>
                <w:szCs w:val="16"/>
              </w:rPr>
            </w:pPr>
            <w:r w:rsidRPr="0017495E">
              <w:rPr>
                <w:sz w:val="16"/>
                <w:szCs w:val="16"/>
              </w:rPr>
              <w:t>Limitná hodnota 0,010 mg/m</w:t>
            </w:r>
            <w:r w:rsidRPr="0017495E">
              <w:rPr>
                <w:sz w:val="16"/>
                <w:szCs w:val="16"/>
                <w:vertAlign w:val="superscript"/>
              </w:rPr>
              <w:t>3</w:t>
            </w:r>
            <w:r w:rsidRPr="0017495E">
              <w:rPr>
                <w:sz w:val="16"/>
                <w:szCs w:val="16"/>
              </w:rPr>
              <w:t xml:space="preserve"> do 17. januára 2025</w:t>
            </w:r>
          </w:p>
          <w:p w:rsidR="00A669BC" w:rsidRPr="0017495E" w:rsidRDefault="00A669BC" w:rsidP="00784E6F">
            <w:pPr>
              <w:spacing w:before="50" w:after="50"/>
              <w:jc w:val="left"/>
              <w:rPr>
                <w:sz w:val="16"/>
                <w:szCs w:val="16"/>
              </w:rPr>
            </w:pPr>
            <w:r w:rsidRPr="0017495E">
              <w:rPr>
                <w:sz w:val="16"/>
                <w:szCs w:val="16"/>
              </w:rPr>
              <w:t>Limitná hodnota: 0,025 mg/m</w:t>
            </w:r>
            <w:r w:rsidRPr="0017495E">
              <w:rPr>
                <w:sz w:val="16"/>
                <w:szCs w:val="16"/>
                <w:vertAlign w:val="superscript"/>
              </w:rPr>
              <w:t>3</w:t>
            </w:r>
            <w:r w:rsidRPr="0017495E">
              <w:rPr>
                <w:sz w:val="16"/>
                <w:szCs w:val="16"/>
              </w:rPr>
              <w:t xml:space="preserve"> pre zváranie alebo rezanie plazmou alebo obdobné pracovné procesy, pri ktorých vznikajú výpary do 17. januára 2025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27.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669BC" w:rsidRPr="0017495E" w:rsidRDefault="00A669BC" w:rsidP="00C266FD">
            <w:pPr>
              <w:spacing w:before="0"/>
              <w:jc w:val="left"/>
              <w:rPr>
                <w:sz w:val="16"/>
                <w:szCs w:val="16"/>
              </w:rPr>
            </w:pPr>
            <w:r w:rsidRPr="0017495E">
              <w:rPr>
                <w:sz w:val="16"/>
                <w:szCs w:val="16"/>
              </w:rPr>
              <w:t>chróm (VI) a jeho zlúčeniny</w:t>
            </w:r>
            <w:r w:rsidRPr="0017495E">
              <w:rPr>
                <w:sz w:val="16"/>
                <w:szCs w:val="16"/>
                <w:vertAlign w:val="superscript"/>
              </w:rPr>
              <w:t>13)</w:t>
            </w:r>
          </w:p>
          <w:p w:rsidR="00A669BC" w:rsidRPr="0017495E" w:rsidRDefault="00A669BC" w:rsidP="00C266FD">
            <w:pPr>
              <w:spacing w:before="0"/>
              <w:jc w:val="left"/>
              <w:rPr>
                <w:sz w:val="16"/>
                <w:szCs w:val="16"/>
              </w:rPr>
            </w:pPr>
            <w:r w:rsidRPr="0017495E">
              <w:rPr>
                <w:sz w:val="16"/>
                <w:szCs w:val="16"/>
              </w:rPr>
              <w:t>ako prach a aerosól (ako  Cr) inhalovateľná frakcia</w:t>
            </w:r>
          </w:p>
          <w:p w:rsidR="00CA5517" w:rsidRPr="0017495E" w:rsidRDefault="00CA5517" w:rsidP="00C266FD">
            <w:pPr>
              <w:tabs>
                <w:tab w:val="num" w:pos="109"/>
              </w:tabs>
              <w:spacing w:before="0"/>
              <w:ind w:left="109" w:hanging="109"/>
              <w:jc w:val="left"/>
              <w:rPr>
                <w:sz w:val="16"/>
                <w:szCs w:val="16"/>
              </w:rPr>
            </w:pPr>
          </w:p>
          <w:p w:rsidR="00A669BC" w:rsidRPr="0017495E" w:rsidRDefault="00A669BC" w:rsidP="00C266FD">
            <w:pPr>
              <w:tabs>
                <w:tab w:val="num" w:pos="109"/>
              </w:tabs>
              <w:spacing w:before="0"/>
              <w:ind w:left="109" w:hanging="109"/>
              <w:jc w:val="left"/>
              <w:rPr>
                <w:sz w:val="16"/>
                <w:szCs w:val="16"/>
              </w:rPr>
            </w:pPr>
            <w:r w:rsidRPr="0017495E">
              <w:rPr>
                <w:sz w:val="16"/>
                <w:szCs w:val="16"/>
              </w:rPr>
              <w:t>- zváranie alebo rezanie plazmou alebo obdobné pracovné procesy, pri ktorých vznikajú výpary</w:t>
            </w:r>
            <w:r w:rsidRPr="0017495E">
              <w:rPr>
                <w:sz w:val="16"/>
                <w:szCs w:val="16"/>
                <w:vertAlign w:val="superscript"/>
              </w:rPr>
              <w:t>14)</w:t>
            </w:r>
            <w:r w:rsidRPr="0017495E">
              <w:rPr>
                <w:sz w:val="16"/>
                <w:szCs w:val="16"/>
              </w:rPr>
              <w:t xml:space="preserve"> </w:t>
            </w:r>
          </w:p>
          <w:p w:rsidR="00A669BC" w:rsidRPr="0017495E" w:rsidRDefault="00A669BC" w:rsidP="00C266FD">
            <w:pPr>
              <w:spacing w:before="0"/>
              <w:jc w:val="left"/>
              <w:rPr>
                <w:i/>
                <w:sz w:val="16"/>
                <w:szCs w:val="16"/>
              </w:rPr>
            </w:pPr>
            <w:r w:rsidRPr="0017495E">
              <w:rPr>
                <w:i/>
                <w:sz w:val="16"/>
                <w:szCs w:val="16"/>
              </w:rPr>
              <w:t xml:space="preserve"> </w:t>
            </w:r>
          </w:p>
          <w:p w:rsidR="00A669BC" w:rsidRPr="0017495E" w:rsidRDefault="00A669BC" w:rsidP="00C266FD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1333-82-0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0,005</w:t>
            </w:r>
          </w:p>
          <w:p w:rsidR="00E908AD" w:rsidRPr="0017495E" w:rsidRDefault="00E908AD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0,010</w:t>
            </w:r>
          </w:p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  <w:p w:rsidR="00CA5517" w:rsidRPr="0017495E" w:rsidRDefault="00CA5517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0,025</w:t>
            </w:r>
          </w:p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1A</w:t>
            </w:r>
          </w:p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highlight w:val="yellow"/>
                <w:lang w:val="en-US" w:eastAsia="en-US"/>
              </w:rPr>
            </w:pPr>
          </w:p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highlight w:val="yellow"/>
                <w:lang w:val="en-US" w:eastAsia="en-US"/>
              </w:rPr>
            </w:pPr>
          </w:p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b/>
                <w:sz w:val="16"/>
                <w:szCs w:val="16"/>
                <w:highlight w:val="yellow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highlight w:val="yellow"/>
                <w:lang w:val="en-US" w:eastAsia="en-US"/>
              </w:rPr>
            </w:pPr>
          </w:p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highlight w:val="yellow"/>
                <w:lang w:val="en-US" w:eastAsia="en-US"/>
              </w:rPr>
            </w:pPr>
          </w:p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highlight w:val="yellow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S</w:t>
            </w:r>
            <w:r w:rsidRPr="0017495E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9)</w:t>
            </w:r>
          </w:p>
          <w:p w:rsidR="00E908AD" w:rsidRPr="0017495E" w:rsidRDefault="00E908AD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TSH do 17.1.2025</w:t>
            </w:r>
          </w:p>
          <w:p w:rsidR="00CA5517" w:rsidRPr="0017495E" w:rsidRDefault="00CA5517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TSH do 17.1.2025</w:t>
            </w:r>
          </w:p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highlight w:val="yellow"/>
                <w:lang w:val="en-US" w:eastAsia="en-US"/>
              </w:rPr>
            </w:pPr>
          </w:p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highlight w:val="yellow"/>
                <w:lang w:val="en-US" w:eastAsia="en-US"/>
              </w:rPr>
            </w:pPr>
          </w:p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highlight w:val="yellow"/>
                <w:lang w:val="en-US" w:eastAsia="en-US"/>
              </w:rPr>
            </w:pPr>
          </w:p>
        </w:tc>
      </w:tr>
      <w:tr w:rsidR="0017495E" w:rsidRPr="0017495E" w:rsidTr="00CA5517">
        <w:trPr>
          <w:trHeight w:val="17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761AA1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Ohňovzdorné keramické vlákna, ktoré sú karcinogénmi v zmysle článku 2 písm. a) bodu i)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0,3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32.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CA5517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ohňovzdorné keramické vlákna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BC" w:rsidRPr="0017495E" w:rsidRDefault="00A669BC" w:rsidP="00A669BC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0,3</w:t>
            </w:r>
          </w:p>
          <w:p w:rsidR="00A669BC" w:rsidRPr="0017495E" w:rsidRDefault="00A669BC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vertAlign w:val="superscript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 xml:space="preserve"> vl.cm</w:t>
            </w:r>
            <w:r w:rsidRPr="0017495E">
              <w:rPr>
                <w:rFonts w:ascii="inherit" w:hAnsi="inherit"/>
                <w:sz w:val="16"/>
                <w:szCs w:val="16"/>
                <w:vertAlign w:val="superscript"/>
              </w:rPr>
              <w:t>-3</w:t>
            </w:r>
            <w:r w:rsidR="00CA5517" w:rsidRPr="0017495E">
              <w:rPr>
                <w:rFonts w:ascii="inherit" w:hAnsi="inherit"/>
                <w:sz w:val="16"/>
                <w:szCs w:val="16"/>
                <w:vertAlign w:val="superscript"/>
              </w:rPr>
              <w:t xml:space="preserve"> </w:t>
            </w:r>
            <w:r w:rsidRPr="0017495E">
              <w:rPr>
                <w:rFonts w:ascii="inherit" w:hAnsi="inherit"/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</w:tr>
      <w:tr w:rsidR="0017495E" w:rsidRPr="0017495E" w:rsidTr="00CA5517">
        <w:trPr>
          <w:trHeight w:val="17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761AA1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Respirabilný prach kryštalického oxidu kremičitého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vertAlign w:val="superscript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0,1</w:t>
            </w:r>
            <w:r w:rsidRPr="0017495E">
              <w:rPr>
                <w:rFonts w:ascii="inherit" w:hAnsi="inherit"/>
                <w:sz w:val="16"/>
                <w:szCs w:val="16"/>
                <w:vertAlign w:val="superscript"/>
              </w:rPr>
              <w:t>(8)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vertAlign w:val="superscript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33.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CA5517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oxid kremičitý, kryštalický</w:t>
            </w:r>
          </w:p>
          <w:p w:rsidR="00A669BC" w:rsidRPr="0017495E" w:rsidRDefault="00A669BC" w:rsidP="00CA5517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respirabilná frakcia</w:t>
            </w:r>
            <w:r w:rsidRPr="0017495E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15)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BC" w:rsidRPr="0017495E" w:rsidRDefault="00A669BC" w:rsidP="00A669BC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14808-60-7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17495E" w:rsidRDefault="00A669BC" w:rsidP="00C266FD">
            <w:pPr>
              <w:spacing w:before="0"/>
              <w:rPr>
                <w:rFonts w:ascii="inherit" w:hAnsi="inherit"/>
                <w:sz w:val="16"/>
                <w:szCs w:val="16"/>
              </w:rPr>
            </w:pPr>
          </w:p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vertAlign w:val="superscript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1A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17495E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</w:tr>
      <w:tr w:rsidR="0017495E" w:rsidRPr="0017495E" w:rsidTr="00CA5517">
        <w:trPr>
          <w:trHeight w:val="2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Benzén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200-753-7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71-43-2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3,25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koža</w:t>
            </w:r>
            <w:r w:rsidRPr="0017495E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(9)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benzén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200-753-7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71-43-2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1758EB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3,25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1A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K</w:t>
            </w:r>
            <w:r w:rsidRPr="0017495E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8)</w:t>
            </w:r>
          </w:p>
        </w:tc>
      </w:tr>
      <w:tr w:rsidR="0017495E" w:rsidRPr="0017495E" w:rsidTr="00CA5517">
        <w:trPr>
          <w:trHeight w:val="2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Monomér vinylchloridu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200-831-0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75-01-4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2,6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38.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monomér vinylchloridu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200-831-0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75-01-4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1A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</w:tr>
      <w:tr w:rsidR="0017495E" w:rsidRPr="0017495E" w:rsidTr="00CA5517">
        <w:trPr>
          <w:trHeight w:val="2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Etylénoxid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200-849-9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75-21-8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1,8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koža</w:t>
            </w:r>
            <w:r w:rsidRPr="0017495E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(9)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etylénoxid (oxirán)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200-849-9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75-21-8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K</w:t>
            </w:r>
          </w:p>
        </w:tc>
      </w:tr>
      <w:tr w:rsidR="0017495E" w:rsidRPr="0017495E" w:rsidTr="00CA5517">
        <w:trPr>
          <w:trHeight w:val="2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1,2-epoxypropán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200-879-2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75-56-9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2,4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1,2-epoxypropán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200-879-2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75-56-9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</w:tr>
      <w:tr w:rsidR="0017495E" w:rsidRPr="0017495E" w:rsidTr="00CA5517">
        <w:trPr>
          <w:trHeight w:val="2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Akrylamid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201-173-7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79-06-1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0,1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koža</w:t>
            </w:r>
            <w:r w:rsidRPr="0017495E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(9)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akrylamid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201-173-7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79-06-1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K</w:t>
            </w:r>
          </w:p>
        </w:tc>
      </w:tr>
      <w:tr w:rsidR="0017495E" w:rsidRPr="0017495E" w:rsidTr="00CA5517">
        <w:trPr>
          <w:trHeight w:val="2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2-nitropropán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201-209-1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79-46-9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31.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2-nitropropán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201-209-1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79-46-9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1B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</w:tr>
      <w:tr w:rsidR="0017495E" w:rsidRPr="0017495E" w:rsidTr="00CA5517">
        <w:trPr>
          <w:trHeight w:val="2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o-toluidín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202-429-0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95-53-4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0,5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0,1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koža</w:t>
            </w:r>
            <w:r w:rsidRPr="0017495E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(9)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36.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left"/>
              <w:rPr>
                <w:rFonts w:ascii="inherit" w:hAnsi="inherit"/>
                <w:sz w:val="16"/>
                <w:szCs w:val="16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o-toluidín</w:t>
            </w:r>
          </w:p>
          <w:p w:rsidR="00761AA1" w:rsidRPr="0017495E" w:rsidRDefault="00761AA1" w:rsidP="00CA5517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(2-metylanilín)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202-429-0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95-53-4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K</w:t>
            </w:r>
          </w:p>
        </w:tc>
      </w:tr>
      <w:tr w:rsidR="0017495E" w:rsidRPr="0017495E" w:rsidTr="00CA5517">
        <w:trPr>
          <w:trHeight w:val="2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left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1,3-butadién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203-450-8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106-99-0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2,2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1,3-butadién</w:t>
            </w:r>
          </w:p>
          <w:p w:rsidR="00761AA1" w:rsidRPr="0017495E" w:rsidRDefault="00761AA1" w:rsidP="00CA5517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(buta-1,3-dién)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203-450-8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E908A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106-99-0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1A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</w:tr>
      <w:tr w:rsidR="0017495E" w:rsidRPr="0017495E" w:rsidTr="00CA5517">
        <w:trPr>
          <w:trHeight w:val="2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Hydrazín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206-114-9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302-01-2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0,013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0,01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koža</w:t>
            </w:r>
            <w:r w:rsidRPr="0017495E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(9)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25.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hydrazín (diazán)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206-114-9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302-01-2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0,013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S, K</w:t>
            </w:r>
          </w:p>
        </w:tc>
      </w:tr>
      <w:tr w:rsidR="0017495E" w:rsidRPr="0017495E" w:rsidTr="00CA5517">
        <w:trPr>
          <w:trHeight w:val="2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Brómetylén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209-800-6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593-60-2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4,4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tabs>
                <w:tab w:val="left" w:pos="5"/>
                <w:tab w:val="left" w:pos="147"/>
              </w:tabs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brómetylén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209-800-6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593-60-2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17495E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</w:tr>
    </w:tbl>
    <w:p w:rsidR="00FB7E9E" w:rsidRPr="0017495E" w:rsidRDefault="00FB7E9E">
      <w:pPr>
        <w:rPr>
          <w:rFonts w:ascii="inherit" w:hAnsi="inherit"/>
        </w:r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7938"/>
      </w:tblGrid>
      <w:tr w:rsidR="0017495E" w:rsidRPr="0017495E" w:rsidTr="00CA5517">
        <w:trPr>
          <w:trHeight w:val="2241"/>
        </w:trPr>
        <w:tc>
          <w:tcPr>
            <w:tcW w:w="7655" w:type="dxa"/>
          </w:tcPr>
          <w:p w:rsidR="00C266FD" w:rsidRPr="0017495E" w:rsidRDefault="00C266FD" w:rsidP="00C266FD">
            <w:pPr>
              <w:spacing w:before="0"/>
              <w:ind w:left="195" w:hanging="195"/>
              <w:rPr>
                <w:rFonts w:ascii="inherit" w:hAnsi="inherit"/>
                <w:sz w:val="16"/>
                <w:szCs w:val="16"/>
                <w:lang w:val="fr-FR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vertAlign w:val="superscript"/>
                <w:lang w:val="fr-FR" w:eastAsia="en-US"/>
              </w:rPr>
              <w:t>(1)</w:t>
            </w:r>
            <w:r w:rsidRPr="0017495E">
              <w:rPr>
                <w:rFonts w:ascii="inherit" w:hAnsi="inherit"/>
                <w:sz w:val="16"/>
                <w:szCs w:val="16"/>
                <w:lang w:val="fr-FR" w:eastAsia="en-US"/>
              </w:rPr>
              <w:t xml:space="preserve"> Číslo EC, t. j. </w:t>
            </w:r>
            <w:r w:rsidR="009A6041" w:rsidRPr="0017495E">
              <w:rPr>
                <w:rFonts w:ascii="inherit" w:hAnsi="inherit"/>
                <w:sz w:val="16"/>
                <w:szCs w:val="16"/>
                <w:lang w:val="fr-FR" w:eastAsia="en-US"/>
              </w:rPr>
              <w:t>EINECS</w:t>
            </w:r>
            <w:r w:rsidRPr="0017495E">
              <w:rPr>
                <w:rFonts w:ascii="inherit" w:hAnsi="inherit"/>
                <w:sz w:val="16"/>
                <w:szCs w:val="16"/>
                <w:lang w:val="fr-FR" w:eastAsia="en-US"/>
              </w:rPr>
              <w:t xml:space="preserve">, ELINCS alebo NLP, je oficiálnym číslom látky používaným v Európskej únii, podľa </w:t>
            </w:r>
          </w:p>
          <w:p w:rsidR="00C266FD" w:rsidRPr="0017495E" w:rsidRDefault="00C266FD" w:rsidP="00C266FD">
            <w:pPr>
              <w:spacing w:before="0"/>
              <w:ind w:left="195" w:hanging="195"/>
              <w:rPr>
                <w:rFonts w:ascii="inherit" w:hAnsi="inherit"/>
                <w:sz w:val="16"/>
                <w:szCs w:val="16"/>
                <w:lang w:val="fr-FR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lang w:val="fr-FR" w:eastAsia="en-US"/>
              </w:rPr>
              <w:t xml:space="preserve">    vymedzenia v časti 1 oddiele 1.1.1.2 v prílohe VI k nariadeniu (ES) č. 1272/2008</w:t>
            </w:r>
            <w:r w:rsidR="00AD12C9" w:rsidRPr="0017495E">
              <w:rPr>
                <w:rFonts w:ascii="inherit" w:hAnsi="inherit"/>
                <w:sz w:val="16"/>
                <w:szCs w:val="16"/>
                <w:lang w:val="fr-FR" w:eastAsia="en-US"/>
              </w:rPr>
              <w:t xml:space="preserve"> v platnom znení</w:t>
            </w:r>
            <w:r w:rsidRPr="0017495E">
              <w:rPr>
                <w:rFonts w:ascii="inherit" w:hAnsi="inherit"/>
                <w:sz w:val="16"/>
                <w:szCs w:val="16"/>
                <w:lang w:val="fr-FR" w:eastAsia="en-US"/>
              </w:rPr>
              <w:t>.</w:t>
            </w:r>
          </w:p>
          <w:p w:rsidR="00C266FD" w:rsidRPr="0017495E" w:rsidRDefault="00C266FD" w:rsidP="00C266FD">
            <w:pPr>
              <w:spacing w:before="0"/>
              <w:ind w:left="195" w:hanging="195"/>
              <w:rPr>
                <w:rFonts w:ascii="inherit" w:hAnsi="inherit"/>
                <w:sz w:val="16"/>
                <w:szCs w:val="16"/>
                <w:lang w:val="fr-FR" w:eastAsia="en-US"/>
              </w:rPr>
            </w:pPr>
          </w:p>
          <w:p w:rsidR="00C266FD" w:rsidRPr="0017495E" w:rsidRDefault="00C266FD" w:rsidP="00C266FD">
            <w:pPr>
              <w:spacing w:before="0"/>
              <w:ind w:left="195" w:hanging="195"/>
              <w:rPr>
                <w:rFonts w:ascii="inherit" w:hAnsi="inherit"/>
                <w:sz w:val="16"/>
                <w:szCs w:val="16"/>
                <w:lang w:val="fr-FR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vertAlign w:val="superscript"/>
                <w:lang w:val="fr-FR" w:eastAsia="en-US"/>
              </w:rPr>
              <w:t>(2)</w:t>
            </w:r>
            <w:r w:rsidRPr="0017495E">
              <w:rPr>
                <w:rFonts w:ascii="inherit" w:hAnsi="inherit"/>
                <w:sz w:val="16"/>
                <w:szCs w:val="16"/>
                <w:lang w:val="fr-FR" w:eastAsia="en-US"/>
              </w:rPr>
              <w:t xml:space="preserve"> Č. CAS: Registračné číslo služby chemických abstraktov.</w:t>
            </w:r>
          </w:p>
          <w:p w:rsidR="00C266FD" w:rsidRPr="0017495E" w:rsidRDefault="00C266FD" w:rsidP="00C266FD">
            <w:pPr>
              <w:spacing w:before="0"/>
              <w:ind w:left="195" w:hanging="195"/>
              <w:jc w:val="left"/>
              <w:rPr>
                <w:rFonts w:ascii="inherit" w:hAnsi="inherit"/>
                <w:sz w:val="16"/>
                <w:szCs w:val="16"/>
                <w:lang w:val="fr-FR" w:eastAsia="en-US"/>
              </w:rPr>
            </w:pPr>
          </w:p>
          <w:p w:rsidR="00C266FD" w:rsidRPr="0017495E" w:rsidRDefault="00C266FD" w:rsidP="00C266FD">
            <w:pPr>
              <w:spacing w:before="0"/>
              <w:ind w:left="195" w:hanging="195"/>
              <w:rPr>
                <w:rFonts w:ascii="inherit" w:hAnsi="inherit"/>
                <w:sz w:val="16"/>
                <w:szCs w:val="16"/>
              </w:rPr>
            </w:pPr>
            <w:r w:rsidRPr="0017495E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(3)</w:t>
            </w: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</w:t>
            </w:r>
            <w:r w:rsidRPr="0017495E">
              <w:rPr>
                <w:rFonts w:ascii="inherit" w:hAnsi="inherit"/>
                <w:sz w:val="16"/>
                <w:szCs w:val="16"/>
              </w:rPr>
              <w:t>Merané alebo vypočítané vo vzťahu k osemhodinovému referenčnému času.</w:t>
            </w:r>
          </w:p>
          <w:p w:rsidR="00C266FD" w:rsidRPr="0017495E" w:rsidRDefault="00C266FD" w:rsidP="00C266FD">
            <w:pPr>
              <w:spacing w:before="0"/>
              <w:ind w:left="195" w:hanging="195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C266FD" w:rsidRPr="0017495E" w:rsidRDefault="00C266FD" w:rsidP="00C266FD">
            <w:pPr>
              <w:spacing w:before="0"/>
              <w:ind w:left="195" w:hanging="195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(4)</w:t>
            </w: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</w:t>
            </w:r>
            <w:r w:rsidRPr="0017495E">
              <w:rPr>
                <w:rFonts w:ascii="inherit" w:hAnsi="inherit"/>
                <w:sz w:val="16"/>
                <w:szCs w:val="16"/>
              </w:rPr>
              <w:t>mg/m</w:t>
            </w:r>
            <w:r w:rsidRPr="0017495E">
              <w:rPr>
                <w:rFonts w:ascii="inherit" w:hAnsi="inherit"/>
                <w:sz w:val="16"/>
                <w:szCs w:val="16"/>
                <w:vertAlign w:val="superscript"/>
              </w:rPr>
              <w:t>3</w:t>
            </w:r>
            <w:r w:rsidRPr="0017495E">
              <w:rPr>
                <w:rFonts w:ascii="inherit" w:hAnsi="inherit"/>
                <w:sz w:val="16"/>
                <w:szCs w:val="16"/>
              </w:rPr>
              <w:t xml:space="preserve"> = miligramy na meter kubický vzduchu pri teplote 20 °C a tlaku 101,</w:t>
            </w:r>
            <w:r w:rsidR="005B5C98">
              <w:rPr>
                <w:rFonts w:ascii="inherit" w:hAnsi="inherit"/>
                <w:sz w:val="16"/>
                <w:szCs w:val="16"/>
              </w:rPr>
              <w:t>3</w:t>
            </w:r>
            <w:r w:rsidRPr="0017495E">
              <w:rPr>
                <w:rFonts w:ascii="inherit" w:hAnsi="inherit"/>
                <w:sz w:val="16"/>
                <w:szCs w:val="16"/>
              </w:rPr>
              <w:t> kPa (760 mm tlaku ortute).</w:t>
            </w:r>
          </w:p>
          <w:p w:rsidR="00C266FD" w:rsidRPr="0017495E" w:rsidRDefault="00C266FD" w:rsidP="00C266FD">
            <w:pPr>
              <w:spacing w:before="0"/>
              <w:ind w:left="195" w:hanging="195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C266FD" w:rsidRPr="0017495E" w:rsidRDefault="00C266FD" w:rsidP="00C266FD">
            <w:pPr>
              <w:spacing w:before="0"/>
              <w:ind w:left="195" w:hanging="195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(5)</w:t>
            </w: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</w:t>
            </w:r>
            <w:r w:rsidRPr="0017495E">
              <w:rPr>
                <w:rFonts w:ascii="inherit" w:hAnsi="inherit"/>
                <w:sz w:val="16"/>
                <w:szCs w:val="16"/>
              </w:rPr>
              <w:t>ppm = objem vyjadrený v milióntinách z celkového objemu vzduchu (ml/m</w:t>
            </w:r>
            <w:r w:rsidRPr="0017495E">
              <w:rPr>
                <w:rFonts w:ascii="inherit" w:hAnsi="inherit"/>
                <w:sz w:val="16"/>
                <w:szCs w:val="16"/>
                <w:vertAlign w:val="superscript"/>
              </w:rPr>
              <w:t>3</w:t>
            </w:r>
            <w:r w:rsidRPr="0017495E">
              <w:rPr>
                <w:rFonts w:ascii="inherit" w:hAnsi="inherit"/>
                <w:sz w:val="16"/>
                <w:szCs w:val="16"/>
              </w:rPr>
              <w:t>).</w:t>
            </w:r>
          </w:p>
          <w:p w:rsidR="00C266FD" w:rsidRPr="0017495E" w:rsidRDefault="00C266FD" w:rsidP="00C266FD">
            <w:pPr>
              <w:spacing w:before="0"/>
              <w:ind w:left="195" w:hanging="195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C266FD" w:rsidRPr="0017495E" w:rsidRDefault="00C266FD" w:rsidP="00C266FD">
            <w:pPr>
              <w:spacing w:before="0"/>
              <w:ind w:left="195" w:hanging="195"/>
              <w:rPr>
                <w:rFonts w:ascii="inherit" w:hAnsi="inherit"/>
                <w:sz w:val="16"/>
                <w:szCs w:val="16"/>
              </w:rPr>
            </w:pPr>
            <w:r w:rsidRPr="0017495E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(6)</w:t>
            </w: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</w:t>
            </w:r>
            <w:r w:rsidRPr="0017495E">
              <w:rPr>
                <w:rFonts w:ascii="inherit" w:hAnsi="inherit"/>
                <w:sz w:val="16"/>
                <w:szCs w:val="16"/>
              </w:rPr>
              <w:t>f/ml = vlákna na mililiter.</w:t>
            </w:r>
          </w:p>
          <w:p w:rsidR="00C266FD" w:rsidRPr="0017495E" w:rsidRDefault="00C266FD" w:rsidP="00C266FD">
            <w:pPr>
              <w:spacing w:before="0"/>
              <w:ind w:left="195" w:hanging="195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C266FD" w:rsidRPr="0017495E" w:rsidRDefault="00C266FD" w:rsidP="00C266FD">
            <w:pPr>
              <w:spacing w:before="0"/>
              <w:ind w:left="195" w:hanging="195"/>
              <w:rPr>
                <w:rFonts w:ascii="inherit" w:hAnsi="inherit"/>
                <w:sz w:val="16"/>
                <w:szCs w:val="16"/>
              </w:rPr>
            </w:pPr>
            <w:r w:rsidRPr="0017495E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(7)</w:t>
            </w: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</w:t>
            </w:r>
            <w:r w:rsidRPr="0017495E">
              <w:rPr>
                <w:rFonts w:ascii="inherit" w:hAnsi="inherit"/>
                <w:sz w:val="16"/>
                <w:szCs w:val="16"/>
              </w:rPr>
              <w:t>Inhalovateľná frakcia: ak sa prach z tvrdého dreva zmieša s prachom iného dreva, uplatní sa limitná hodnota na všetky druhy prachu z dreva, ktoré sú v zmesi prítomné.</w:t>
            </w:r>
          </w:p>
          <w:p w:rsidR="00C266FD" w:rsidRPr="0017495E" w:rsidRDefault="00C266FD" w:rsidP="00C266FD">
            <w:pPr>
              <w:spacing w:before="0"/>
              <w:ind w:left="195" w:hanging="195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C266FD" w:rsidRPr="0017495E" w:rsidRDefault="00C266FD" w:rsidP="00C266FD">
            <w:pPr>
              <w:spacing w:before="0"/>
              <w:ind w:left="195" w:hanging="195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 xml:space="preserve">(8) </w:t>
            </w:r>
            <w:r w:rsidRPr="0017495E">
              <w:rPr>
                <w:rFonts w:ascii="inherit" w:hAnsi="inherit"/>
                <w:sz w:val="16"/>
                <w:szCs w:val="16"/>
              </w:rPr>
              <w:t>Respirabilná frakcia.</w:t>
            </w:r>
          </w:p>
          <w:p w:rsidR="00C266FD" w:rsidRPr="0017495E" w:rsidRDefault="00C266FD" w:rsidP="00C266FD">
            <w:pPr>
              <w:spacing w:before="0"/>
              <w:ind w:left="195" w:hanging="195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C266FD" w:rsidRPr="0017495E" w:rsidRDefault="00C266FD" w:rsidP="00C266FD">
            <w:pPr>
              <w:spacing w:before="0"/>
              <w:ind w:left="195" w:hanging="195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17495E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(9)</w:t>
            </w:r>
            <w:r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</w:t>
            </w:r>
            <w:r w:rsidRPr="0017495E">
              <w:rPr>
                <w:rFonts w:ascii="inherit" w:hAnsi="inherit"/>
                <w:sz w:val="16"/>
                <w:szCs w:val="16"/>
              </w:rPr>
              <w:t>K celkovému zaťaženiu organizmu môže významne prispieť expozícia cez kožu.</w:t>
            </w:r>
          </w:p>
          <w:p w:rsidR="00C266FD" w:rsidRPr="0017495E" w:rsidRDefault="00C266FD" w:rsidP="00C266FD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FB7E9E" w:rsidRPr="0017495E" w:rsidRDefault="00FB7E9E" w:rsidP="00F52965">
            <w:pPr>
              <w:spacing w:before="0"/>
              <w:rPr>
                <w:rFonts w:ascii="inherit" w:hAnsi="inherit"/>
                <w:sz w:val="16"/>
                <w:szCs w:val="16"/>
              </w:rPr>
            </w:pPr>
          </w:p>
          <w:p w:rsidR="00C266FD" w:rsidRPr="0017495E" w:rsidRDefault="00C266FD" w:rsidP="00F52965">
            <w:pPr>
              <w:spacing w:before="0"/>
              <w:rPr>
                <w:rFonts w:ascii="inherit" w:hAnsi="inherit"/>
                <w:sz w:val="16"/>
                <w:szCs w:val="16"/>
              </w:rPr>
            </w:pPr>
          </w:p>
          <w:p w:rsidR="00C266FD" w:rsidRPr="0017495E" w:rsidRDefault="00C266FD" w:rsidP="00F52965">
            <w:pPr>
              <w:spacing w:before="0"/>
              <w:rPr>
                <w:rFonts w:ascii="inherit" w:hAnsi="inherit"/>
                <w:sz w:val="16"/>
                <w:szCs w:val="16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B. INÉ PRIAMO SÚVISIACE USTANOVENIA</w:t>
            </w:r>
          </w:p>
          <w:p w:rsidR="00C266FD" w:rsidRPr="0017495E" w:rsidRDefault="00C266FD" w:rsidP="00F52965">
            <w:pPr>
              <w:spacing w:before="0"/>
              <w:rPr>
                <w:rFonts w:ascii="inherit" w:hAnsi="inherit"/>
                <w:sz w:val="16"/>
                <w:szCs w:val="16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>p.m.</w:t>
            </w:r>
          </w:p>
        </w:tc>
        <w:tc>
          <w:tcPr>
            <w:tcW w:w="7938" w:type="dxa"/>
          </w:tcPr>
          <w:p w:rsidR="003A506F" w:rsidRPr="0017495E" w:rsidRDefault="003A506F" w:rsidP="00CA5517">
            <w:pPr>
              <w:pStyle w:val="Zkladntext"/>
              <w:ind w:left="176" w:hanging="176"/>
              <w:rPr>
                <w:b/>
                <w:sz w:val="16"/>
                <w:szCs w:val="16"/>
              </w:rPr>
            </w:pPr>
            <w:r w:rsidRPr="0017495E">
              <w:rPr>
                <w:b/>
                <w:bCs/>
                <w:sz w:val="16"/>
                <w:szCs w:val="16"/>
                <w:vertAlign w:val="superscript"/>
              </w:rPr>
              <w:t>1)</w:t>
            </w:r>
            <w:r w:rsidRPr="0017495E">
              <w:rPr>
                <w:sz w:val="16"/>
                <w:szCs w:val="16"/>
              </w:rPr>
              <w:t xml:space="preserve"> </w:t>
            </w:r>
            <w:r w:rsidRPr="0017495E">
              <w:rPr>
                <w:b/>
                <w:sz w:val="16"/>
                <w:szCs w:val="16"/>
              </w:rPr>
              <w:t>EINECS číslo:</w:t>
            </w:r>
          </w:p>
          <w:p w:rsidR="003A506F" w:rsidRPr="0017495E" w:rsidRDefault="003A506F" w:rsidP="00AD12C9">
            <w:pPr>
              <w:spacing w:before="0"/>
              <w:rPr>
                <w:sz w:val="16"/>
                <w:szCs w:val="16"/>
              </w:rPr>
            </w:pPr>
            <w:r w:rsidRPr="0017495E">
              <w:rPr>
                <w:sz w:val="16"/>
                <w:szCs w:val="16"/>
              </w:rPr>
              <w:t>Číslo priradené chemickej látke, ktorá sa nachádza v Európskom zozname existujúcich komerčných chemických látok.</w:t>
            </w:r>
            <w:r w:rsidR="00AD12C9" w:rsidRPr="0017495E">
              <w:rPr>
                <w:sz w:val="16"/>
                <w:szCs w:val="16"/>
              </w:rPr>
              <w:t xml:space="preserve"> </w:t>
            </w:r>
            <w:r w:rsidR="00AD12C9" w:rsidRPr="0017495E">
              <w:rPr>
                <w:rFonts w:ascii="inherit" w:hAnsi="inherit"/>
                <w:sz w:val="16"/>
                <w:szCs w:val="16"/>
                <w:lang w:val="fr-FR" w:eastAsia="en-US"/>
              </w:rPr>
              <w:t>Číslo EC, t. j. EINECS, ELINCS alebo NLP je oficiálnym číslom látky používaným v Európskej únii, podľa vymedzenia v časti 1 oddiele 1.1.1.2 v prílohe VI k nariadeniu (ES) č. 1272/2008 v platnom znení.</w:t>
            </w:r>
          </w:p>
          <w:p w:rsidR="004F68B5" w:rsidRPr="0017495E" w:rsidRDefault="004F68B5" w:rsidP="00CA5517">
            <w:pPr>
              <w:pStyle w:val="Zkladntext"/>
              <w:ind w:left="176" w:hanging="176"/>
              <w:rPr>
                <w:sz w:val="16"/>
                <w:szCs w:val="16"/>
              </w:rPr>
            </w:pPr>
          </w:p>
          <w:p w:rsidR="003A506F" w:rsidRPr="0017495E" w:rsidRDefault="003A506F" w:rsidP="00CA5517">
            <w:pPr>
              <w:pStyle w:val="Zkladntext"/>
              <w:ind w:left="176" w:hanging="176"/>
              <w:rPr>
                <w:b/>
                <w:sz w:val="16"/>
                <w:szCs w:val="16"/>
              </w:rPr>
            </w:pPr>
            <w:r w:rsidRPr="0017495E">
              <w:rPr>
                <w:b/>
                <w:bCs/>
                <w:sz w:val="16"/>
                <w:szCs w:val="16"/>
                <w:vertAlign w:val="superscript"/>
              </w:rPr>
              <w:t>2)</w:t>
            </w:r>
            <w:r w:rsidRPr="0017495E">
              <w:rPr>
                <w:sz w:val="16"/>
                <w:szCs w:val="16"/>
              </w:rPr>
              <w:t xml:space="preserve"> </w:t>
            </w:r>
            <w:r w:rsidRPr="0017495E">
              <w:rPr>
                <w:b/>
                <w:sz w:val="16"/>
                <w:szCs w:val="16"/>
              </w:rPr>
              <w:t xml:space="preserve">CAS číslo: </w:t>
            </w:r>
          </w:p>
          <w:p w:rsidR="003A506F" w:rsidRPr="0017495E" w:rsidRDefault="003A506F" w:rsidP="001758EB">
            <w:pPr>
              <w:pStyle w:val="Zkladntext"/>
              <w:ind w:left="34" w:hanging="34"/>
              <w:rPr>
                <w:sz w:val="16"/>
                <w:szCs w:val="16"/>
              </w:rPr>
            </w:pPr>
            <w:r w:rsidRPr="0017495E">
              <w:rPr>
                <w:sz w:val="16"/>
                <w:szCs w:val="16"/>
              </w:rPr>
              <w:t xml:space="preserve">Medzinárodne </w:t>
            </w:r>
            <w:r w:rsidR="00861BEB" w:rsidRPr="0017495E">
              <w:rPr>
                <w:sz w:val="16"/>
                <w:szCs w:val="16"/>
              </w:rPr>
              <w:t>u</w:t>
            </w:r>
            <w:r w:rsidRPr="0017495E">
              <w:rPr>
                <w:sz w:val="16"/>
                <w:szCs w:val="16"/>
              </w:rPr>
              <w:t>stanovené číslo priradené danej chemickej látke na účely jej presnej identifikácie za predpokladu, že údaje boli publikované v odbornej literatúre.</w:t>
            </w:r>
          </w:p>
          <w:p w:rsidR="004F68B5" w:rsidRPr="0017495E" w:rsidRDefault="004F68B5" w:rsidP="001758EB">
            <w:pPr>
              <w:pStyle w:val="Zkladntext"/>
              <w:ind w:left="34" w:hanging="34"/>
              <w:rPr>
                <w:sz w:val="16"/>
                <w:szCs w:val="16"/>
              </w:rPr>
            </w:pPr>
          </w:p>
          <w:p w:rsidR="003A506F" w:rsidRPr="0017495E" w:rsidRDefault="003A506F" w:rsidP="001758EB">
            <w:pPr>
              <w:pStyle w:val="Zkladntext"/>
              <w:tabs>
                <w:tab w:val="left" w:pos="426"/>
              </w:tabs>
              <w:ind w:left="34" w:hanging="34"/>
              <w:rPr>
                <w:b/>
                <w:sz w:val="16"/>
                <w:szCs w:val="16"/>
              </w:rPr>
            </w:pPr>
            <w:r w:rsidRPr="0017495E">
              <w:rPr>
                <w:b/>
                <w:bCs/>
                <w:sz w:val="16"/>
                <w:szCs w:val="16"/>
                <w:vertAlign w:val="superscript"/>
              </w:rPr>
              <w:t>3)</w:t>
            </w:r>
            <w:r w:rsidRPr="0017495E">
              <w:rPr>
                <w:sz w:val="16"/>
                <w:szCs w:val="16"/>
              </w:rPr>
              <w:t xml:space="preserve"> </w:t>
            </w:r>
            <w:r w:rsidRPr="0017495E">
              <w:rPr>
                <w:b/>
                <w:sz w:val="16"/>
                <w:szCs w:val="16"/>
              </w:rPr>
              <w:t xml:space="preserve">Technické smerné hodnoty (TSH) </w:t>
            </w:r>
          </w:p>
          <w:p w:rsidR="003A506F" w:rsidRPr="0017495E" w:rsidRDefault="003A506F" w:rsidP="001758EB">
            <w:pPr>
              <w:pStyle w:val="Zkladntext"/>
              <w:tabs>
                <w:tab w:val="left" w:pos="426"/>
              </w:tabs>
              <w:ind w:left="34" w:hanging="34"/>
              <w:rPr>
                <w:sz w:val="16"/>
                <w:szCs w:val="16"/>
              </w:rPr>
            </w:pPr>
            <w:r w:rsidRPr="0017495E">
              <w:rPr>
                <w:sz w:val="16"/>
                <w:szCs w:val="16"/>
              </w:rPr>
              <w:t xml:space="preserve">Určujú sa len pre karcinogény a mutagény zaradené do kategórie 1A a kategórie 1B, pre ktoré nemôžu byť v súčasnosti </w:t>
            </w:r>
            <w:r w:rsidR="00861BEB" w:rsidRPr="0017495E">
              <w:rPr>
                <w:sz w:val="16"/>
                <w:szCs w:val="16"/>
              </w:rPr>
              <w:t>u</w:t>
            </w:r>
            <w:r w:rsidRPr="0017495E">
              <w:rPr>
                <w:sz w:val="16"/>
                <w:szCs w:val="16"/>
              </w:rPr>
              <w:t>stanovené najvyššie prípustné expozičné limity</w:t>
            </w:r>
            <w:r w:rsidRPr="0017495E">
              <w:rPr>
                <w:rStyle w:val="Odkaznapoznmkupodiarou"/>
                <w:sz w:val="16"/>
                <w:szCs w:val="16"/>
              </w:rPr>
              <w:footnoteReference w:id="1"/>
            </w:r>
            <w:r w:rsidRPr="0017495E">
              <w:rPr>
                <w:sz w:val="16"/>
                <w:szCs w:val="16"/>
              </w:rPr>
              <w:t xml:space="preserve"> vzhľadom na ich predpokladané bezprahové účinky. Sú to minimálne hodnoty zistiteľné v pracovnom ovzduší dostupnými analytickými metódami a  možno ich dodržať technickými opatreniami. </w:t>
            </w:r>
            <w:r w:rsidR="006D542B" w:rsidRPr="0017495E">
              <w:rPr>
                <w:sz w:val="16"/>
                <w:szCs w:val="16"/>
              </w:rPr>
              <w:t xml:space="preserve">Vo väčšine  karcinogénov v súčasnosti nie je možné vedecky určiť úrovne, pod ktorými by expozícia neviedla k nepriaznivým následkom na zdravie. </w:t>
            </w:r>
            <w:r w:rsidR="00861BEB" w:rsidRPr="0017495E">
              <w:rPr>
                <w:sz w:val="16"/>
                <w:szCs w:val="16"/>
              </w:rPr>
              <w:t>Us</w:t>
            </w:r>
            <w:r w:rsidR="006D542B" w:rsidRPr="0017495E">
              <w:rPr>
                <w:sz w:val="16"/>
                <w:szCs w:val="16"/>
              </w:rPr>
              <w:t xml:space="preserve">tanovením technickej smernej hodnoty sa reziduálne riziká úplne neodstránia, ale ich </w:t>
            </w:r>
            <w:r w:rsidR="00861BEB" w:rsidRPr="0017495E">
              <w:rPr>
                <w:sz w:val="16"/>
                <w:szCs w:val="16"/>
              </w:rPr>
              <w:t>u</w:t>
            </w:r>
            <w:r w:rsidR="006D542B" w:rsidRPr="0017495E">
              <w:rPr>
                <w:sz w:val="16"/>
                <w:szCs w:val="16"/>
              </w:rPr>
              <w:t>stanovenie prispeje sa k výraznému zníženiu rizika vyplývajúceho z tejto expozície. Dodržiavaním technických smerných hodnôt sa znižuje pravdepodobnosť škodlivých účinkov na zdravie, ale nemožno ich úplne vylúčiť. Sú základom pre preventívne a ochranné opatrenia.</w:t>
            </w:r>
          </w:p>
          <w:p w:rsidR="003A506F" w:rsidRPr="0017495E" w:rsidRDefault="003A506F" w:rsidP="001758EB">
            <w:pPr>
              <w:pStyle w:val="Zkladntext"/>
              <w:tabs>
                <w:tab w:val="num" w:pos="0"/>
                <w:tab w:val="left" w:pos="426"/>
              </w:tabs>
              <w:ind w:left="34" w:hanging="34"/>
              <w:rPr>
                <w:sz w:val="16"/>
                <w:szCs w:val="16"/>
              </w:rPr>
            </w:pPr>
            <w:r w:rsidRPr="0017495E">
              <w:rPr>
                <w:sz w:val="16"/>
                <w:szCs w:val="16"/>
              </w:rPr>
              <w:t>TSH znamenajú časovo vážený priemer koncentrácie plynov, pár a aerosólov, vrátane minerálnych vlákien za 8-hodinovú zmenu a 40-hodinový pracovný týždeň.</w:t>
            </w:r>
          </w:p>
          <w:p w:rsidR="003A506F" w:rsidRPr="0017495E" w:rsidRDefault="003A506F" w:rsidP="00CA5517">
            <w:pPr>
              <w:pStyle w:val="Zkladntext"/>
              <w:tabs>
                <w:tab w:val="num" w:pos="0"/>
                <w:tab w:val="left" w:pos="426"/>
              </w:tabs>
              <w:ind w:left="176" w:hanging="176"/>
              <w:rPr>
                <w:sz w:val="16"/>
                <w:szCs w:val="16"/>
              </w:rPr>
            </w:pPr>
            <w:r w:rsidRPr="0017495E">
              <w:rPr>
                <w:sz w:val="16"/>
                <w:szCs w:val="16"/>
              </w:rPr>
              <w:t>Na obmedzenie nadmernej expozície pri kolísaní hodnôt nad priemernú TSH platia tieto pravidlá:</w:t>
            </w:r>
          </w:p>
          <w:p w:rsidR="003A506F" w:rsidRPr="0017495E" w:rsidRDefault="003A506F" w:rsidP="00CA5517">
            <w:pPr>
              <w:pStyle w:val="Zkladntext"/>
              <w:numPr>
                <w:ilvl w:val="0"/>
                <w:numId w:val="41"/>
              </w:numPr>
              <w:tabs>
                <w:tab w:val="num" w:pos="0"/>
                <w:tab w:val="left" w:pos="426"/>
              </w:tabs>
              <w:suppressAutoHyphens w:val="0"/>
              <w:ind w:left="176" w:hanging="176"/>
              <w:rPr>
                <w:sz w:val="16"/>
                <w:szCs w:val="16"/>
              </w:rPr>
            </w:pPr>
            <w:r w:rsidRPr="0017495E">
              <w:rPr>
                <w:sz w:val="16"/>
                <w:szCs w:val="16"/>
              </w:rPr>
              <w:t>krátkodobá hodnota expozície maximálne    5 x TSH,</w:t>
            </w:r>
          </w:p>
          <w:p w:rsidR="003A506F" w:rsidRPr="0017495E" w:rsidRDefault="003A506F" w:rsidP="00CA5517">
            <w:pPr>
              <w:pStyle w:val="Zkladntext"/>
              <w:numPr>
                <w:ilvl w:val="0"/>
                <w:numId w:val="41"/>
              </w:numPr>
              <w:tabs>
                <w:tab w:val="num" w:pos="0"/>
                <w:tab w:val="left" w:pos="426"/>
              </w:tabs>
              <w:suppressAutoHyphens w:val="0"/>
              <w:ind w:left="176" w:hanging="176"/>
              <w:rPr>
                <w:sz w:val="16"/>
                <w:szCs w:val="16"/>
              </w:rPr>
            </w:pPr>
            <w:r w:rsidRPr="0017495E">
              <w:rPr>
                <w:sz w:val="16"/>
                <w:szCs w:val="16"/>
              </w:rPr>
              <w:t>krátkodobé trvanie expozície                        15 minút,</w:t>
            </w:r>
          </w:p>
          <w:p w:rsidR="003A506F" w:rsidRPr="0017495E" w:rsidRDefault="003A506F" w:rsidP="00CA5517">
            <w:pPr>
              <w:pStyle w:val="Zkladntext"/>
              <w:numPr>
                <w:ilvl w:val="0"/>
                <w:numId w:val="41"/>
              </w:numPr>
              <w:tabs>
                <w:tab w:val="num" w:pos="0"/>
                <w:tab w:val="left" w:pos="426"/>
              </w:tabs>
              <w:suppressAutoHyphens w:val="0"/>
              <w:ind w:left="176" w:hanging="176"/>
              <w:rPr>
                <w:sz w:val="16"/>
                <w:szCs w:val="16"/>
              </w:rPr>
            </w:pPr>
            <w:r w:rsidRPr="0017495E">
              <w:rPr>
                <w:sz w:val="16"/>
                <w:szCs w:val="16"/>
              </w:rPr>
              <w:t>frekvencia za zmenu                                      5 x,</w:t>
            </w:r>
          </w:p>
          <w:p w:rsidR="003A506F" w:rsidRPr="0017495E" w:rsidRDefault="003A506F" w:rsidP="00CA5517">
            <w:pPr>
              <w:pStyle w:val="Zkladntext"/>
              <w:numPr>
                <w:ilvl w:val="0"/>
                <w:numId w:val="41"/>
              </w:numPr>
              <w:tabs>
                <w:tab w:val="num" w:pos="0"/>
                <w:tab w:val="left" w:pos="426"/>
              </w:tabs>
              <w:suppressAutoHyphens w:val="0"/>
              <w:ind w:left="176" w:hanging="176"/>
              <w:rPr>
                <w:sz w:val="16"/>
                <w:szCs w:val="16"/>
              </w:rPr>
            </w:pPr>
            <w:r w:rsidRPr="0017495E">
              <w:rPr>
                <w:sz w:val="16"/>
                <w:szCs w:val="16"/>
              </w:rPr>
              <w:t xml:space="preserve">interval medzi expozíciou                              1 hodina. </w:t>
            </w:r>
          </w:p>
          <w:p w:rsidR="003A506F" w:rsidRPr="0017495E" w:rsidRDefault="003A506F" w:rsidP="00CA5517">
            <w:pPr>
              <w:pStyle w:val="Zkladntext"/>
              <w:tabs>
                <w:tab w:val="left" w:pos="426"/>
              </w:tabs>
              <w:ind w:left="176" w:hanging="176"/>
              <w:rPr>
                <w:sz w:val="16"/>
                <w:szCs w:val="16"/>
              </w:rPr>
            </w:pPr>
            <w:r w:rsidRPr="0017495E">
              <w:rPr>
                <w:sz w:val="16"/>
                <w:szCs w:val="16"/>
              </w:rPr>
              <w:t>V týchto prípadoch musí byť vždy dodržaná priemerná TSH za 8-hodinovú zmenu.</w:t>
            </w:r>
          </w:p>
          <w:p w:rsidR="003A506F" w:rsidRPr="0017495E" w:rsidRDefault="003A506F" w:rsidP="00CA5517">
            <w:pPr>
              <w:pStyle w:val="Zkladntext"/>
              <w:tabs>
                <w:tab w:val="left" w:pos="426"/>
              </w:tabs>
              <w:ind w:left="176" w:hanging="176"/>
              <w:rPr>
                <w:sz w:val="16"/>
                <w:szCs w:val="16"/>
              </w:rPr>
            </w:pPr>
            <w:r w:rsidRPr="0017495E">
              <w:rPr>
                <w:sz w:val="16"/>
                <w:szCs w:val="16"/>
              </w:rPr>
              <w:t>Vyjadrujú sa v:</w:t>
            </w:r>
          </w:p>
          <w:p w:rsidR="003A506F" w:rsidRPr="0017495E" w:rsidRDefault="003A506F" w:rsidP="00CA5517">
            <w:pPr>
              <w:spacing w:before="0"/>
              <w:ind w:left="176" w:hanging="176"/>
              <w:rPr>
                <w:rFonts w:ascii="inherit" w:hAnsi="inherit"/>
                <w:sz w:val="16"/>
                <w:szCs w:val="16"/>
              </w:rPr>
            </w:pPr>
            <w:r w:rsidRPr="0017495E">
              <w:rPr>
                <w:rFonts w:ascii="inherit" w:hAnsi="inherit"/>
                <w:b/>
                <w:bCs/>
                <w:sz w:val="16"/>
                <w:szCs w:val="16"/>
                <w:vertAlign w:val="superscript"/>
              </w:rPr>
              <w:t>4)</w:t>
            </w:r>
            <w:r w:rsidRPr="0017495E">
              <w:rPr>
                <w:rFonts w:ascii="inherit" w:hAnsi="inherit"/>
                <w:sz w:val="16"/>
                <w:szCs w:val="16"/>
              </w:rPr>
              <w:t xml:space="preserve"> </w:t>
            </w:r>
            <w:r w:rsidRPr="0017495E">
              <w:rPr>
                <w:rFonts w:ascii="inherit" w:hAnsi="inherit"/>
                <w:b/>
                <w:sz w:val="16"/>
                <w:szCs w:val="16"/>
              </w:rPr>
              <w:t>ppm</w:t>
            </w:r>
            <w:r w:rsidRPr="0017495E">
              <w:rPr>
                <w:rFonts w:ascii="inherit" w:hAnsi="inherit"/>
                <w:sz w:val="16"/>
                <w:szCs w:val="16"/>
              </w:rPr>
              <w:t xml:space="preserve">    -  počet objemových častí chemickej látky na milión objemových častí vzduchu. </w:t>
            </w:r>
          </w:p>
          <w:p w:rsidR="003A506F" w:rsidRPr="0017495E" w:rsidRDefault="003A506F" w:rsidP="00CA5517">
            <w:pPr>
              <w:spacing w:before="0"/>
              <w:ind w:left="176" w:hanging="176"/>
              <w:rPr>
                <w:rFonts w:ascii="inherit" w:hAnsi="inherit"/>
                <w:sz w:val="16"/>
                <w:szCs w:val="16"/>
              </w:rPr>
            </w:pPr>
            <w:r w:rsidRPr="0017495E">
              <w:rPr>
                <w:rFonts w:ascii="inherit" w:hAnsi="inherit"/>
                <w:sz w:val="16"/>
                <w:szCs w:val="16"/>
              </w:rPr>
              <w:t xml:space="preserve">                     (ml</w:t>
            </w:r>
            <w:r w:rsidR="00CA5517" w:rsidRPr="0017495E">
              <w:rPr>
                <w:rFonts w:ascii="inherit" w:hAnsi="inherit"/>
                <w:sz w:val="16"/>
                <w:szCs w:val="16"/>
              </w:rPr>
              <w:t xml:space="preserve"> </w:t>
            </w:r>
            <w:r w:rsidR="00CA5517"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· </w:t>
            </w:r>
            <w:r w:rsidRPr="0017495E">
              <w:rPr>
                <w:rFonts w:ascii="inherit" w:hAnsi="inherit"/>
                <w:sz w:val="16"/>
                <w:szCs w:val="16"/>
              </w:rPr>
              <w:t>m</w:t>
            </w:r>
            <w:r w:rsidRPr="0017495E">
              <w:rPr>
                <w:rFonts w:ascii="inherit" w:hAnsi="inherit"/>
                <w:sz w:val="16"/>
                <w:szCs w:val="16"/>
                <w:vertAlign w:val="superscript"/>
              </w:rPr>
              <w:t>-3</w:t>
            </w:r>
            <w:r w:rsidRPr="0017495E">
              <w:rPr>
                <w:rFonts w:ascii="inherit" w:hAnsi="inherit"/>
                <w:sz w:val="16"/>
                <w:szCs w:val="16"/>
              </w:rPr>
              <w:t>).</w:t>
            </w:r>
          </w:p>
          <w:p w:rsidR="003A506F" w:rsidRPr="0017495E" w:rsidRDefault="003A506F" w:rsidP="00CA5517">
            <w:pPr>
              <w:spacing w:before="0"/>
              <w:ind w:left="176" w:hanging="176"/>
              <w:rPr>
                <w:rFonts w:ascii="inherit" w:hAnsi="inherit"/>
                <w:sz w:val="16"/>
                <w:szCs w:val="16"/>
              </w:rPr>
            </w:pPr>
            <w:r w:rsidRPr="0017495E">
              <w:rPr>
                <w:rFonts w:ascii="inherit" w:hAnsi="inherit"/>
                <w:b/>
                <w:bCs/>
                <w:sz w:val="16"/>
                <w:szCs w:val="16"/>
                <w:vertAlign w:val="superscript"/>
              </w:rPr>
              <w:t>5)</w:t>
            </w:r>
            <w:r w:rsidRPr="0017495E">
              <w:rPr>
                <w:rFonts w:ascii="inherit" w:hAnsi="inherit"/>
                <w:sz w:val="16"/>
                <w:szCs w:val="16"/>
              </w:rPr>
              <w:t xml:space="preserve"> </w:t>
            </w:r>
            <w:r w:rsidRPr="0017495E">
              <w:rPr>
                <w:rFonts w:ascii="inherit" w:hAnsi="inherit"/>
                <w:b/>
                <w:sz w:val="16"/>
                <w:szCs w:val="16"/>
              </w:rPr>
              <w:t>mg</w:t>
            </w:r>
            <w:r w:rsidR="001758EB" w:rsidRPr="0017495E">
              <w:rPr>
                <w:rFonts w:ascii="inherit" w:hAnsi="inherit"/>
                <w:b/>
                <w:sz w:val="16"/>
                <w:szCs w:val="16"/>
              </w:rPr>
              <w:t xml:space="preserve"> </w:t>
            </w:r>
            <w:r w:rsidR="001758EB" w:rsidRPr="0017495E">
              <w:rPr>
                <w:rFonts w:ascii="inherit" w:hAnsi="inherit"/>
                <w:b/>
                <w:sz w:val="16"/>
                <w:szCs w:val="16"/>
                <w:lang w:val="en-US" w:eastAsia="en-US"/>
              </w:rPr>
              <w:t xml:space="preserve">· </w:t>
            </w:r>
            <w:r w:rsidRPr="0017495E">
              <w:rPr>
                <w:rFonts w:ascii="inherit" w:hAnsi="inherit"/>
                <w:b/>
                <w:sz w:val="16"/>
                <w:szCs w:val="16"/>
              </w:rPr>
              <w:t>m</w:t>
            </w:r>
            <w:r w:rsidRPr="0017495E">
              <w:rPr>
                <w:rFonts w:ascii="inherit" w:hAnsi="inherit"/>
                <w:b/>
                <w:sz w:val="16"/>
                <w:szCs w:val="16"/>
                <w:vertAlign w:val="superscript"/>
              </w:rPr>
              <w:t>-3</w:t>
            </w:r>
            <w:r w:rsidRPr="0017495E">
              <w:rPr>
                <w:rFonts w:ascii="inherit" w:hAnsi="inherit"/>
                <w:sz w:val="16"/>
                <w:szCs w:val="16"/>
                <w:vertAlign w:val="superscript"/>
              </w:rPr>
              <w:t xml:space="preserve"> </w:t>
            </w:r>
            <w:r w:rsidRPr="0017495E">
              <w:rPr>
                <w:rFonts w:ascii="inherit" w:hAnsi="inherit"/>
                <w:sz w:val="16"/>
                <w:szCs w:val="16"/>
              </w:rPr>
              <w:t>-  miligramy na meter kubický vzduchu pri teplote 20</w:t>
            </w:r>
            <w:r w:rsidR="001758EB" w:rsidRPr="0017495E">
              <w:rPr>
                <w:rFonts w:ascii="inherit" w:hAnsi="inherit"/>
                <w:sz w:val="16"/>
                <w:szCs w:val="16"/>
              </w:rPr>
              <w:t xml:space="preserve"> </w:t>
            </w:r>
            <w:r w:rsidRPr="0017495E">
              <w:rPr>
                <w:rFonts w:ascii="inherit" w:hAnsi="inherit"/>
                <w:sz w:val="16"/>
                <w:szCs w:val="16"/>
                <w:vertAlign w:val="superscript"/>
              </w:rPr>
              <w:t>o</w:t>
            </w:r>
            <w:r w:rsidR="005B5C98">
              <w:rPr>
                <w:rFonts w:ascii="inherit" w:hAnsi="inherit"/>
                <w:sz w:val="16"/>
                <w:szCs w:val="16"/>
                <w:vertAlign w:val="superscript"/>
              </w:rPr>
              <w:t xml:space="preserve"> </w:t>
            </w:r>
            <w:r w:rsidRPr="0017495E">
              <w:rPr>
                <w:rFonts w:ascii="inherit" w:hAnsi="inherit"/>
                <w:sz w:val="16"/>
                <w:szCs w:val="16"/>
              </w:rPr>
              <w:t>C a tlaku 101,3 kPa.</w:t>
            </w:r>
          </w:p>
          <w:p w:rsidR="003A506F" w:rsidRPr="0017495E" w:rsidRDefault="003A506F" w:rsidP="00CA5517">
            <w:pPr>
              <w:pStyle w:val="Zkladntext"/>
              <w:tabs>
                <w:tab w:val="num" w:pos="0"/>
                <w:tab w:val="left" w:pos="426"/>
              </w:tabs>
              <w:ind w:left="176" w:hanging="176"/>
              <w:rPr>
                <w:b/>
                <w:bCs/>
                <w:sz w:val="16"/>
                <w:szCs w:val="16"/>
              </w:rPr>
            </w:pPr>
          </w:p>
          <w:p w:rsidR="003A506F" w:rsidRPr="0017495E" w:rsidRDefault="000E7D33" w:rsidP="00CA5517">
            <w:pPr>
              <w:pStyle w:val="Zkladntext"/>
              <w:tabs>
                <w:tab w:val="left" w:pos="426"/>
              </w:tabs>
              <w:ind w:left="176" w:hanging="176"/>
              <w:rPr>
                <w:b/>
                <w:bCs/>
                <w:sz w:val="16"/>
                <w:szCs w:val="16"/>
              </w:rPr>
            </w:pPr>
            <w:r w:rsidRPr="0017495E">
              <w:rPr>
                <w:b/>
                <w:bCs/>
                <w:sz w:val="16"/>
                <w:szCs w:val="16"/>
                <w:vertAlign w:val="superscript"/>
              </w:rPr>
              <w:t>6</w:t>
            </w:r>
            <w:r w:rsidR="003A506F" w:rsidRPr="0017495E">
              <w:rPr>
                <w:b/>
                <w:bCs/>
                <w:sz w:val="16"/>
                <w:szCs w:val="16"/>
                <w:vertAlign w:val="superscript"/>
              </w:rPr>
              <w:t>)</w:t>
            </w:r>
            <w:r w:rsidR="003A506F" w:rsidRPr="0017495E">
              <w:rPr>
                <w:b/>
                <w:bCs/>
                <w:sz w:val="16"/>
                <w:szCs w:val="16"/>
              </w:rPr>
              <w:t xml:space="preserve"> Kategórie karcinogénov:</w:t>
            </w:r>
          </w:p>
          <w:p w:rsidR="003A506F" w:rsidRPr="0017495E" w:rsidRDefault="003A506F" w:rsidP="00CA5517">
            <w:pPr>
              <w:pStyle w:val="Zkladntext"/>
              <w:tabs>
                <w:tab w:val="left" w:pos="426"/>
              </w:tabs>
              <w:ind w:left="176" w:hanging="176"/>
              <w:rPr>
                <w:sz w:val="16"/>
                <w:szCs w:val="16"/>
              </w:rPr>
            </w:pPr>
            <w:r w:rsidRPr="0017495E">
              <w:rPr>
                <w:sz w:val="16"/>
                <w:szCs w:val="16"/>
              </w:rPr>
              <w:t>kategória 1A - Dokázaný karcinogén pre ľudí</w:t>
            </w:r>
          </w:p>
          <w:p w:rsidR="003A506F" w:rsidRPr="0017495E" w:rsidRDefault="003A506F" w:rsidP="00CA5517">
            <w:pPr>
              <w:pStyle w:val="Zkladntext"/>
              <w:tabs>
                <w:tab w:val="left" w:pos="426"/>
              </w:tabs>
              <w:ind w:left="176" w:hanging="176"/>
              <w:rPr>
                <w:sz w:val="16"/>
                <w:szCs w:val="16"/>
              </w:rPr>
            </w:pPr>
            <w:r w:rsidRPr="0017495E">
              <w:rPr>
                <w:sz w:val="16"/>
                <w:szCs w:val="16"/>
              </w:rPr>
              <w:t>kategória 1B - Pravdepodobný karcinogén</w:t>
            </w:r>
          </w:p>
          <w:p w:rsidR="003A506F" w:rsidRPr="0017495E" w:rsidRDefault="003A506F" w:rsidP="00CA5517">
            <w:pPr>
              <w:pStyle w:val="Zkladntext"/>
              <w:tabs>
                <w:tab w:val="left" w:pos="426"/>
              </w:tabs>
              <w:ind w:left="176" w:hanging="176"/>
              <w:rPr>
                <w:sz w:val="16"/>
                <w:szCs w:val="16"/>
              </w:rPr>
            </w:pPr>
            <w:r w:rsidRPr="0017495E">
              <w:rPr>
                <w:sz w:val="16"/>
                <w:szCs w:val="16"/>
              </w:rPr>
              <w:t>kategória 2   - Podozrivý karcinogén</w:t>
            </w:r>
          </w:p>
          <w:p w:rsidR="000E7D33" w:rsidRPr="0017495E" w:rsidRDefault="000E7D33" w:rsidP="00CA5517">
            <w:pPr>
              <w:pStyle w:val="Zkladntext"/>
              <w:tabs>
                <w:tab w:val="left" w:pos="426"/>
              </w:tabs>
              <w:ind w:left="176" w:hanging="176"/>
              <w:rPr>
                <w:sz w:val="16"/>
                <w:szCs w:val="16"/>
              </w:rPr>
            </w:pPr>
          </w:p>
          <w:p w:rsidR="003A506F" w:rsidRPr="0017495E" w:rsidRDefault="000E7D33" w:rsidP="00CA5517">
            <w:pPr>
              <w:pStyle w:val="Zkladntext"/>
              <w:tabs>
                <w:tab w:val="num" w:pos="0"/>
                <w:tab w:val="left" w:pos="426"/>
                <w:tab w:val="left" w:pos="1134"/>
              </w:tabs>
              <w:ind w:left="176" w:hanging="176"/>
              <w:rPr>
                <w:b/>
                <w:bCs/>
                <w:sz w:val="16"/>
                <w:szCs w:val="16"/>
              </w:rPr>
            </w:pPr>
            <w:r w:rsidRPr="0017495E">
              <w:rPr>
                <w:b/>
                <w:bCs/>
                <w:sz w:val="16"/>
                <w:szCs w:val="16"/>
                <w:vertAlign w:val="superscript"/>
              </w:rPr>
              <w:t>7</w:t>
            </w:r>
            <w:r w:rsidR="003A506F" w:rsidRPr="0017495E">
              <w:rPr>
                <w:b/>
                <w:bCs/>
                <w:sz w:val="16"/>
                <w:szCs w:val="16"/>
                <w:vertAlign w:val="superscript"/>
              </w:rPr>
              <w:t>)</w:t>
            </w:r>
            <w:r w:rsidR="003A506F" w:rsidRPr="0017495E">
              <w:rPr>
                <w:b/>
                <w:bCs/>
                <w:sz w:val="16"/>
                <w:szCs w:val="16"/>
              </w:rPr>
              <w:t xml:space="preserve"> Kategórie mutagénov:</w:t>
            </w:r>
          </w:p>
          <w:p w:rsidR="003A506F" w:rsidRPr="0017495E" w:rsidRDefault="003A506F" w:rsidP="00CA5517">
            <w:pPr>
              <w:pStyle w:val="Zkladntext"/>
              <w:tabs>
                <w:tab w:val="left" w:pos="426"/>
              </w:tabs>
              <w:ind w:left="176" w:hanging="176"/>
              <w:rPr>
                <w:sz w:val="16"/>
                <w:szCs w:val="16"/>
              </w:rPr>
            </w:pPr>
            <w:r w:rsidRPr="0017495E">
              <w:rPr>
                <w:sz w:val="16"/>
                <w:szCs w:val="16"/>
              </w:rPr>
              <w:t>kategória 1A - Mutagén ľudských zárodočných buniek</w:t>
            </w:r>
          </w:p>
          <w:p w:rsidR="003A506F" w:rsidRPr="0017495E" w:rsidRDefault="003A506F" w:rsidP="00CA5517">
            <w:pPr>
              <w:pStyle w:val="Zkladntext"/>
              <w:tabs>
                <w:tab w:val="left" w:pos="426"/>
              </w:tabs>
              <w:ind w:left="176" w:hanging="176"/>
              <w:rPr>
                <w:sz w:val="16"/>
                <w:szCs w:val="16"/>
              </w:rPr>
            </w:pPr>
            <w:r w:rsidRPr="0017495E">
              <w:rPr>
                <w:sz w:val="16"/>
                <w:szCs w:val="16"/>
              </w:rPr>
              <w:t xml:space="preserve">kategória 1B - Mutagén cicavčích zárodočných buniek </w:t>
            </w:r>
          </w:p>
          <w:p w:rsidR="003A506F" w:rsidRPr="0017495E" w:rsidRDefault="003A506F" w:rsidP="00CA5517">
            <w:pPr>
              <w:pStyle w:val="Zkladntext"/>
              <w:tabs>
                <w:tab w:val="left" w:pos="426"/>
              </w:tabs>
              <w:ind w:left="176" w:hanging="176"/>
              <w:rPr>
                <w:sz w:val="16"/>
                <w:szCs w:val="16"/>
              </w:rPr>
            </w:pPr>
            <w:r w:rsidRPr="0017495E">
              <w:rPr>
                <w:sz w:val="16"/>
                <w:szCs w:val="16"/>
              </w:rPr>
              <w:t xml:space="preserve">kategória 2   </w:t>
            </w:r>
            <w:r w:rsidR="00CA5517" w:rsidRPr="0017495E">
              <w:rPr>
                <w:sz w:val="16"/>
                <w:szCs w:val="16"/>
              </w:rPr>
              <w:t xml:space="preserve"> </w:t>
            </w:r>
            <w:r w:rsidRPr="0017495E">
              <w:rPr>
                <w:sz w:val="16"/>
                <w:szCs w:val="16"/>
              </w:rPr>
              <w:t>- Podozrivý mutagén</w:t>
            </w:r>
          </w:p>
          <w:p w:rsidR="000E7D33" w:rsidRPr="0017495E" w:rsidRDefault="000E7D33" w:rsidP="00CA5517">
            <w:pPr>
              <w:pStyle w:val="Zkladntext"/>
              <w:tabs>
                <w:tab w:val="left" w:pos="426"/>
              </w:tabs>
              <w:ind w:left="176" w:hanging="176"/>
              <w:rPr>
                <w:sz w:val="16"/>
                <w:szCs w:val="16"/>
              </w:rPr>
            </w:pPr>
          </w:p>
          <w:p w:rsidR="003A506F" w:rsidRPr="0017495E" w:rsidRDefault="000E7D33" w:rsidP="00CA5517">
            <w:pPr>
              <w:pStyle w:val="Zkladntext"/>
              <w:tabs>
                <w:tab w:val="left" w:pos="426"/>
                <w:tab w:val="left" w:pos="1134"/>
              </w:tabs>
              <w:ind w:left="176" w:hanging="176"/>
              <w:rPr>
                <w:sz w:val="16"/>
                <w:szCs w:val="16"/>
              </w:rPr>
            </w:pPr>
            <w:r w:rsidRPr="0017495E">
              <w:rPr>
                <w:b/>
                <w:bCs/>
                <w:sz w:val="16"/>
                <w:szCs w:val="16"/>
                <w:vertAlign w:val="superscript"/>
              </w:rPr>
              <w:t>8</w:t>
            </w:r>
            <w:r w:rsidR="003A506F" w:rsidRPr="0017495E">
              <w:rPr>
                <w:b/>
                <w:bCs/>
                <w:sz w:val="16"/>
                <w:szCs w:val="16"/>
                <w:vertAlign w:val="superscript"/>
              </w:rPr>
              <w:t>)</w:t>
            </w:r>
            <w:r w:rsidR="003A506F" w:rsidRPr="0017495E">
              <w:rPr>
                <w:b/>
                <w:bCs/>
                <w:sz w:val="16"/>
                <w:szCs w:val="16"/>
              </w:rPr>
              <w:t xml:space="preserve"> K - prienik cez kožu:</w:t>
            </w:r>
            <w:r w:rsidR="003A506F" w:rsidRPr="0017495E">
              <w:rPr>
                <w:sz w:val="16"/>
                <w:szCs w:val="16"/>
              </w:rPr>
              <w:t xml:space="preserve"> Niektoré látky môžu prenikať ľahko cez kožu a spôsobovať smrteľné otravy, často bez varovných príznakov (napr. anilín, nitrobenzén, nitroglykol, fenoly a podobne).</w:t>
            </w:r>
          </w:p>
          <w:p w:rsidR="000E7D33" w:rsidRPr="0017495E" w:rsidRDefault="000E7D33" w:rsidP="00CA5517">
            <w:pPr>
              <w:pStyle w:val="Zkladntext"/>
              <w:tabs>
                <w:tab w:val="left" w:pos="426"/>
                <w:tab w:val="left" w:pos="1134"/>
              </w:tabs>
              <w:ind w:left="176" w:hanging="176"/>
              <w:rPr>
                <w:sz w:val="16"/>
                <w:szCs w:val="16"/>
              </w:rPr>
            </w:pPr>
          </w:p>
          <w:p w:rsidR="003A506F" w:rsidRPr="0017495E" w:rsidRDefault="004F68B5" w:rsidP="00CA5517">
            <w:pPr>
              <w:pStyle w:val="Zkladntext"/>
              <w:tabs>
                <w:tab w:val="left" w:pos="426"/>
                <w:tab w:val="left" w:pos="1134"/>
              </w:tabs>
              <w:ind w:left="176" w:hanging="176"/>
              <w:rPr>
                <w:sz w:val="16"/>
                <w:szCs w:val="16"/>
              </w:rPr>
            </w:pPr>
            <w:r w:rsidRPr="0017495E">
              <w:rPr>
                <w:b/>
                <w:bCs/>
                <w:sz w:val="16"/>
                <w:szCs w:val="16"/>
                <w:vertAlign w:val="superscript"/>
              </w:rPr>
              <w:t>9</w:t>
            </w:r>
            <w:r w:rsidR="003A506F" w:rsidRPr="0017495E">
              <w:rPr>
                <w:b/>
                <w:bCs/>
                <w:sz w:val="16"/>
                <w:szCs w:val="16"/>
                <w:vertAlign w:val="superscript"/>
              </w:rPr>
              <w:t>)</w:t>
            </w:r>
            <w:r w:rsidR="003A506F" w:rsidRPr="0017495E">
              <w:rPr>
                <w:b/>
                <w:bCs/>
                <w:sz w:val="16"/>
                <w:szCs w:val="16"/>
              </w:rPr>
              <w:t xml:space="preserve"> S - senzibilizujúce účinky</w:t>
            </w:r>
            <w:r w:rsidR="003A506F" w:rsidRPr="0017495E">
              <w:rPr>
                <w:sz w:val="16"/>
                <w:szCs w:val="16"/>
              </w:rPr>
              <w:t xml:space="preserve"> majú látky, ktoré spôsobujú oveľa vyšší výskyt precitlivenosti alergického typu, ako je bežný. Pri práci s nimi je potrebná osobitná opatrnosť. Dodržiavanie technických smerných hodnôt nezaručuje, že nevzniknú u vnímavých osôb alergické reakcie.</w:t>
            </w:r>
          </w:p>
          <w:p w:rsidR="000E7D33" w:rsidRPr="0017495E" w:rsidRDefault="000E7D33" w:rsidP="00CA5517">
            <w:pPr>
              <w:pStyle w:val="Zkladntext"/>
              <w:tabs>
                <w:tab w:val="left" w:pos="426"/>
                <w:tab w:val="left" w:pos="1134"/>
              </w:tabs>
              <w:ind w:left="176" w:hanging="176"/>
              <w:rPr>
                <w:sz w:val="16"/>
                <w:szCs w:val="16"/>
              </w:rPr>
            </w:pPr>
          </w:p>
          <w:p w:rsidR="00D371C8" w:rsidRPr="0017495E" w:rsidRDefault="00D371C8" w:rsidP="00CA5517">
            <w:pPr>
              <w:pStyle w:val="Zkladntext"/>
              <w:suppressAutoHyphens w:val="0"/>
              <w:ind w:left="176" w:hanging="176"/>
              <w:rPr>
                <w:sz w:val="16"/>
                <w:szCs w:val="16"/>
              </w:rPr>
            </w:pPr>
            <w:r w:rsidRPr="0017495E">
              <w:rPr>
                <w:b/>
                <w:bCs/>
                <w:sz w:val="16"/>
                <w:szCs w:val="16"/>
                <w:vertAlign w:val="superscript"/>
              </w:rPr>
              <w:t>10)</w:t>
            </w:r>
            <w:r w:rsidRPr="0017495E">
              <w:rPr>
                <w:b/>
                <w:bCs/>
                <w:sz w:val="16"/>
                <w:szCs w:val="16"/>
              </w:rPr>
              <w:t xml:space="preserve"> I</w:t>
            </w:r>
            <w:r w:rsidRPr="0017495E">
              <w:rPr>
                <w:b/>
                <w:sz w:val="16"/>
                <w:szCs w:val="16"/>
              </w:rPr>
              <w:t>nhalovateľná frakcia</w:t>
            </w:r>
            <w:r w:rsidRPr="0017495E">
              <w:rPr>
                <w:sz w:val="16"/>
                <w:szCs w:val="16"/>
              </w:rPr>
              <w:t xml:space="preserve"> aerosólu znamená, že expozícia je meraná ako inhalovateľná zložka aerosólu (celková koncentrácia), ktorá môže byť vdýchnutá do dýchacích ciest a pre ktorú je ustanovená technická smerná hodnota.</w:t>
            </w:r>
          </w:p>
          <w:p w:rsidR="00D371C8" w:rsidRPr="0017495E" w:rsidRDefault="00D371C8" w:rsidP="00CA5517">
            <w:pPr>
              <w:pStyle w:val="Zkladntext"/>
              <w:suppressAutoHyphens w:val="0"/>
              <w:ind w:left="176" w:hanging="176"/>
              <w:rPr>
                <w:sz w:val="16"/>
                <w:szCs w:val="16"/>
              </w:rPr>
            </w:pPr>
          </w:p>
          <w:p w:rsidR="00D371C8" w:rsidRPr="0017495E" w:rsidRDefault="00D371C8" w:rsidP="00CA5517">
            <w:pPr>
              <w:spacing w:before="0"/>
              <w:ind w:left="176" w:hanging="176"/>
              <w:rPr>
                <w:bCs/>
                <w:sz w:val="16"/>
                <w:szCs w:val="16"/>
              </w:rPr>
            </w:pPr>
            <w:r w:rsidRPr="0017495E">
              <w:rPr>
                <w:b/>
                <w:sz w:val="16"/>
                <w:szCs w:val="16"/>
                <w:vertAlign w:val="superscript"/>
              </w:rPr>
              <w:t>11)</w:t>
            </w:r>
            <w:r w:rsidRPr="0017495E">
              <w:rPr>
                <w:b/>
                <w:bCs/>
                <w:sz w:val="16"/>
                <w:szCs w:val="16"/>
              </w:rPr>
              <w:t xml:space="preserve"> Auramín a jeho soli</w:t>
            </w:r>
            <w:r w:rsidRPr="0017495E">
              <w:rPr>
                <w:bCs/>
                <w:sz w:val="16"/>
                <w:szCs w:val="16"/>
              </w:rPr>
              <w:t xml:space="preserve"> sú zaradené </w:t>
            </w:r>
            <w:r w:rsidRPr="0017495E">
              <w:rPr>
                <w:b/>
                <w:bCs/>
                <w:sz w:val="16"/>
                <w:szCs w:val="16"/>
              </w:rPr>
              <w:t xml:space="preserve"> </w:t>
            </w:r>
            <w:r w:rsidRPr="0017495E">
              <w:rPr>
                <w:bCs/>
                <w:sz w:val="16"/>
                <w:szCs w:val="16"/>
              </w:rPr>
              <w:t>podľa § 2 písm. a) druhého bodu medzi látky, zmesi a pracovné procesy s rizikom chemickej karcinogenity uvedené v prílohe č. 1.</w:t>
            </w:r>
          </w:p>
          <w:p w:rsidR="001758EB" w:rsidRPr="0017495E" w:rsidRDefault="001758EB" w:rsidP="00CA5517">
            <w:pPr>
              <w:spacing w:before="0"/>
              <w:ind w:left="176" w:hanging="176"/>
              <w:rPr>
                <w:bCs/>
                <w:sz w:val="16"/>
                <w:szCs w:val="16"/>
              </w:rPr>
            </w:pPr>
          </w:p>
          <w:p w:rsidR="00D371C8" w:rsidRPr="0017495E" w:rsidRDefault="00D371C8" w:rsidP="00CA5517">
            <w:pPr>
              <w:spacing w:before="0"/>
              <w:ind w:left="176" w:hanging="176"/>
              <w:rPr>
                <w:sz w:val="16"/>
                <w:szCs w:val="16"/>
              </w:rPr>
            </w:pPr>
            <w:r w:rsidRPr="0017495E">
              <w:rPr>
                <w:b/>
                <w:bCs/>
                <w:sz w:val="16"/>
                <w:szCs w:val="16"/>
                <w:vertAlign w:val="superscript"/>
              </w:rPr>
              <w:t>12)</w:t>
            </w:r>
            <w:r w:rsidRPr="0017495E">
              <w:rPr>
                <w:sz w:val="16"/>
                <w:szCs w:val="16"/>
              </w:rPr>
              <w:t xml:space="preserve"> </w:t>
            </w:r>
            <w:r w:rsidRPr="0017495E">
              <w:rPr>
                <w:b/>
                <w:sz w:val="16"/>
                <w:szCs w:val="16"/>
              </w:rPr>
              <w:t>vl</w:t>
            </w:r>
            <w:r w:rsidR="001758EB" w:rsidRPr="0017495E">
              <w:rPr>
                <w:b/>
                <w:sz w:val="16"/>
                <w:szCs w:val="16"/>
              </w:rPr>
              <w:t xml:space="preserve"> </w:t>
            </w:r>
            <w:r w:rsidR="001758EB" w:rsidRPr="0017495E">
              <w:rPr>
                <w:rFonts w:ascii="inherit" w:hAnsi="inherit"/>
                <w:b/>
                <w:sz w:val="16"/>
                <w:szCs w:val="16"/>
                <w:lang w:val="en-US" w:eastAsia="en-US"/>
              </w:rPr>
              <w:t>·</w:t>
            </w:r>
            <w:r w:rsidR="001758EB"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</w:t>
            </w:r>
            <w:r w:rsidRPr="0017495E">
              <w:rPr>
                <w:b/>
                <w:sz w:val="16"/>
                <w:szCs w:val="16"/>
              </w:rPr>
              <w:t>cm</w:t>
            </w:r>
            <w:r w:rsidRPr="0017495E">
              <w:rPr>
                <w:b/>
                <w:sz w:val="16"/>
                <w:szCs w:val="16"/>
                <w:vertAlign w:val="superscript"/>
              </w:rPr>
              <w:t>–3</w:t>
            </w:r>
            <w:r w:rsidRPr="0017495E">
              <w:rPr>
                <w:sz w:val="16"/>
                <w:szCs w:val="16"/>
                <w:vertAlign w:val="superscript"/>
              </w:rPr>
              <w:t xml:space="preserve">   </w:t>
            </w:r>
            <w:r w:rsidRPr="0017495E">
              <w:rPr>
                <w:sz w:val="16"/>
                <w:szCs w:val="16"/>
              </w:rPr>
              <w:t>-  vlákno na centimeter kubický vzduchu.</w:t>
            </w:r>
          </w:p>
          <w:p w:rsidR="00D371C8" w:rsidRPr="0017495E" w:rsidRDefault="00D371C8" w:rsidP="00CA5517">
            <w:pPr>
              <w:pStyle w:val="Zkladntext"/>
              <w:tabs>
                <w:tab w:val="num" w:pos="0"/>
                <w:tab w:val="left" w:pos="426"/>
              </w:tabs>
              <w:ind w:left="176" w:hanging="176"/>
              <w:rPr>
                <w:sz w:val="16"/>
                <w:szCs w:val="16"/>
                <w:vertAlign w:val="superscript"/>
              </w:rPr>
            </w:pPr>
            <w:r w:rsidRPr="0017495E">
              <w:rPr>
                <w:sz w:val="16"/>
                <w:szCs w:val="16"/>
              </w:rPr>
              <w:t xml:space="preserve">    vl</w:t>
            </w:r>
            <w:r w:rsidR="001758EB" w:rsidRPr="0017495E">
              <w:rPr>
                <w:sz w:val="16"/>
                <w:szCs w:val="16"/>
              </w:rPr>
              <w:t xml:space="preserve"> </w:t>
            </w:r>
            <w:r w:rsidR="001758EB"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· </w:t>
            </w:r>
            <w:r w:rsidRPr="0017495E">
              <w:rPr>
                <w:sz w:val="16"/>
                <w:szCs w:val="16"/>
              </w:rPr>
              <w:t>cm</w:t>
            </w:r>
            <w:r w:rsidRPr="0017495E">
              <w:rPr>
                <w:sz w:val="16"/>
                <w:szCs w:val="16"/>
                <w:vertAlign w:val="superscript"/>
              </w:rPr>
              <w:t xml:space="preserve">–3  </w:t>
            </w:r>
            <w:r w:rsidRPr="0017495E">
              <w:rPr>
                <w:sz w:val="16"/>
                <w:szCs w:val="16"/>
              </w:rPr>
              <w:t>=</w:t>
            </w:r>
            <w:r w:rsidRPr="0017495E">
              <w:rPr>
                <w:sz w:val="16"/>
                <w:szCs w:val="16"/>
                <w:vertAlign w:val="superscript"/>
              </w:rPr>
              <w:t xml:space="preserve">  </w:t>
            </w:r>
            <w:r w:rsidRPr="0017495E">
              <w:rPr>
                <w:sz w:val="16"/>
                <w:szCs w:val="16"/>
              </w:rPr>
              <w:t>vl</w:t>
            </w:r>
            <w:r w:rsidR="001758EB" w:rsidRPr="0017495E">
              <w:rPr>
                <w:sz w:val="16"/>
                <w:szCs w:val="16"/>
              </w:rPr>
              <w:t xml:space="preserve"> </w:t>
            </w:r>
            <w:r w:rsidR="001758EB"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· </w:t>
            </w:r>
            <w:r w:rsidRPr="0017495E">
              <w:rPr>
                <w:sz w:val="16"/>
                <w:szCs w:val="16"/>
              </w:rPr>
              <w:t>ml</w:t>
            </w:r>
            <w:r w:rsidRPr="0017495E">
              <w:rPr>
                <w:sz w:val="16"/>
                <w:szCs w:val="16"/>
                <w:vertAlign w:val="superscript"/>
              </w:rPr>
              <w:t xml:space="preserve">   </w:t>
            </w:r>
          </w:p>
          <w:p w:rsidR="00D371C8" w:rsidRPr="0017495E" w:rsidRDefault="00D371C8" w:rsidP="00CA5517">
            <w:pPr>
              <w:pStyle w:val="Zkladntext"/>
              <w:tabs>
                <w:tab w:val="num" w:pos="0"/>
                <w:tab w:val="left" w:pos="426"/>
              </w:tabs>
              <w:ind w:left="176" w:hanging="176"/>
              <w:rPr>
                <w:sz w:val="16"/>
                <w:szCs w:val="16"/>
              </w:rPr>
            </w:pPr>
            <w:r w:rsidRPr="0017495E">
              <w:rPr>
                <w:b/>
                <w:sz w:val="16"/>
                <w:szCs w:val="16"/>
              </w:rPr>
              <w:t xml:space="preserve">    </w:t>
            </w:r>
            <w:r w:rsidRPr="0017495E">
              <w:rPr>
                <w:sz w:val="16"/>
                <w:szCs w:val="16"/>
              </w:rPr>
              <w:t>vl</w:t>
            </w:r>
            <w:r w:rsidR="001758EB" w:rsidRPr="0017495E">
              <w:rPr>
                <w:sz w:val="16"/>
                <w:szCs w:val="16"/>
              </w:rPr>
              <w:t xml:space="preserve"> </w:t>
            </w:r>
            <w:r w:rsidR="001758EB" w:rsidRPr="0017495E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· </w:t>
            </w:r>
            <w:r w:rsidRPr="0017495E">
              <w:rPr>
                <w:sz w:val="16"/>
                <w:szCs w:val="16"/>
              </w:rPr>
              <w:t>ml</w:t>
            </w:r>
            <w:r w:rsidRPr="0017495E">
              <w:rPr>
                <w:sz w:val="16"/>
                <w:szCs w:val="16"/>
                <w:vertAlign w:val="superscript"/>
              </w:rPr>
              <w:t xml:space="preserve">   </w:t>
            </w:r>
            <w:r w:rsidRPr="0017495E">
              <w:rPr>
                <w:sz w:val="16"/>
                <w:szCs w:val="16"/>
              </w:rPr>
              <w:t>-  vlákno na mililiter.</w:t>
            </w:r>
          </w:p>
          <w:p w:rsidR="001758EB" w:rsidRPr="0017495E" w:rsidRDefault="001758EB" w:rsidP="00CA5517">
            <w:pPr>
              <w:pStyle w:val="Zkladntext"/>
              <w:tabs>
                <w:tab w:val="num" w:pos="0"/>
                <w:tab w:val="left" w:pos="426"/>
              </w:tabs>
              <w:ind w:left="176" w:hanging="176"/>
              <w:rPr>
                <w:sz w:val="16"/>
                <w:szCs w:val="16"/>
              </w:rPr>
            </w:pPr>
          </w:p>
          <w:p w:rsidR="00D371C8" w:rsidRPr="0017495E" w:rsidRDefault="00D371C8" w:rsidP="00CA5517">
            <w:pPr>
              <w:tabs>
                <w:tab w:val="left" w:pos="142"/>
              </w:tabs>
              <w:spacing w:before="0"/>
              <w:ind w:left="176" w:hanging="176"/>
              <w:rPr>
                <w:sz w:val="16"/>
                <w:szCs w:val="16"/>
              </w:rPr>
            </w:pPr>
            <w:r w:rsidRPr="0017495E">
              <w:rPr>
                <w:b/>
                <w:bCs/>
                <w:sz w:val="16"/>
                <w:szCs w:val="16"/>
                <w:vertAlign w:val="superscript"/>
              </w:rPr>
              <w:t>13)</w:t>
            </w:r>
            <w:r w:rsidRPr="0017495E">
              <w:rPr>
                <w:sz w:val="16"/>
                <w:szCs w:val="16"/>
              </w:rPr>
              <w:t xml:space="preserve"> </w:t>
            </w:r>
            <w:r w:rsidRPr="0017495E">
              <w:rPr>
                <w:b/>
                <w:sz w:val="16"/>
                <w:szCs w:val="16"/>
              </w:rPr>
              <w:t>TSH pre zlúčeniny šesťmocného chrómu (č. 27)</w:t>
            </w:r>
            <w:r w:rsidRPr="0017495E">
              <w:rPr>
                <w:sz w:val="16"/>
                <w:szCs w:val="16"/>
              </w:rPr>
              <w:t xml:space="preserve">  má prechodné obdobie do 17. januára 2025.</w:t>
            </w:r>
          </w:p>
          <w:p w:rsidR="001758EB" w:rsidRPr="0017495E" w:rsidRDefault="001758EB" w:rsidP="00CA5517">
            <w:pPr>
              <w:tabs>
                <w:tab w:val="left" w:pos="142"/>
              </w:tabs>
              <w:spacing w:before="0"/>
              <w:ind w:left="176" w:hanging="176"/>
              <w:rPr>
                <w:b/>
                <w:bCs/>
                <w:sz w:val="16"/>
                <w:szCs w:val="16"/>
                <w:vertAlign w:val="superscript"/>
              </w:rPr>
            </w:pPr>
          </w:p>
          <w:p w:rsidR="00D371C8" w:rsidRPr="0017495E" w:rsidRDefault="00D371C8" w:rsidP="00CA5517">
            <w:pPr>
              <w:spacing w:before="0"/>
              <w:ind w:left="176" w:hanging="176"/>
              <w:rPr>
                <w:sz w:val="16"/>
                <w:szCs w:val="16"/>
              </w:rPr>
            </w:pPr>
            <w:r w:rsidRPr="0017495E">
              <w:rPr>
                <w:b/>
                <w:bCs/>
                <w:sz w:val="16"/>
                <w:szCs w:val="16"/>
                <w:vertAlign w:val="superscript"/>
              </w:rPr>
              <w:t>14)</w:t>
            </w:r>
            <w:r w:rsidRPr="0017495E">
              <w:rPr>
                <w:sz w:val="16"/>
                <w:szCs w:val="16"/>
              </w:rPr>
              <w:t xml:space="preserve"> </w:t>
            </w:r>
            <w:r w:rsidRPr="0017495E">
              <w:rPr>
                <w:b/>
                <w:sz w:val="16"/>
                <w:szCs w:val="16"/>
              </w:rPr>
              <w:t>TSH pre zlúčeniny šesťmocného chrómu (č. 27), ktoré vznikajú pri zváraní alebo rezaní plazmou</w:t>
            </w:r>
            <w:r w:rsidRPr="0017495E">
              <w:rPr>
                <w:sz w:val="16"/>
                <w:szCs w:val="16"/>
              </w:rPr>
              <w:t xml:space="preserve"> alebo pri  obdobných pracovných procesoch, pri ktorých vznikajú výpary,  má prechodné obdobie  do 17. januára 2025.</w:t>
            </w:r>
          </w:p>
          <w:p w:rsidR="000E7D33" w:rsidRPr="0017495E" w:rsidRDefault="000E7D33" w:rsidP="00CA5517">
            <w:pPr>
              <w:spacing w:before="0"/>
              <w:ind w:left="176" w:hanging="176"/>
              <w:rPr>
                <w:sz w:val="16"/>
                <w:szCs w:val="16"/>
              </w:rPr>
            </w:pPr>
          </w:p>
          <w:p w:rsidR="00D371C8" w:rsidRPr="0017495E" w:rsidRDefault="00D371C8" w:rsidP="00CA5517">
            <w:pPr>
              <w:pStyle w:val="Zkladntext"/>
              <w:suppressAutoHyphens w:val="0"/>
              <w:ind w:left="176" w:hanging="176"/>
              <w:rPr>
                <w:sz w:val="16"/>
                <w:szCs w:val="16"/>
              </w:rPr>
            </w:pPr>
            <w:r w:rsidRPr="0017495E">
              <w:rPr>
                <w:b/>
                <w:bCs/>
                <w:sz w:val="16"/>
                <w:szCs w:val="16"/>
                <w:vertAlign w:val="superscript"/>
              </w:rPr>
              <w:t>15)</w:t>
            </w:r>
            <w:r w:rsidRPr="0017495E">
              <w:rPr>
                <w:sz w:val="16"/>
                <w:szCs w:val="16"/>
              </w:rPr>
              <w:t xml:space="preserve"> </w:t>
            </w:r>
            <w:r w:rsidRPr="0017495E">
              <w:rPr>
                <w:b/>
                <w:bCs/>
                <w:sz w:val="16"/>
                <w:szCs w:val="16"/>
              </w:rPr>
              <w:t>R</w:t>
            </w:r>
            <w:r w:rsidRPr="0017495E">
              <w:rPr>
                <w:b/>
                <w:sz w:val="16"/>
                <w:szCs w:val="16"/>
              </w:rPr>
              <w:t>espirabilná frakcia</w:t>
            </w:r>
            <w:r w:rsidRPr="0017495E">
              <w:rPr>
                <w:sz w:val="16"/>
                <w:szCs w:val="16"/>
              </w:rPr>
              <w:t xml:space="preserve"> aerosólu znamená, že expozícia je meraná ako respirabilná zložka aerosólu, ktorá môže preniknúť až do pľúcnych alveol a pre ktorú je ustanovená technická smerná hodnota.</w:t>
            </w:r>
          </w:p>
          <w:p w:rsidR="001758EB" w:rsidRPr="0017495E" w:rsidRDefault="001758EB" w:rsidP="00CA5517">
            <w:pPr>
              <w:pStyle w:val="Zkladntext"/>
              <w:suppressAutoHyphens w:val="0"/>
              <w:ind w:left="176" w:hanging="176"/>
              <w:rPr>
                <w:sz w:val="16"/>
                <w:szCs w:val="16"/>
              </w:rPr>
            </w:pPr>
          </w:p>
          <w:p w:rsidR="00D371C8" w:rsidRPr="0017495E" w:rsidRDefault="00D371C8" w:rsidP="00CA5517">
            <w:pPr>
              <w:tabs>
                <w:tab w:val="left" w:pos="142"/>
              </w:tabs>
              <w:spacing w:before="0"/>
              <w:ind w:left="176" w:hanging="176"/>
              <w:rPr>
                <w:b/>
                <w:bCs/>
                <w:sz w:val="16"/>
                <w:szCs w:val="16"/>
                <w:vertAlign w:val="superscript"/>
              </w:rPr>
            </w:pPr>
            <w:r w:rsidRPr="0017495E">
              <w:rPr>
                <w:b/>
                <w:bCs/>
                <w:sz w:val="16"/>
                <w:szCs w:val="16"/>
                <w:vertAlign w:val="superscript"/>
              </w:rPr>
              <w:t xml:space="preserve">16) </w:t>
            </w:r>
            <w:r w:rsidRPr="0017495E">
              <w:rPr>
                <w:b/>
                <w:sz w:val="16"/>
                <w:szCs w:val="16"/>
              </w:rPr>
              <w:t>TSH pre prach z tvrdého dreva (č. 34)</w:t>
            </w:r>
            <w:r w:rsidRPr="0017495E">
              <w:rPr>
                <w:sz w:val="16"/>
                <w:szCs w:val="16"/>
              </w:rPr>
              <w:t xml:space="preserve">  má prechodné obdobie do 17. januára 2023.</w:t>
            </w:r>
          </w:p>
          <w:p w:rsidR="000E7D33" w:rsidRPr="0017495E" w:rsidRDefault="000E7D33" w:rsidP="00CA5517">
            <w:pPr>
              <w:tabs>
                <w:tab w:val="left" w:pos="142"/>
              </w:tabs>
              <w:spacing w:before="0"/>
              <w:ind w:left="176" w:hanging="176"/>
              <w:rPr>
                <w:b/>
                <w:bCs/>
                <w:sz w:val="16"/>
                <w:szCs w:val="16"/>
                <w:vertAlign w:val="superscript"/>
              </w:rPr>
            </w:pPr>
          </w:p>
          <w:p w:rsidR="00D371C8" w:rsidRPr="0017495E" w:rsidRDefault="00D371C8" w:rsidP="00CA5517">
            <w:pPr>
              <w:pStyle w:val="Zkladntext"/>
              <w:tabs>
                <w:tab w:val="left" w:pos="426"/>
                <w:tab w:val="left" w:pos="1134"/>
              </w:tabs>
              <w:ind w:left="176" w:hanging="176"/>
              <w:rPr>
                <w:sz w:val="16"/>
                <w:szCs w:val="16"/>
              </w:rPr>
            </w:pPr>
            <w:r w:rsidRPr="0017495E">
              <w:rPr>
                <w:b/>
                <w:bCs/>
                <w:sz w:val="16"/>
                <w:szCs w:val="16"/>
                <w:vertAlign w:val="superscript"/>
              </w:rPr>
              <w:t>17)</w:t>
            </w:r>
            <w:r w:rsidRPr="0017495E">
              <w:rPr>
                <w:b/>
                <w:bCs/>
                <w:sz w:val="16"/>
                <w:szCs w:val="16"/>
              </w:rPr>
              <w:t xml:space="preserve"> </w:t>
            </w:r>
            <w:r w:rsidR="00861BEB" w:rsidRPr="0017495E">
              <w:rPr>
                <w:b/>
                <w:bCs/>
                <w:sz w:val="16"/>
                <w:szCs w:val="16"/>
              </w:rPr>
              <w:t>Us</w:t>
            </w:r>
            <w:r w:rsidRPr="0017495E">
              <w:rPr>
                <w:b/>
                <w:sz w:val="16"/>
                <w:szCs w:val="16"/>
              </w:rPr>
              <w:t>tanovuje sa ako inhalovateľná frakcia:</w:t>
            </w:r>
            <w:r w:rsidRPr="0017495E">
              <w:rPr>
                <w:sz w:val="16"/>
                <w:szCs w:val="16"/>
              </w:rPr>
              <w:t xml:space="preserve"> ak sa prach z tvrdého dreva zmieša s iným drevným prachom (mäkké drevo), pre všetky druhy prachu z dreva, ktoré sú prítomné v zmesi, sa uplatňuje technická smerná hodnota pre prach z tvrdého dreva.</w:t>
            </w:r>
          </w:p>
          <w:p w:rsidR="00FB7E9E" w:rsidRPr="0017495E" w:rsidRDefault="003A506F" w:rsidP="00F52965">
            <w:pPr>
              <w:spacing w:before="0"/>
              <w:ind w:hanging="426"/>
              <w:rPr>
                <w:sz w:val="16"/>
                <w:szCs w:val="16"/>
              </w:rPr>
            </w:pPr>
            <w:r w:rsidRPr="0017495E">
              <w:rPr>
                <w:rFonts w:ascii="inherit" w:hAnsi="inherit"/>
                <w:b/>
                <w:bCs/>
                <w:sz w:val="16"/>
                <w:szCs w:val="16"/>
              </w:rPr>
              <w:t xml:space="preserve">     </w:t>
            </w:r>
          </w:p>
        </w:tc>
      </w:tr>
    </w:tbl>
    <w:p w:rsidR="00FB7E9E" w:rsidRPr="0017495E" w:rsidRDefault="00FB7E9E">
      <w:pPr>
        <w:rPr>
          <w:rFonts w:ascii="inherit" w:hAnsi="inherit"/>
        </w:rPr>
      </w:pPr>
    </w:p>
    <w:p w:rsidR="00A956F6" w:rsidRPr="0017495E" w:rsidRDefault="00A956F6">
      <w:pPr>
        <w:rPr>
          <w:rFonts w:ascii="inherit" w:hAnsi="inherit"/>
        </w:rPr>
      </w:pPr>
    </w:p>
    <w:p w:rsidR="00A956F6" w:rsidRPr="0017495E" w:rsidRDefault="00A956F6">
      <w:pPr>
        <w:rPr>
          <w:rFonts w:ascii="inherit" w:hAnsi="inherit"/>
        </w:rPr>
      </w:pPr>
    </w:p>
    <w:p w:rsidR="00A956F6" w:rsidRPr="0017495E" w:rsidRDefault="00A956F6">
      <w:pPr>
        <w:rPr>
          <w:rFonts w:ascii="inherit" w:hAnsi="inherit"/>
        </w:rPr>
      </w:pPr>
    </w:p>
    <w:sectPr w:rsidR="00A956F6" w:rsidRPr="0017495E" w:rsidSect="00E3203D">
      <w:footerReference w:type="default" r:id="rId10"/>
      <w:type w:val="continuous"/>
      <w:pgSz w:w="16838" w:h="11906" w:orient="landscape" w:code="9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A81" w:rsidRDefault="00734A81">
      <w:pPr>
        <w:autoSpaceDE w:val="0"/>
        <w:autoSpaceDN w:val="0"/>
        <w:spacing w:before="0"/>
        <w:jc w:val="left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734A81" w:rsidRDefault="00734A81">
      <w:pPr>
        <w:autoSpaceDE w:val="0"/>
        <w:autoSpaceDN w:val="0"/>
        <w:spacing w:before="0"/>
        <w:jc w:val="left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227" w:rsidRPr="00E3203D" w:rsidRDefault="00362D0A">
    <w:pPr>
      <w:pStyle w:val="Pta"/>
      <w:jc w:val="center"/>
      <w:rPr>
        <w:sz w:val="20"/>
        <w:szCs w:val="20"/>
      </w:rPr>
    </w:pPr>
    <w:r w:rsidRPr="00E3203D">
      <w:rPr>
        <w:sz w:val="20"/>
        <w:szCs w:val="20"/>
      </w:rPr>
      <w:fldChar w:fldCharType="begin"/>
    </w:r>
    <w:r w:rsidR="00F52227" w:rsidRPr="00E3203D">
      <w:rPr>
        <w:sz w:val="20"/>
        <w:szCs w:val="20"/>
      </w:rPr>
      <w:instrText>PAGE   \* MERGEFORMAT</w:instrText>
    </w:r>
    <w:r w:rsidRPr="00E3203D">
      <w:rPr>
        <w:sz w:val="20"/>
        <w:szCs w:val="20"/>
      </w:rPr>
      <w:fldChar w:fldCharType="separate"/>
    </w:r>
    <w:r w:rsidR="00DA6D4F">
      <w:rPr>
        <w:noProof/>
        <w:sz w:val="20"/>
        <w:szCs w:val="20"/>
      </w:rPr>
      <w:t>1</w:t>
    </w:r>
    <w:r w:rsidRPr="00E3203D">
      <w:rPr>
        <w:sz w:val="20"/>
        <w:szCs w:val="20"/>
      </w:rPr>
      <w:fldChar w:fldCharType="end"/>
    </w:r>
  </w:p>
  <w:p w:rsidR="00F52227" w:rsidRDefault="00F52227">
    <w:pPr>
      <w:pStyle w:val="Pt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A81" w:rsidRDefault="00734A81">
      <w:pPr>
        <w:autoSpaceDE w:val="0"/>
        <w:autoSpaceDN w:val="0"/>
        <w:spacing w:before="0"/>
        <w:jc w:val="left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734A81" w:rsidRDefault="00734A81">
      <w:pPr>
        <w:autoSpaceDE w:val="0"/>
        <w:autoSpaceDN w:val="0"/>
        <w:spacing w:before="0"/>
        <w:jc w:val="left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  <w:footnote w:id="1">
    <w:p w:rsidR="00F52227" w:rsidRDefault="00F52227" w:rsidP="003A506F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72EE73A"/>
    <w:lvl w:ilvl="0">
      <w:start w:val="1"/>
      <w:numFmt w:val="decimal"/>
      <w:pStyle w:val="Nadpis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5"/>
      <w:numFmt w:val="bullet"/>
      <w:suff w:val="nothing"/>
      <w:lvlText w:val="-"/>
      <w:lvlJc w:val="left"/>
      <w:pPr>
        <w:ind w:left="360" w:hanging="360"/>
      </w:pPr>
      <w:rPr>
        <w:rFonts w:ascii="Thorndale" w:hAnsi="Thorndale"/>
        <w:b/>
      </w:rPr>
    </w:lvl>
  </w:abstractNum>
  <w:abstractNum w:abstractNumId="2" w15:restartNumberingAfterBreak="0">
    <w:nsid w:val="00000002"/>
    <w:multiLevelType w:val="singleLevel"/>
    <w:tmpl w:val="00000002"/>
    <w:name w:val="WW8Num18"/>
    <w:lvl w:ilvl="0">
      <w:start w:val="3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9"/>
    <w:lvl w:ilvl="0">
      <w:start w:val="2"/>
      <w:numFmt w:val="bullet"/>
      <w:suff w:val="nothing"/>
      <w:lvlText w:val="-"/>
      <w:lvlJc w:val="left"/>
      <w:pPr>
        <w:ind w:left="360" w:hanging="360"/>
      </w:pPr>
      <w:rPr>
        <w:rFonts w:ascii="StarSymbol" w:hAnsi="StarSymbol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7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46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6" w15:restartNumberingAfterBreak="0">
    <w:nsid w:val="00000006"/>
    <w:multiLevelType w:val="singleLevel"/>
    <w:tmpl w:val="00000006"/>
    <w:name w:val="WW8Num49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00000007"/>
    <w:multiLevelType w:val="singleLevel"/>
    <w:tmpl w:val="00000007"/>
    <w:name w:val="WW8Num52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8" w15:restartNumberingAfterBreak="0">
    <w:nsid w:val="00000008"/>
    <w:multiLevelType w:val="singleLevel"/>
    <w:tmpl w:val="041B0017"/>
    <w:name w:val="WW8Num5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9"/>
    <w:multiLevelType w:val="singleLevel"/>
    <w:tmpl w:val="00000009"/>
    <w:name w:val="WW8Num16"/>
    <w:lvl w:ilvl="0">
      <w:start w:val="1"/>
      <w:numFmt w:val="lowerRoman"/>
      <w:suff w:val="nothing"/>
      <w:lvlText w:val="(%1)"/>
      <w:lvlJc w:val="left"/>
      <w:pPr>
        <w:ind w:left="720" w:hanging="72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0000000A"/>
    <w:name w:val="WW8Num17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0000000B"/>
    <w:multiLevelType w:val="singleLevel"/>
    <w:tmpl w:val="0000000B"/>
    <w:name w:val="WW8Num64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2" w15:restartNumberingAfterBreak="0">
    <w:nsid w:val="0000000C"/>
    <w:multiLevelType w:val="singleLevel"/>
    <w:tmpl w:val="0000000C"/>
    <w:name w:val="WW8Num37"/>
    <w:lvl w:ilvl="0">
      <w:start w:val="1"/>
      <w:numFmt w:val="lowerLetter"/>
      <w:suff w:val="nothing"/>
      <w:lvlText w:val="%1)"/>
      <w:lvlJc w:val="left"/>
      <w:pPr>
        <w:ind w:left="390" w:hanging="390"/>
      </w:pPr>
      <w:rPr>
        <w:rFonts w:cs="Times New Roman"/>
      </w:rPr>
    </w:lvl>
  </w:abstractNum>
  <w:abstractNum w:abstractNumId="13" w15:restartNumberingAfterBreak="0">
    <w:nsid w:val="0000000D"/>
    <w:multiLevelType w:val="singleLevel"/>
    <w:tmpl w:val="04050017"/>
    <w:name w:val="WW8Num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77"/>
    <w:lvl w:ilvl="0">
      <w:start w:val="1"/>
      <w:numFmt w:val="lowerLetter"/>
      <w:suff w:val="nothing"/>
      <w:lvlText w:val="%1)"/>
      <w:lvlJc w:val="left"/>
      <w:pPr>
        <w:ind w:left="435" w:hanging="435"/>
      </w:pPr>
      <w:rPr>
        <w:rFonts w:cs="Times New Roman"/>
      </w:rPr>
    </w:lvl>
  </w:abstractNum>
  <w:abstractNum w:abstractNumId="15" w15:restartNumberingAfterBreak="0">
    <w:nsid w:val="00000010"/>
    <w:multiLevelType w:val="singleLevel"/>
    <w:tmpl w:val="00000010"/>
    <w:name w:val="WW8Num78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88"/>
    <w:lvl w:ilvl="0">
      <w:start w:val="2"/>
      <w:numFmt w:val="lowerLetter"/>
      <w:suff w:val="nothing"/>
      <w:lvlText w:val="%1"/>
      <w:lvlJc w:val="left"/>
      <w:pPr>
        <w:ind w:left="360" w:hanging="36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00000013"/>
    <w:name w:val="WW8Num110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8" w15:restartNumberingAfterBreak="0">
    <w:nsid w:val="00000014"/>
    <w:multiLevelType w:val="singleLevel"/>
    <w:tmpl w:val="00000014"/>
    <w:name w:val="WW8Num114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9" w15:restartNumberingAfterBreak="0">
    <w:nsid w:val="00000017"/>
    <w:multiLevelType w:val="singleLevel"/>
    <w:tmpl w:val="00000017"/>
    <w:name w:val="WW8Num142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0" w15:restartNumberingAfterBreak="0">
    <w:nsid w:val="00000018"/>
    <w:multiLevelType w:val="singleLevel"/>
    <w:tmpl w:val="00000018"/>
    <w:name w:val="WW8Num144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21" w15:restartNumberingAfterBreak="0">
    <w:nsid w:val="00000019"/>
    <w:multiLevelType w:val="singleLevel"/>
    <w:tmpl w:val="00000019"/>
    <w:name w:val="WW8Num146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2" w15:restartNumberingAfterBreak="0">
    <w:nsid w:val="0000001A"/>
    <w:multiLevelType w:val="singleLevel"/>
    <w:tmpl w:val="0000001A"/>
    <w:name w:val="WW8Num148"/>
    <w:lvl w:ilvl="0">
      <w:start w:val="3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3" w15:restartNumberingAfterBreak="0">
    <w:nsid w:val="0000001F"/>
    <w:multiLevelType w:val="singleLevel"/>
    <w:tmpl w:val="0000001F"/>
    <w:name w:val="WW8Num166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4" w15:restartNumberingAfterBreak="0">
    <w:nsid w:val="00000020"/>
    <w:multiLevelType w:val="singleLevel"/>
    <w:tmpl w:val="00000020"/>
    <w:name w:val="WW8Num168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25" w15:restartNumberingAfterBreak="0">
    <w:nsid w:val="00000022"/>
    <w:multiLevelType w:val="singleLevel"/>
    <w:tmpl w:val="00000022"/>
    <w:name w:val="WW8Num172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6" w15:restartNumberingAfterBreak="0">
    <w:nsid w:val="00000023"/>
    <w:multiLevelType w:val="singleLevel"/>
    <w:tmpl w:val="00000023"/>
    <w:name w:val="WW8Num178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7" w15:restartNumberingAfterBreak="0">
    <w:nsid w:val="0C054883"/>
    <w:multiLevelType w:val="hybridMultilevel"/>
    <w:tmpl w:val="85D22B4E"/>
    <w:lvl w:ilvl="0" w:tplc="D3DAD73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  <w:b w:val="0"/>
        <w:bCs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E57632B"/>
    <w:multiLevelType w:val="multilevel"/>
    <w:tmpl w:val="6A7EF6B2"/>
    <w:name w:val="WW8Num4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139853D5"/>
    <w:multiLevelType w:val="hybridMultilevel"/>
    <w:tmpl w:val="328469AE"/>
    <w:lvl w:ilvl="0" w:tplc="B582D42E">
      <w:start w:val="1"/>
      <w:numFmt w:val="decimal"/>
      <w:lvlText w:val="%1)"/>
      <w:lvlJc w:val="left"/>
      <w:pPr>
        <w:tabs>
          <w:tab w:val="num" w:pos="354"/>
        </w:tabs>
        <w:ind w:left="354" w:hanging="360"/>
      </w:pPr>
      <w:rPr>
        <w:rFonts w:cs="Times New Roman" w:hint="default"/>
        <w:vertAlign w:val="superscript"/>
      </w:rPr>
    </w:lvl>
    <w:lvl w:ilvl="1" w:tplc="041B0019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  <w:rPr>
        <w:rFonts w:cs="Times New Roman"/>
      </w:rPr>
    </w:lvl>
  </w:abstractNum>
  <w:abstractNum w:abstractNumId="30" w15:restartNumberingAfterBreak="0">
    <w:nsid w:val="1DFA2DCD"/>
    <w:multiLevelType w:val="hybridMultilevel"/>
    <w:tmpl w:val="B3E2864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B7F6D31"/>
    <w:multiLevelType w:val="multilevel"/>
    <w:tmpl w:val="7E726388"/>
    <w:name w:val="WW8Num65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3DAB0AAA"/>
    <w:multiLevelType w:val="singleLevel"/>
    <w:tmpl w:val="8B12AA2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3F52640A"/>
    <w:multiLevelType w:val="hybridMultilevel"/>
    <w:tmpl w:val="FF644196"/>
    <w:lvl w:ilvl="0" w:tplc="B90C76C4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4" w15:restartNumberingAfterBreak="0">
    <w:nsid w:val="422B3566"/>
    <w:multiLevelType w:val="hybridMultilevel"/>
    <w:tmpl w:val="60A286E4"/>
    <w:lvl w:ilvl="0" w:tplc="E07ED0B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292134A"/>
    <w:multiLevelType w:val="hybridMultilevel"/>
    <w:tmpl w:val="88B64EB4"/>
    <w:lvl w:ilvl="0" w:tplc="15548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7166948"/>
    <w:multiLevelType w:val="multilevel"/>
    <w:tmpl w:val="91DAF71A"/>
    <w:name w:val="WW8Num6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4ED3326"/>
    <w:multiLevelType w:val="hybridMultilevel"/>
    <w:tmpl w:val="97B80A02"/>
    <w:lvl w:ilvl="0" w:tplc="041B000F">
      <w:start w:val="1"/>
      <w:numFmt w:val="decimal"/>
      <w:lvlText w:val="%1."/>
      <w:lvlJc w:val="left"/>
      <w:pPr>
        <w:tabs>
          <w:tab w:val="num" w:pos="0"/>
        </w:tabs>
        <w:ind w:firstLine="284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F624424"/>
    <w:multiLevelType w:val="multilevel"/>
    <w:tmpl w:val="B7F6CEC6"/>
    <w:name w:val="WW8Num64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09E2883"/>
    <w:multiLevelType w:val="multilevel"/>
    <w:tmpl w:val="B07CFB30"/>
    <w:name w:val="WW8Num6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7A4159C7"/>
    <w:multiLevelType w:val="hybridMultilevel"/>
    <w:tmpl w:val="572ED4F8"/>
    <w:lvl w:ilvl="0" w:tplc="032C268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6062CC"/>
    <w:multiLevelType w:val="singleLevel"/>
    <w:tmpl w:val="ED36EBD0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37"/>
  </w:num>
  <w:num w:numId="38">
    <w:abstractNumId w:val="27"/>
  </w:num>
  <w:num w:numId="39">
    <w:abstractNumId w:val="40"/>
  </w:num>
  <w:num w:numId="40">
    <w:abstractNumId w:val="41"/>
  </w:num>
  <w:num w:numId="41">
    <w:abstractNumId w:val="32"/>
  </w:num>
  <w:num w:numId="42">
    <w:abstractNumId w:val="33"/>
  </w:num>
  <w:num w:numId="43">
    <w:abstractNumId w:val="30"/>
  </w:num>
  <w:num w:numId="44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E85177"/>
    <w:rsid w:val="000003AA"/>
    <w:rsid w:val="00000E02"/>
    <w:rsid w:val="00001980"/>
    <w:rsid w:val="00004F05"/>
    <w:rsid w:val="00010EC8"/>
    <w:rsid w:val="000125ED"/>
    <w:rsid w:val="00024FAD"/>
    <w:rsid w:val="00025D08"/>
    <w:rsid w:val="000370BD"/>
    <w:rsid w:val="00046FD8"/>
    <w:rsid w:val="00051C15"/>
    <w:rsid w:val="00057AC4"/>
    <w:rsid w:val="00057AC7"/>
    <w:rsid w:val="00060F83"/>
    <w:rsid w:val="000638EA"/>
    <w:rsid w:val="00070430"/>
    <w:rsid w:val="00070ADE"/>
    <w:rsid w:val="00076507"/>
    <w:rsid w:val="000778FA"/>
    <w:rsid w:val="00080FF9"/>
    <w:rsid w:val="00086BCC"/>
    <w:rsid w:val="00087D85"/>
    <w:rsid w:val="000A3DF0"/>
    <w:rsid w:val="000B091F"/>
    <w:rsid w:val="000B6F99"/>
    <w:rsid w:val="000C2515"/>
    <w:rsid w:val="000C4227"/>
    <w:rsid w:val="000C4F12"/>
    <w:rsid w:val="000C7D99"/>
    <w:rsid w:val="000E5EB2"/>
    <w:rsid w:val="000E7D33"/>
    <w:rsid w:val="000F15A0"/>
    <w:rsid w:val="000F6D90"/>
    <w:rsid w:val="0010402E"/>
    <w:rsid w:val="0010525B"/>
    <w:rsid w:val="001056C4"/>
    <w:rsid w:val="00110345"/>
    <w:rsid w:val="0011060C"/>
    <w:rsid w:val="0013104C"/>
    <w:rsid w:val="00132637"/>
    <w:rsid w:val="00132C84"/>
    <w:rsid w:val="00134B13"/>
    <w:rsid w:val="00136AA3"/>
    <w:rsid w:val="00137868"/>
    <w:rsid w:val="0014484F"/>
    <w:rsid w:val="001449F4"/>
    <w:rsid w:val="0015238C"/>
    <w:rsid w:val="00152FDB"/>
    <w:rsid w:val="00160DEE"/>
    <w:rsid w:val="001622B2"/>
    <w:rsid w:val="00165E85"/>
    <w:rsid w:val="0017495E"/>
    <w:rsid w:val="001758EB"/>
    <w:rsid w:val="00182EE3"/>
    <w:rsid w:val="00191F30"/>
    <w:rsid w:val="00195D7C"/>
    <w:rsid w:val="001977E6"/>
    <w:rsid w:val="00197F81"/>
    <w:rsid w:val="001A33B9"/>
    <w:rsid w:val="001A6D0A"/>
    <w:rsid w:val="001B3D17"/>
    <w:rsid w:val="001B7FBB"/>
    <w:rsid w:val="001C3268"/>
    <w:rsid w:val="001C4509"/>
    <w:rsid w:val="001E5515"/>
    <w:rsid w:val="001E7EE0"/>
    <w:rsid w:val="001F4E2C"/>
    <w:rsid w:val="001F5557"/>
    <w:rsid w:val="002046F5"/>
    <w:rsid w:val="00207216"/>
    <w:rsid w:val="002139C5"/>
    <w:rsid w:val="00215166"/>
    <w:rsid w:val="0022478B"/>
    <w:rsid w:val="00224B13"/>
    <w:rsid w:val="00235465"/>
    <w:rsid w:val="002407F9"/>
    <w:rsid w:val="002417E7"/>
    <w:rsid w:val="00244B43"/>
    <w:rsid w:val="00251258"/>
    <w:rsid w:val="0025274F"/>
    <w:rsid w:val="00254CCC"/>
    <w:rsid w:val="00255932"/>
    <w:rsid w:val="002607DD"/>
    <w:rsid w:val="002655D2"/>
    <w:rsid w:val="00265AC9"/>
    <w:rsid w:val="0026602C"/>
    <w:rsid w:val="00267861"/>
    <w:rsid w:val="00271A9D"/>
    <w:rsid w:val="00275F6C"/>
    <w:rsid w:val="00282C74"/>
    <w:rsid w:val="00286EAC"/>
    <w:rsid w:val="00294589"/>
    <w:rsid w:val="002A0753"/>
    <w:rsid w:val="002A4125"/>
    <w:rsid w:val="002B0C77"/>
    <w:rsid w:val="002B265F"/>
    <w:rsid w:val="002B2D23"/>
    <w:rsid w:val="002B5DFE"/>
    <w:rsid w:val="002B7F24"/>
    <w:rsid w:val="002C2321"/>
    <w:rsid w:val="002D2D4D"/>
    <w:rsid w:val="002E1954"/>
    <w:rsid w:val="002E551C"/>
    <w:rsid w:val="002F05C4"/>
    <w:rsid w:val="002F15FC"/>
    <w:rsid w:val="002F3159"/>
    <w:rsid w:val="0030022E"/>
    <w:rsid w:val="00303C53"/>
    <w:rsid w:val="0030421D"/>
    <w:rsid w:val="003055FA"/>
    <w:rsid w:val="00305906"/>
    <w:rsid w:val="00310ACB"/>
    <w:rsid w:val="003144D4"/>
    <w:rsid w:val="003247FF"/>
    <w:rsid w:val="00324E2B"/>
    <w:rsid w:val="0033140E"/>
    <w:rsid w:val="003336DF"/>
    <w:rsid w:val="00334B53"/>
    <w:rsid w:val="00337A90"/>
    <w:rsid w:val="00341005"/>
    <w:rsid w:val="003435A8"/>
    <w:rsid w:val="00350939"/>
    <w:rsid w:val="00356CFF"/>
    <w:rsid w:val="00362D0A"/>
    <w:rsid w:val="003645A9"/>
    <w:rsid w:val="00365434"/>
    <w:rsid w:val="003675B7"/>
    <w:rsid w:val="00372AA4"/>
    <w:rsid w:val="003754BF"/>
    <w:rsid w:val="00381F8E"/>
    <w:rsid w:val="0039048C"/>
    <w:rsid w:val="00394F12"/>
    <w:rsid w:val="003A2868"/>
    <w:rsid w:val="003A2AD2"/>
    <w:rsid w:val="003A506F"/>
    <w:rsid w:val="003B1736"/>
    <w:rsid w:val="003C1325"/>
    <w:rsid w:val="003D1FCA"/>
    <w:rsid w:val="003D3C57"/>
    <w:rsid w:val="003D582D"/>
    <w:rsid w:val="003D593D"/>
    <w:rsid w:val="003F19A0"/>
    <w:rsid w:val="003F5DEC"/>
    <w:rsid w:val="00401459"/>
    <w:rsid w:val="004027AA"/>
    <w:rsid w:val="00404583"/>
    <w:rsid w:val="004050D7"/>
    <w:rsid w:val="0041071E"/>
    <w:rsid w:val="00412ACE"/>
    <w:rsid w:val="00414AA9"/>
    <w:rsid w:val="00434B45"/>
    <w:rsid w:val="004363F4"/>
    <w:rsid w:val="00444CDB"/>
    <w:rsid w:val="00446046"/>
    <w:rsid w:val="0044666D"/>
    <w:rsid w:val="00453C11"/>
    <w:rsid w:val="004546DA"/>
    <w:rsid w:val="00454F2D"/>
    <w:rsid w:val="00457A77"/>
    <w:rsid w:val="004640D2"/>
    <w:rsid w:val="00464BFA"/>
    <w:rsid w:val="004651FD"/>
    <w:rsid w:val="004658E4"/>
    <w:rsid w:val="004722A4"/>
    <w:rsid w:val="0048412A"/>
    <w:rsid w:val="00497818"/>
    <w:rsid w:val="004A2845"/>
    <w:rsid w:val="004A69FF"/>
    <w:rsid w:val="004B21B7"/>
    <w:rsid w:val="004B37B7"/>
    <w:rsid w:val="004B5F3D"/>
    <w:rsid w:val="004B7847"/>
    <w:rsid w:val="004C0E6D"/>
    <w:rsid w:val="004D479F"/>
    <w:rsid w:val="004E0D26"/>
    <w:rsid w:val="004E26F1"/>
    <w:rsid w:val="004E69E1"/>
    <w:rsid w:val="004F2BA7"/>
    <w:rsid w:val="004F4933"/>
    <w:rsid w:val="004F68B5"/>
    <w:rsid w:val="00500CC5"/>
    <w:rsid w:val="0050577D"/>
    <w:rsid w:val="00506D52"/>
    <w:rsid w:val="00511EBC"/>
    <w:rsid w:val="00512991"/>
    <w:rsid w:val="00527079"/>
    <w:rsid w:val="005332B9"/>
    <w:rsid w:val="00534BA1"/>
    <w:rsid w:val="005354F9"/>
    <w:rsid w:val="0053656B"/>
    <w:rsid w:val="00540EE2"/>
    <w:rsid w:val="0054112E"/>
    <w:rsid w:val="00543418"/>
    <w:rsid w:val="0055311F"/>
    <w:rsid w:val="00566866"/>
    <w:rsid w:val="00567225"/>
    <w:rsid w:val="00571600"/>
    <w:rsid w:val="00574925"/>
    <w:rsid w:val="00585360"/>
    <w:rsid w:val="00593372"/>
    <w:rsid w:val="0059562C"/>
    <w:rsid w:val="0059596A"/>
    <w:rsid w:val="0059687F"/>
    <w:rsid w:val="00597BF7"/>
    <w:rsid w:val="005A4197"/>
    <w:rsid w:val="005A5A39"/>
    <w:rsid w:val="005B0306"/>
    <w:rsid w:val="005B1961"/>
    <w:rsid w:val="005B31EA"/>
    <w:rsid w:val="005B4551"/>
    <w:rsid w:val="005B4C2A"/>
    <w:rsid w:val="005B5C98"/>
    <w:rsid w:val="005B6A3A"/>
    <w:rsid w:val="005B716B"/>
    <w:rsid w:val="005B7D56"/>
    <w:rsid w:val="005C56CD"/>
    <w:rsid w:val="005C56EC"/>
    <w:rsid w:val="005C6DFC"/>
    <w:rsid w:val="005D38E9"/>
    <w:rsid w:val="005D3AF2"/>
    <w:rsid w:val="005D5352"/>
    <w:rsid w:val="005E4858"/>
    <w:rsid w:val="005E4A03"/>
    <w:rsid w:val="005E5C42"/>
    <w:rsid w:val="005F0B44"/>
    <w:rsid w:val="005F3BDE"/>
    <w:rsid w:val="006056A8"/>
    <w:rsid w:val="00610C8F"/>
    <w:rsid w:val="0061273B"/>
    <w:rsid w:val="00612FF8"/>
    <w:rsid w:val="00613C64"/>
    <w:rsid w:val="006240BE"/>
    <w:rsid w:val="006305DD"/>
    <w:rsid w:val="006358C7"/>
    <w:rsid w:val="00644D3C"/>
    <w:rsid w:val="0064503B"/>
    <w:rsid w:val="00660AE2"/>
    <w:rsid w:val="0066401C"/>
    <w:rsid w:val="006720A8"/>
    <w:rsid w:val="00674C41"/>
    <w:rsid w:val="00687468"/>
    <w:rsid w:val="00691159"/>
    <w:rsid w:val="00693768"/>
    <w:rsid w:val="0069510A"/>
    <w:rsid w:val="006A4281"/>
    <w:rsid w:val="006B02A2"/>
    <w:rsid w:val="006B2446"/>
    <w:rsid w:val="006B47E9"/>
    <w:rsid w:val="006B6D23"/>
    <w:rsid w:val="006C18F7"/>
    <w:rsid w:val="006D39DB"/>
    <w:rsid w:val="006D463E"/>
    <w:rsid w:val="006D542B"/>
    <w:rsid w:val="006D5A4E"/>
    <w:rsid w:val="006E3197"/>
    <w:rsid w:val="006F0EDE"/>
    <w:rsid w:val="006F231D"/>
    <w:rsid w:val="006F24E0"/>
    <w:rsid w:val="006F2B09"/>
    <w:rsid w:val="006F4566"/>
    <w:rsid w:val="006F7B3B"/>
    <w:rsid w:val="007034F6"/>
    <w:rsid w:val="00703782"/>
    <w:rsid w:val="00703D44"/>
    <w:rsid w:val="0070763B"/>
    <w:rsid w:val="00717AD9"/>
    <w:rsid w:val="00721E72"/>
    <w:rsid w:val="0072207E"/>
    <w:rsid w:val="00723233"/>
    <w:rsid w:val="00723554"/>
    <w:rsid w:val="00723A17"/>
    <w:rsid w:val="00726756"/>
    <w:rsid w:val="00727EC9"/>
    <w:rsid w:val="0073402D"/>
    <w:rsid w:val="00734A81"/>
    <w:rsid w:val="007371EB"/>
    <w:rsid w:val="007404F8"/>
    <w:rsid w:val="007406A0"/>
    <w:rsid w:val="00742631"/>
    <w:rsid w:val="00742CDC"/>
    <w:rsid w:val="0074584E"/>
    <w:rsid w:val="00747AB8"/>
    <w:rsid w:val="007513AF"/>
    <w:rsid w:val="0076113D"/>
    <w:rsid w:val="00761AA1"/>
    <w:rsid w:val="00762697"/>
    <w:rsid w:val="007663C3"/>
    <w:rsid w:val="007726FE"/>
    <w:rsid w:val="0077315C"/>
    <w:rsid w:val="00774F08"/>
    <w:rsid w:val="00777500"/>
    <w:rsid w:val="00777CCB"/>
    <w:rsid w:val="00780941"/>
    <w:rsid w:val="0078095D"/>
    <w:rsid w:val="007821D5"/>
    <w:rsid w:val="00784E6F"/>
    <w:rsid w:val="007A17F1"/>
    <w:rsid w:val="007A5D29"/>
    <w:rsid w:val="007A6086"/>
    <w:rsid w:val="007B0D90"/>
    <w:rsid w:val="007B2C53"/>
    <w:rsid w:val="007B3D54"/>
    <w:rsid w:val="007B5E6A"/>
    <w:rsid w:val="007C1CBC"/>
    <w:rsid w:val="007C2C90"/>
    <w:rsid w:val="007C50FD"/>
    <w:rsid w:val="007C76F8"/>
    <w:rsid w:val="007D099D"/>
    <w:rsid w:val="007E0D84"/>
    <w:rsid w:val="007E3514"/>
    <w:rsid w:val="007E493F"/>
    <w:rsid w:val="007E550B"/>
    <w:rsid w:val="007F32FE"/>
    <w:rsid w:val="007F4A3A"/>
    <w:rsid w:val="007F687C"/>
    <w:rsid w:val="008054EE"/>
    <w:rsid w:val="00812210"/>
    <w:rsid w:val="0081224B"/>
    <w:rsid w:val="00814FAB"/>
    <w:rsid w:val="008203E4"/>
    <w:rsid w:val="00831230"/>
    <w:rsid w:val="00835CC7"/>
    <w:rsid w:val="00841654"/>
    <w:rsid w:val="00843657"/>
    <w:rsid w:val="00845987"/>
    <w:rsid w:val="008547BD"/>
    <w:rsid w:val="00861BEB"/>
    <w:rsid w:val="008628CE"/>
    <w:rsid w:val="00865B68"/>
    <w:rsid w:val="00867003"/>
    <w:rsid w:val="008724F5"/>
    <w:rsid w:val="00874892"/>
    <w:rsid w:val="00877493"/>
    <w:rsid w:val="00884E82"/>
    <w:rsid w:val="00885A8C"/>
    <w:rsid w:val="00892B36"/>
    <w:rsid w:val="0089535D"/>
    <w:rsid w:val="008A0385"/>
    <w:rsid w:val="008B08C2"/>
    <w:rsid w:val="008B33E0"/>
    <w:rsid w:val="008B4630"/>
    <w:rsid w:val="008C1E20"/>
    <w:rsid w:val="008C51F8"/>
    <w:rsid w:val="008C5D07"/>
    <w:rsid w:val="008D0290"/>
    <w:rsid w:val="008D1452"/>
    <w:rsid w:val="008D2000"/>
    <w:rsid w:val="008E1F09"/>
    <w:rsid w:val="008F1B6E"/>
    <w:rsid w:val="00901D70"/>
    <w:rsid w:val="00910578"/>
    <w:rsid w:val="00914A18"/>
    <w:rsid w:val="0092303F"/>
    <w:rsid w:val="0092336E"/>
    <w:rsid w:val="0092648B"/>
    <w:rsid w:val="00926A11"/>
    <w:rsid w:val="00930E3E"/>
    <w:rsid w:val="009313EE"/>
    <w:rsid w:val="0093266C"/>
    <w:rsid w:val="00932807"/>
    <w:rsid w:val="00933FDA"/>
    <w:rsid w:val="009474E7"/>
    <w:rsid w:val="00947AF0"/>
    <w:rsid w:val="00947C50"/>
    <w:rsid w:val="00951F39"/>
    <w:rsid w:val="009546C7"/>
    <w:rsid w:val="00957659"/>
    <w:rsid w:val="00964A92"/>
    <w:rsid w:val="00966938"/>
    <w:rsid w:val="00967AED"/>
    <w:rsid w:val="00972437"/>
    <w:rsid w:val="00973402"/>
    <w:rsid w:val="00980DCC"/>
    <w:rsid w:val="0098274B"/>
    <w:rsid w:val="0098579C"/>
    <w:rsid w:val="009905A5"/>
    <w:rsid w:val="009906F1"/>
    <w:rsid w:val="00994BCE"/>
    <w:rsid w:val="00996843"/>
    <w:rsid w:val="009A37FE"/>
    <w:rsid w:val="009A3B49"/>
    <w:rsid w:val="009A53EF"/>
    <w:rsid w:val="009A6041"/>
    <w:rsid w:val="009A6F85"/>
    <w:rsid w:val="009B16E9"/>
    <w:rsid w:val="009B42CA"/>
    <w:rsid w:val="009C6388"/>
    <w:rsid w:val="009C6983"/>
    <w:rsid w:val="009C6C14"/>
    <w:rsid w:val="009D30E4"/>
    <w:rsid w:val="009D653E"/>
    <w:rsid w:val="009D7332"/>
    <w:rsid w:val="009E14AA"/>
    <w:rsid w:val="009E40B0"/>
    <w:rsid w:val="009F3C4B"/>
    <w:rsid w:val="009F70DE"/>
    <w:rsid w:val="009F749C"/>
    <w:rsid w:val="00A007E4"/>
    <w:rsid w:val="00A02E50"/>
    <w:rsid w:val="00A10F26"/>
    <w:rsid w:val="00A11A3F"/>
    <w:rsid w:val="00A1227F"/>
    <w:rsid w:val="00A20AB2"/>
    <w:rsid w:val="00A22ED4"/>
    <w:rsid w:val="00A27017"/>
    <w:rsid w:val="00A47D54"/>
    <w:rsid w:val="00A51175"/>
    <w:rsid w:val="00A54C0A"/>
    <w:rsid w:val="00A57D95"/>
    <w:rsid w:val="00A64200"/>
    <w:rsid w:val="00A66272"/>
    <w:rsid w:val="00A669BC"/>
    <w:rsid w:val="00A6717C"/>
    <w:rsid w:val="00A70D03"/>
    <w:rsid w:val="00A70F14"/>
    <w:rsid w:val="00A732C3"/>
    <w:rsid w:val="00A76740"/>
    <w:rsid w:val="00A806AC"/>
    <w:rsid w:val="00A81FD4"/>
    <w:rsid w:val="00A91027"/>
    <w:rsid w:val="00A956F6"/>
    <w:rsid w:val="00AA7740"/>
    <w:rsid w:val="00AB48D9"/>
    <w:rsid w:val="00AC02EA"/>
    <w:rsid w:val="00AC1AB6"/>
    <w:rsid w:val="00AC29EF"/>
    <w:rsid w:val="00AD12C9"/>
    <w:rsid w:val="00AD1831"/>
    <w:rsid w:val="00AD2C6C"/>
    <w:rsid w:val="00AD433F"/>
    <w:rsid w:val="00AE1638"/>
    <w:rsid w:val="00AE3392"/>
    <w:rsid w:val="00AE413B"/>
    <w:rsid w:val="00AF005F"/>
    <w:rsid w:val="00AF0D82"/>
    <w:rsid w:val="00AF24A7"/>
    <w:rsid w:val="00AF619D"/>
    <w:rsid w:val="00B02E75"/>
    <w:rsid w:val="00B04712"/>
    <w:rsid w:val="00B04EA7"/>
    <w:rsid w:val="00B14F3C"/>
    <w:rsid w:val="00B16B7C"/>
    <w:rsid w:val="00B2335C"/>
    <w:rsid w:val="00B24797"/>
    <w:rsid w:val="00B24CFA"/>
    <w:rsid w:val="00B25789"/>
    <w:rsid w:val="00B27195"/>
    <w:rsid w:val="00B31352"/>
    <w:rsid w:val="00B33606"/>
    <w:rsid w:val="00B35122"/>
    <w:rsid w:val="00B36D9A"/>
    <w:rsid w:val="00B40A99"/>
    <w:rsid w:val="00B4413A"/>
    <w:rsid w:val="00B4511C"/>
    <w:rsid w:val="00B46A18"/>
    <w:rsid w:val="00B52DB1"/>
    <w:rsid w:val="00B55508"/>
    <w:rsid w:val="00B56E99"/>
    <w:rsid w:val="00B65B4B"/>
    <w:rsid w:val="00B708E8"/>
    <w:rsid w:val="00B70EC1"/>
    <w:rsid w:val="00B731EF"/>
    <w:rsid w:val="00B73811"/>
    <w:rsid w:val="00B751BD"/>
    <w:rsid w:val="00B756F0"/>
    <w:rsid w:val="00B76034"/>
    <w:rsid w:val="00B7689D"/>
    <w:rsid w:val="00B773E5"/>
    <w:rsid w:val="00B818D7"/>
    <w:rsid w:val="00B87659"/>
    <w:rsid w:val="00BA102B"/>
    <w:rsid w:val="00BA63A0"/>
    <w:rsid w:val="00BA7218"/>
    <w:rsid w:val="00BB1881"/>
    <w:rsid w:val="00BB4A8D"/>
    <w:rsid w:val="00BB79CC"/>
    <w:rsid w:val="00BC310F"/>
    <w:rsid w:val="00BC5CFA"/>
    <w:rsid w:val="00BC739A"/>
    <w:rsid w:val="00BD0D07"/>
    <w:rsid w:val="00BD6C90"/>
    <w:rsid w:val="00BE08A4"/>
    <w:rsid w:val="00BE57FD"/>
    <w:rsid w:val="00BF579A"/>
    <w:rsid w:val="00BF6903"/>
    <w:rsid w:val="00BF7298"/>
    <w:rsid w:val="00C04D09"/>
    <w:rsid w:val="00C05889"/>
    <w:rsid w:val="00C11742"/>
    <w:rsid w:val="00C13EA1"/>
    <w:rsid w:val="00C1418D"/>
    <w:rsid w:val="00C14489"/>
    <w:rsid w:val="00C14F51"/>
    <w:rsid w:val="00C16D87"/>
    <w:rsid w:val="00C17F76"/>
    <w:rsid w:val="00C2350F"/>
    <w:rsid w:val="00C23AFA"/>
    <w:rsid w:val="00C241E9"/>
    <w:rsid w:val="00C24F83"/>
    <w:rsid w:val="00C25643"/>
    <w:rsid w:val="00C263F2"/>
    <w:rsid w:val="00C266D7"/>
    <w:rsid w:val="00C266FD"/>
    <w:rsid w:val="00C3320F"/>
    <w:rsid w:val="00C37D65"/>
    <w:rsid w:val="00C464FC"/>
    <w:rsid w:val="00C55E60"/>
    <w:rsid w:val="00C56198"/>
    <w:rsid w:val="00C56F74"/>
    <w:rsid w:val="00C60B85"/>
    <w:rsid w:val="00C6210B"/>
    <w:rsid w:val="00C63D4C"/>
    <w:rsid w:val="00C63EAF"/>
    <w:rsid w:val="00C659F5"/>
    <w:rsid w:val="00C72C2C"/>
    <w:rsid w:val="00C734C0"/>
    <w:rsid w:val="00C73E7B"/>
    <w:rsid w:val="00C76137"/>
    <w:rsid w:val="00C77942"/>
    <w:rsid w:val="00C80F77"/>
    <w:rsid w:val="00C82470"/>
    <w:rsid w:val="00C82CB8"/>
    <w:rsid w:val="00C831D9"/>
    <w:rsid w:val="00C83F51"/>
    <w:rsid w:val="00C86537"/>
    <w:rsid w:val="00C92362"/>
    <w:rsid w:val="00C947A1"/>
    <w:rsid w:val="00C96C26"/>
    <w:rsid w:val="00CA154F"/>
    <w:rsid w:val="00CA2245"/>
    <w:rsid w:val="00CA4FC4"/>
    <w:rsid w:val="00CA5412"/>
    <w:rsid w:val="00CA5517"/>
    <w:rsid w:val="00CA5811"/>
    <w:rsid w:val="00CA63BA"/>
    <w:rsid w:val="00CB7930"/>
    <w:rsid w:val="00CC22DB"/>
    <w:rsid w:val="00CC34F5"/>
    <w:rsid w:val="00CD1DB6"/>
    <w:rsid w:val="00CD45AA"/>
    <w:rsid w:val="00CD6293"/>
    <w:rsid w:val="00CD6A45"/>
    <w:rsid w:val="00CD71DD"/>
    <w:rsid w:val="00CE2B92"/>
    <w:rsid w:val="00CE2D2F"/>
    <w:rsid w:val="00CE361F"/>
    <w:rsid w:val="00CE41AF"/>
    <w:rsid w:val="00D022CE"/>
    <w:rsid w:val="00D03D49"/>
    <w:rsid w:val="00D05AEE"/>
    <w:rsid w:val="00D10C06"/>
    <w:rsid w:val="00D12833"/>
    <w:rsid w:val="00D16EE8"/>
    <w:rsid w:val="00D208F2"/>
    <w:rsid w:val="00D2412C"/>
    <w:rsid w:val="00D25FE1"/>
    <w:rsid w:val="00D2745C"/>
    <w:rsid w:val="00D278CD"/>
    <w:rsid w:val="00D33524"/>
    <w:rsid w:val="00D371C8"/>
    <w:rsid w:val="00D372D1"/>
    <w:rsid w:val="00D37813"/>
    <w:rsid w:val="00D41E00"/>
    <w:rsid w:val="00D4337B"/>
    <w:rsid w:val="00D43FA3"/>
    <w:rsid w:val="00D47B4F"/>
    <w:rsid w:val="00D526C7"/>
    <w:rsid w:val="00D53327"/>
    <w:rsid w:val="00D557F2"/>
    <w:rsid w:val="00D55C95"/>
    <w:rsid w:val="00D5713A"/>
    <w:rsid w:val="00D7551C"/>
    <w:rsid w:val="00D9006C"/>
    <w:rsid w:val="00D91B5C"/>
    <w:rsid w:val="00DA2E9F"/>
    <w:rsid w:val="00DA5A4E"/>
    <w:rsid w:val="00DA6D4F"/>
    <w:rsid w:val="00DB0DE9"/>
    <w:rsid w:val="00DB4458"/>
    <w:rsid w:val="00DB79CF"/>
    <w:rsid w:val="00DB7C0E"/>
    <w:rsid w:val="00DC032A"/>
    <w:rsid w:val="00DC070F"/>
    <w:rsid w:val="00DC6018"/>
    <w:rsid w:val="00DD4487"/>
    <w:rsid w:val="00DD5135"/>
    <w:rsid w:val="00DD5591"/>
    <w:rsid w:val="00DD5B72"/>
    <w:rsid w:val="00DE00A4"/>
    <w:rsid w:val="00DE3D08"/>
    <w:rsid w:val="00DE6409"/>
    <w:rsid w:val="00DE6C3B"/>
    <w:rsid w:val="00DF03EA"/>
    <w:rsid w:val="00DF30A3"/>
    <w:rsid w:val="00DF57CE"/>
    <w:rsid w:val="00DF5D2B"/>
    <w:rsid w:val="00DF6CEB"/>
    <w:rsid w:val="00DF77B8"/>
    <w:rsid w:val="00E00DA8"/>
    <w:rsid w:val="00E0365E"/>
    <w:rsid w:val="00E05478"/>
    <w:rsid w:val="00E1035C"/>
    <w:rsid w:val="00E12E0D"/>
    <w:rsid w:val="00E1374D"/>
    <w:rsid w:val="00E1576E"/>
    <w:rsid w:val="00E174D4"/>
    <w:rsid w:val="00E205BA"/>
    <w:rsid w:val="00E21C3C"/>
    <w:rsid w:val="00E22D37"/>
    <w:rsid w:val="00E230DA"/>
    <w:rsid w:val="00E2501E"/>
    <w:rsid w:val="00E25FA3"/>
    <w:rsid w:val="00E3203D"/>
    <w:rsid w:val="00E46A5C"/>
    <w:rsid w:val="00E46C9E"/>
    <w:rsid w:val="00E65934"/>
    <w:rsid w:val="00E66D35"/>
    <w:rsid w:val="00E73CCC"/>
    <w:rsid w:val="00E764DC"/>
    <w:rsid w:val="00E7741B"/>
    <w:rsid w:val="00E8093E"/>
    <w:rsid w:val="00E80FB9"/>
    <w:rsid w:val="00E82FB6"/>
    <w:rsid w:val="00E83AD5"/>
    <w:rsid w:val="00E83B4A"/>
    <w:rsid w:val="00E85177"/>
    <w:rsid w:val="00E87090"/>
    <w:rsid w:val="00E874B1"/>
    <w:rsid w:val="00E908AD"/>
    <w:rsid w:val="00E92074"/>
    <w:rsid w:val="00E93173"/>
    <w:rsid w:val="00E96B27"/>
    <w:rsid w:val="00EA5565"/>
    <w:rsid w:val="00EA592D"/>
    <w:rsid w:val="00EC0324"/>
    <w:rsid w:val="00ED0E97"/>
    <w:rsid w:val="00ED11E5"/>
    <w:rsid w:val="00ED194C"/>
    <w:rsid w:val="00ED1E1E"/>
    <w:rsid w:val="00ED264B"/>
    <w:rsid w:val="00ED499B"/>
    <w:rsid w:val="00EE1FD0"/>
    <w:rsid w:val="00EE2DB5"/>
    <w:rsid w:val="00EE2E72"/>
    <w:rsid w:val="00EE49AC"/>
    <w:rsid w:val="00EE6188"/>
    <w:rsid w:val="00EE6694"/>
    <w:rsid w:val="00EE6AE8"/>
    <w:rsid w:val="00EF14E6"/>
    <w:rsid w:val="00EF27AD"/>
    <w:rsid w:val="00EF6637"/>
    <w:rsid w:val="00EF781F"/>
    <w:rsid w:val="00F03299"/>
    <w:rsid w:val="00F03F25"/>
    <w:rsid w:val="00F146A3"/>
    <w:rsid w:val="00F158DA"/>
    <w:rsid w:val="00F3551F"/>
    <w:rsid w:val="00F35A08"/>
    <w:rsid w:val="00F37E0D"/>
    <w:rsid w:val="00F421FE"/>
    <w:rsid w:val="00F449C7"/>
    <w:rsid w:val="00F46339"/>
    <w:rsid w:val="00F46942"/>
    <w:rsid w:val="00F47C1E"/>
    <w:rsid w:val="00F52227"/>
    <w:rsid w:val="00F52965"/>
    <w:rsid w:val="00F52C04"/>
    <w:rsid w:val="00F56C4C"/>
    <w:rsid w:val="00F83E2B"/>
    <w:rsid w:val="00F952CB"/>
    <w:rsid w:val="00FA0C2F"/>
    <w:rsid w:val="00FA12DE"/>
    <w:rsid w:val="00FA74D1"/>
    <w:rsid w:val="00FB0F5E"/>
    <w:rsid w:val="00FB7E9E"/>
    <w:rsid w:val="00FC24E9"/>
    <w:rsid w:val="00FC459C"/>
    <w:rsid w:val="00FD27AE"/>
    <w:rsid w:val="00FD4332"/>
    <w:rsid w:val="00FE05C8"/>
    <w:rsid w:val="00FE1828"/>
    <w:rsid w:val="00FE5E96"/>
    <w:rsid w:val="00FE607F"/>
    <w:rsid w:val="00FE6B73"/>
    <w:rsid w:val="00FF07F6"/>
    <w:rsid w:val="00FF1A14"/>
    <w:rsid w:val="00FF2628"/>
    <w:rsid w:val="00FF2F0D"/>
    <w:rsid w:val="00FF4A0E"/>
    <w:rsid w:val="00FF60EB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582926-AC9C-4D8F-AF52-7927A39F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F3BDE"/>
    <w:pPr>
      <w:spacing w:before="120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32807"/>
    <w:pPr>
      <w:keepNext/>
      <w:autoSpaceDE w:val="0"/>
      <w:autoSpaceDN w:val="0"/>
      <w:spacing w:befor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932807"/>
    <w:pPr>
      <w:keepNext/>
      <w:autoSpaceDE w:val="0"/>
      <w:autoSpaceDN w:val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932807"/>
    <w:pPr>
      <w:keepNext/>
      <w:numPr>
        <w:ilvl w:val="2"/>
        <w:numId w:val="1"/>
      </w:numPr>
      <w:tabs>
        <w:tab w:val="clear" w:pos="360"/>
        <w:tab w:val="num" w:pos="2160"/>
      </w:tabs>
      <w:suppressAutoHyphens/>
      <w:autoSpaceDE w:val="0"/>
      <w:autoSpaceDN w:val="0"/>
      <w:spacing w:before="0"/>
      <w:ind w:left="2160" w:hanging="18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932807"/>
    <w:pPr>
      <w:keepNext/>
      <w:autoSpaceDE w:val="0"/>
      <w:autoSpaceDN w:val="0"/>
      <w:spacing w:before="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932807"/>
    <w:pPr>
      <w:keepNext/>
      <w:autoSpaceDE w:val="0"/>
      <w:autoSpaceDN w:val="0"/>
      <w:spacing w:before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932807"/>
    <w:pPr>
      <w:keepNext/>
      <w:autoSpaceDE w:val="0"/>
      <w:autoSpaceDN w:val="0"/>
      <w:spacing w:before="0"/>
      <w:jc w:val="left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qFormat/>
    <w:rsid w:val="00932807"/>
    <w:pPr>
      <w:keepNext/>
      <w:autoSpaceDE w:val="0"/>
      <w:autoSpaceDN w:val="0"/>
      <w:spacing w:before="20"/>
      <w:jc w:val="left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uiPriority w:val="9"/>
    <w:qFormat/>
    <w:rsid w:val="00932807"/>
    <w:pPr>
      <w:keepNext/>
      <w:autoSpaceDE w:val="0"/>
      <w:autoSpaceDN w:val="0"/>
      <w:spacing w:before="0"/>
      <w:jc w:val="left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932807"/>
    <w:pPr>
      <w:keepNext/>
      <w:autoSpaceDE w:val="0"/>
      <w:autoSpaceDN w:val="0"/>
      <w:spacing w:before="0"/>
      <w:jc w:val="center"/>
      <w:outlineLvl w:val="8"/>
    </w:pPr>
    <w:rPr>
      <w:rFonts w:ascii="Cambria" w:hAnsi="Cambr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932807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932807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932807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932807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932807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932807"/>
    <w:rPr>
      <w:rFonts w:ascii="Calibri" w:hAnsi="Calibri" w:cs="Times New Roman"/>
      <w:b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932807"/>
    <w:rPr>
      <w:rFonts w:ascii="Calibri" w:hAnsi="Calibri" w:cs="Times New Roman"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932807"/>
    <w:rPr>
      <w:rFonts w:ascii="Calibri" w:hAnsi="Calibri" w:cs="Times New Roman"/>
      <w:i/>
      <w:sz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932807"/>
    <w:rPr>
      <w:rFonts w:ascii="Cambria" w:hAnsi="Cambria" w:cs="Times New Roman"/>
    </w:rPr>
  </w:style>
  <w:style w:type="paragraph" w:styleId="Zkladntext3">
    <w:name w:val="Body Text 3"/>
    <w:basedOn w:val="Normlny"/>
    <w:link w:val="Zkladntext3Char"/>
    <w:uiPriority w:val="99"/>
    <w:rsid w:val="00932807"/>
    <w:pPr>
      <w:autoSpaceDE w:val="0"/>
      <w:autoSpaceDN w:val="0"/>
      <w:spacing w:before="0" w:line="240" w:lineRule="atLeast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932807"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rsid w:val="00932807"/>
    <w:pPr>
      <w:tabs>
        <w:tab w:val="center" w:pos="4536"/>
        <w:tab w:val="right" w:pos="9072"/>
      </w:tabs>
      <w:autoSpaceDE w:val="0"/>
      <w:autoSpaceDN w:val="0"/>
      <w:spacing w:before="0"/>
      <w:jc w:val="left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32807"/>
    <w:rPr>
      <w:rFonts w:cs="Times New Roman"/>
      <w:sz w:val="24"/>
    </w:rPr>
  </w:style>
  <w:style w:type="paragraph" w:styleId="Zkladntext2">
    <w:name w:val="Body Text 2"/>
    <w:basedOn w:val="Normlny"/>
    <w:link w:val="Zkladntext2Char"/>
    <w:uiPriority w:val="99"/>
    <w:rsid w:val="00932807"/>
    <w:pPr>
      <w:autoSpaceDE w:val="0"/>
      <w:autoSpaceDN w:val="0"/>
      <w:spacing w:before="0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932807"/>
    <w:rPr>
      <w:rFonts w:cs="Times New Roman"/>
      <w:sz w:val="24"/>
    </w:rPr>
  </w:style>
  <w:style w:type="paragraph" w:customStyle="1" w:styleId="Normlny0">
    <w:name w:val="_Normálny"/>
    <w:basedOn w:val="Normlny"/>
    <w:uiPriority w:val="99"/>
    <w:rsid w:val="00932807"/>
    <w:pPr>
      <w:autoSpaceDE w:val="0"/>
      <w:autoSpaceDN w:val="0"/>
      <w:spacing w:before="0"/>
      <w:jc w:val="left"/>
    </w:pPr>
    <w:rPr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932807"/>
    <w:pPr>
      <w:autoSpaceDE w:val="0"/>
      <w:autoSpaceDN w:val="0"/>
      <w:spacing w:before="0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C63EAF"/>
    <w:rPr>
      <w:rFonts w:cs="Times New Roman"/>
      <w:lang w:val="sk-SK" w:eastAsia="sk-SK"/>
    </w:rPr>
  </w:style>
  <w:style w:type="paragraph" w:styleId="Odsekzoznamu">
    <w:name w:val="List Paragraph"/>
    <w:basedOn w:val="Normlny"/>
    <w:uiPriority w:val="34"/>
    <w:qFormat/>
    <w:rsid w:val="00762697"/>
    <w:pPr>
      <w:suppressAutoHyphens/>
      <w:autoSpaceDE w:val="0"/>
      <w:autoSpaceDN w:val="0"/>
      <w:spacing w:before="0"/>
      <w:ind w:left="708"/>
      <w:jc w:val="left"/>
    </w:pPr>
  </w:style>
  <w:style w:type="paragraph" w:customStyle="1" w:styleId="PARA">
    <w:name w:val="PARA"/>
    <w:basedOn w:val="Normlny"/>
    <w:next w:val="Normlny"/>
    <w:uiPriority w:val="99"/>
    <w:rsid w:val="00932807"/>
    <w:pPr>
      <w:keepNext/>
      <w:keepLines/>
      <w:tabs>
        <w:tab w:val="left" w:pos="680"/>
      </w:tabs>
      <w:autoSpaceDE w:val="0"/>
      <w:autoSpaceDN w:val="0"/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rsid w:val="00932807"/>
    <w:pPr>
      <w:widowControl w:val="0"/>
      <w:tabs>
        <w:tab w:val="left" w:pos="360"/>
        <w:tab w:val="left" w:pos="680"/>
      </w:tabs>
      <w:autoSpaceDE w:val="0"/>
      <w:autoSpaceDN w:val="0"/>
      <w:spacing w:before="0"/>
    </w:pPr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932807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932807"/>
    <w:pPr>
      <w:tabs>
        <w:tab w:val="center" w:pos="4536"/>
        <w:tab w:val="right" w:pos="9072"/>
      </w:tabs>
      <w:autoSpaceDE w:val="0"/>
      <w:autoSpaceDN w:val="0"/>
      <w:spacing w:before="0"/>
      <w:jc w:val="left"/>
    </w:pPr>
  </w:style>
  <w:style w:type="character" w:customStyle="1" w:styleId="PtaChar">
    <w:name w:val="Päta Char"/>
    <w:basedOn w:val="Predvolenpsmoodseku"/>
    <w:link w:val="Pta"/>
    <w:uiPriority w:val="99"/>
    <w:locked/>
    <w:rsid w:val="00932807"/>
    <w:rPr>
      <w:rFonts w:cs="Times New Roman"/>
      <w:sz w:val="24"/>
    </w:rPr>
  </w:style>
  <w:style w:type="character" w:styleId="slostrany">
    <w:name w:val="page number"/>
    <w:basedOn w:val="Predvolenpsmoodseku"/>
    <w:uiPriority w:val="99"/>
    <w:rsid w:val="00932807"/>
    <w:rPr>
      <w:rFonts w:cs="Times New Roman"/>
    </w:rPr>
  </w:style>
  <w:style w:type="character" w:customStyle="1" w:styleId="WW-Znakyprepoznmkupodiarou">
    <w:name w:val="WW-Znaky pre poznámku pod čiarou"/>
    <w:uiPriority w:val="99"/>
    <w:rsid w:val="00932807"/>
    <w:rPr>
      <w:vertAlign w:val="superscript"/>
    </w:rPr>
  </w:style>
  <w:style w:type="character" w:customStyle="1" w:styleId="Znakyprepoznmkupodiarou">
    <w:name w:val="Znaky pre poznámku pod čiarou"/>
    <w:uiPriority w:val="99"/>
    <w:rsid w:val="00932807"/>
    <w:rPr>
      <w:vertAlign w:val="superscript"/>
    </w:rPr>
  </w:style>
  <w:style w:type="character" w:customStyle="1" w:styleId="WW8Num7z0">
    <w:name w:val="WW8Num7z0"/>
    <w:uiPriority w:val="99"/>
    <w:rsid w:val="00932807"/>
    <w:rPr>
      <w:rFonts w:ascii="Symbol" w:hAnsi="Symbol"/>
    </w:rPr>
  </w:style>
  <w:style w:type="character" w:customStyle="1" w:styleId="WW-Standardnpsmoodstavce">
    <w:name w:val="WW-Standardní písmo odstavce"/>
    <w:uiPriority w:val="99"/>
    <w:rsid w:val="00932807"/>
  </w:style>
  <w:style w:type="character" w:customStyle="1" w:styleId="WW8Num3z0">
    <w:name w:val="WW8Num3z0"/>
    <w:uiPriority w:val="99"/>
    <w:rsid w:val="00932807"/>
    <w:rPr>
      <w:rFonts w:ascii="Symbol" w:hAnsi="Symbol"/>
    </w:rPr>
  </w:style>
  <w:style w:type="paragraph" w:styleId="Zkladntext">
    <w:name w:val="Body Text"/>
    <w:basedOn w:val="Normlny"/>
    <w:link w:val="ZkladntextChar"/>
    <w:uiPriority w:val="99"/>
    <w:rsid w:val="00932807"/>
    <w:pPr>
      <w:suppressAutoHyphens/>
      <w:autoSpaceDE w:val="0"/>
      <w:autoSpaceDN w:val="0"/>
      <w:spacing w:before="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932807"/>
    <w:rPr>
      <w:rFonts w:cs="Times New Roman"/>
      <w:sz w:val="24"/>
    </w:rPr>
  </w:style>
  <w:style w:type="paragraph" w:customStyle="1" w:styleId="WW-Zkladntext2">
    <w:name w:val="WW-Základný text 2"/>
    <w:basedOn w:val="Normlny"/>
    <w:uiPriority w:val="99"/>
    <w:rsid w:val="00932807"/>
    <w:pPr>
      <w:suppressAutoHyphens/>
      <w:autoSpaceDE w:val="0"/>
      <w:autoSpaceDN w:val="0"/>
      <w:spacing w:before="0"/>
      <w:jc w:val="left"/>
    </w:pPr>
    <w:rPr>
      <w:sz w:val="20"/>
      <w:szCs w:val="20"/>
    </w:rPr>
  </w:style>
  <w:style w:type="paragraph" w:customStyle="1" w:styleId="WW-Obyajntext">
    <w:name w:val="WW-Obyčajný text"/>
    <w:basedOn w:val="Normlny"/>
    <w:uiPriority w:val="99"/>
    <w:rsid w:val="00932807"/>
    <w:pPr>
      <w:suppressAutoHyphens/>
      <w:autoSpaceDE w:val="0"/>
      <w:autoSpaceDN w:val="0"/>
      <w:spacing w:before="0"/>
    </w:pPr>
    <w:rPr>
      <w:rFonts w:ascii="Courier New" w:hAnsi="Courier New" w:cs="Courier New"/>
      <w:sz w:val="20"/>
      <w:szCs w:val="20"/>
    </w:rPr>
  </w:style>
  <w:style w:type="paragraph" w:customStyle="1" w:styleId="WW-Zkladntext3">
    <w:name w:val="WW-Základný text 3"/>
    <w:basedOn w:val="Normlny"/>
    <w:uiPriority w:val="99"/>
    <w:rsid w:val="00932807"/>
    <w:pPr>
      <w:suppressAutoHyphens/>
      <w:autoSpaceDE w:val="0"/>
      <w:autoSpaceDN w:val="0"/>
      <w:spacing w:before="0"/>
    </w:pPr>
  </w:style>
  <w:style w:type="character" w:customStyle="1" w:styleId="WW8Num25z0">
    <w:name w:val="WW8Num25z0"/>
    <w:uiPriority w:val="99"/>
    <w:rsid w:val="00932807"/>
  </w:style>
  <w:style w:type="character" w:customStyle="1" w:styleId="WW8Num27z0">
    <w:name w:val="WW8Num27z0"/>
    <w:uiPriority w:val="99"/>
    <w:rsid w:val="00932807"/>
    <w:rPr>
      <w:rFonts w:ascii="Symbol" w:hAnsi="Symbol"/>
    </w:rPr>
  </w:style>
  <w:style w:type="character" w:customStyle="1" w:styleId="WW8Num29z0">
    <w:name w:val="WW8Num29z0"/>
    <w:uiPriority w:val="99"/>
    <w:rsid w:val="00932807"/>
    <w:rPr>
      <w:rFonts w:ascii="Symbol" w:hAnsi="Symbol"/>
    </w:rPr>
  </w:style>
  <w:style w:type="character" w:customStyle="1" w:styleId="WW8Num35z0">
    <w:name w:val="WW8Num35z0"/>
    <w:uiPriority w:val="99"/>
    <w:rsid w:val="00932807"/>
    <w:rPr>
      <w:rFonts w:ascii="Symbol" w:hAnsi="Symbol"/>
    </w:rPr>
  </w:style>
  <w:style w:type="paragraph" w:styleId="Zarkazkladnhotextu2">
    <w:name w:val="Body Text Indent 2"/>
    <w:basedOn w:val="Normlny"/>
    <w:link w:val="Zarkazkladnhotextu2Char"/>
    <w:uiPriority w:val="99"/>
    <w:rsid w:val="00932807"/>
    <w:pPr>
      <w:autoSpaceDE w:val="0"/>
      <w:autoSpaceDN w:val="0"/>
      <w:spacing w:before="0"/>
      <w:ind w:firstLine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932807"/>
    <w:rPr>
      <w:rFonts w:cs="Times New Roman"/>
      <w:sz w:val="24"/>
    </w:rPr>
  </w:style>
  <w:style w:type="paragraph" w:styleId="Obyajntext">
    <w:name w:val="Plain Text"/>
    <w:basedOn w:val="Normlny"/>
    <w:link w:val="ObyajntextChar"/>
    <w:uiPriority w:val="99"/>
    <w:rsid w:val="00932807"/>
    <w:pPr>
      <w:autoSpaceDE w:val="0"/>
      <w:autoSpaceDN w:val="0"/>
      <w:spacing w:before="0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932807"/>
    <w:rPr>
      <w:rFonts w:ascii="Courier New" w:hAnsi="Courier New" w:cs="Times New Roman"/>
      <w:sz w:val="20"/>
    </w:rPr>
  </w:style>
  <w:style w:type="paragraph" w:customStyle="1" w:styleId="FR1">
    <w:name w:val="FR1"/>
    <w:uiPriority w:val="99"/>
    <w:rsid w:val="00932807"/>
    <w:pPr>
      <w:widowControl w:val="0"/>
      <w:autoSpaceDE w:val="0"/>
      <w:autoSpaceDN w:val="0"/>
      <w:spacing w:before="60"/>
    </w:pPr>
    <w:rPr>
      <w:rFonts w:ascii="Arial" w:hAnsi="Arial" w:cs="Arial"/>
      <w:i/>
      <w:iCs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rsid w:val="00932807"/>
    <w:pPr>
      <w:autoSpaceDE w:val="0"/>
      <w:autoSpaceDN w:val="0"/>
      <w:spacing w:before="0"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932807"/>
    <w:rPr>
      <w:rFonts w:cs="Times New Roman"/>
      <w:sz w:val="16"/>
    </w:rPr>
  </w:style>
  <w:style w:type="paragraph" w:styleId="Oznaitext">
    <w:name w:val="Block Text"/>
    <w:basedOn w:val="Normlny"/>
    <w:uiPriority w:val="99"/>
    <w:rsid w:val="00932807"/>
    <w:pPr>
      <w:autoSpaceDE w:val="0"/>
      <w:autoSpaceDN w:val="0"/>
      <w:spacing w:before="0"/>
      <w:ind w:left="113" w:right="113"/>
      <w:jc w:val="center"/>
    </w:pPr>
    <w:rPr>
      <w:b/>
      <w:bCs/>
      <w:sz w:val="20"/>
      <w:szCs w:val="20"/>
    </w:rPr>
  </w:style>
  <w:style w:type="character" w:customStyle="1" w:styleId="WW8Num25z3">
    <w:name w:val="WW8Num25z3"/>
    <w:uiPriority w:val="99"/>
    <w:rsid w:val="00932807"/>
    <w:rPr>
      <w:rFonts w:ascii="Symbol" w:hAnsi="Symbol"/>
    </w:rPr>
  </w:style>
  <w:style w:type="paragraph" w:styleId="Spiatonadresanaoblke">
    <w:name w:val="envelope return"/>
    <w:basedOn w:val="Normlny"/>
    <w:uiPriority w:val="99"/>
    <w:rsid w:val="00932807"/>
    <w:pPr>
      <w:suppressAutoHyphens/>
      <w:autoSpaceDE w:val="0"/>
      <w:autoSpaceDN w:val="0"/>
      <w:spacing w:after="120"/>
    </w:pPr>
  </w:style>
  <w:style w:type="paragraph" w:styleId="slovanzoznam">
    <w:name w:val="List Number"/>
    <w:basedOn w:val="Normlny"/>
    <w:uiPriority w:val="99"/>
    <w:rsid w:val="00B04EA7"/>
    <w:pPr>
      <w:suppressAutoHyphens/>
      <w:autoSpaceDE w:val="0"/>
      <w:autoSpaceDN w:val="0"/>
      <w:spacing w:before="0"/>
      <w:jc w:val="left"/>
    </w:pPr>
  </w:style>
  <w:style w:type="paragraph" w:customStyle="1" w:styleId="Paragraf">
    <w:name w:val="Paragraf"/>
    <w:basedOn w:val="slovanzoznam"/>
    <w:next w:val="slovanzoznam"/>
    <w:uiPriority w:val="99"/>
    <w:rsid w:val="00E1374D"/>
    <w:pPr>
      <w:jc w:val="center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2C84"/>
    <w:pPr>
      <w:autoSpaceDE w:val="0"/>
      <w:autoSpaceDN w:val="0"/>
      <w:spacing w:before="0"/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32C84"/>
    <w:rPr>
      <w:rFonts w:ascii="Tahoma" w:hAnsi="Tahoma" w:cs="Times New Roman"/>
      <w:sz w:val="16"/>
    </w:rPr>
  </w:style>
  <w:style w:type="character" w:styleId="Hypertextovprepojenie">
    <w:name w:val="Hyperlink"/>
    <w:basedOn w:val="Predvolenpsmoodseku"/>
    <w:uiPriority w:val="99"/>
    <w:unhideWhenUsed/>
    <w:rsid w:val="00FF60EB"/>
    <w:rPr>
      <w:rFonts w:cs="Times New Roman"/>
      <w:color w:val="0000FF"/>
      <w:u w:val="single"/>
    </w:rPr>
  </w:style>
  <w:style w:type="character" w:customStyle="1" w:styleId="super">
    <w:name w:val="super"/>
    <w:rsid w:val="00C14489"/>
    <w:rPr>
      <w:rFonts w:ascii="inherit" w:hAnsi="inherit"/>
      <w:sz w:val="17"/>
      <w:vertAlign w:val="superscript"/>
    </w:rPr>
  </w:style>
  <w:style w:type="paragraph" w:customStyle="1" w:styleId="tbl-hdr">
    <w:name w:val="tbl-hdr"/>
    <w:basedOn w:val="Normlny"/>
    <w:rsid w:val="00412ACE"/>
    <w:pPr>
      <w:spacing w:before="60" w:after="60"/>
      <w:ind w:right="195"/>
      <w:jc w:val="center"/>
    </w:pPr>
    <w:rPr>
      <w:rFonts w:ascii="inherit" w:hAnsi="inherit"/>
      <w:b/>
      <w:bCs/>
      <w:sz w:val="22"/>
      <w:szCs w:val="22"/>
    </w:rPr>
  </w:style>
  <w:style w:type="paragraph" w:customStyle="1" w:styleId="tbl-txt">
    <w:name w:val="tbl-txt"/>
    <w:basedOn w:val="Normlny"/>
    <w:rsid w:val="00412ACE"/>
    <w:pPr>
      <w:spacing w:before="60" w:after="60"/>
      <w:jc w:val="left"/>
    </w:pPr>
    <w:rPr>
      <w:rFonts w:ascii="inherit" w:hAnsi="inherit"/>
      <w:sz w:val="22"/>
      <w:szCs w:val="22"/>
    </w:rPr>
  </w:style>
  <w:style w:type="paragraph" w:customStyle="1" w:styleId="ti-tbl">
    <w:name w:val="ti-tbl"/>
    <w:basedOn w:val="Normlny"/>
    <w:rsid w:val="00412ACE"/>
    <w:pPr>
      <w:spacing w:after="120"/>
      <w:jc w:val="center"/>
    </w:pPr>
    <w:rPr>
      <w:rFonts w:ascii="inherit" w:hAnsi="inherit"/>
    </w:rPr>
  </w:style>
  <w:style w:type="character" w:customStyle="1" w:styleId="bold">
    <w:name w:val="bold"/>
    <w:rsid w:val="00412ACE"/>
    <w:rPr>
      <w:rFonts w:ascii="inherit" w:hAnsi="inherit"/>
      <w:b/>
    </w:rPr>
  </w:style>
  <w:style w:type="character" w:customStyle="1" w:styleId="italic">
    <w:name w:val="italic"/>
    <w:rsid w:val="00412ACE"/>
    <w:rPr>
      <w:rFonts w:ascii="inherit" w:hAnsi="inherit"/>
      <w:i/>
    </w:rPr>
  </w:style>
  <w:style w:type="paragraph" w:customStyle="1" w:styleId="tbl-num">
    <w:name w:val="tbl-num"/>
    <w:basedOn w:val="Normlny"/>
    <w:rsid w:val="0050577D"/>
    <w:pPr>
      <w:spacing w:before="60" w:after="60"/>
      <w:ind w:right="195"/>
      <w:jc w:val="right"/>
    </w:pPr>
    <w:rPr>
      <w:rFonts w:ascii="inherit" w:hAnsi="inherit"/>
      <w:sz w:val="22"/>
      <w:szCs w:val="22"/>
    </w:rPr>
  </w:style>
  <w:style w:type="character" w:customStyle="1" w:styleId="sub">
    <w:name w:val="sub"/>
    <w:rsid w:val="0050577D"/>
    <w:rPr>
      <w:rFonts w:ascii="inherit" w:hAnsi="inherit"/>
      <w:sz w:val="17"/>
      <w:vertAlign w:val="subscript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64A92"/>
    <w:pPr>
      <w:autoSpaceDE w:val="0"/>
      <w:autoSpaceDN w:val="0"/>
      <w:spacing w:before="0" w:after="120"/>
      <w:ind w:left="283"/>
      <w:jc w:val="left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964A92"/>
    <w:rPr>
      <w:rFonts w:cs="Times New Roman"/>
      <w:sz w:val="24"/>
    </w:rPr>
  </w:style>
  <w:style w:type="paragraph" w:styleId="Nzov">
    <w:name w:val="Title"/>
    <w:basedOn w:val="Normlny"/>
    <w:next w:val="Podtitul"/>
    <w:link w:val="NzovChar"/>
    <w:uiPriority w:val="99"/>
    <w:qFormat/>
    <w:rsid w:val="00FB7E9E"/>
    <w:pPr>
      <w:widowControl w:val="0"/>
      <w:suppressAutoHyphens/>
      <w:autoSpaceDE w:val="0"/>
      <w:autoSpaceDN w:val="0"/>
      <w:spacing w:before="0"/>
      <w:jc w:val="center"/>
    </w:pPr>
    <w:rPr>
      <w:b/>
      <w:bCs/>
      <w:lang w:val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FB7E9E"/>
    <w:rPr>
      <w:rFonts w:cs="Times New Roman"/>
      <w:b/>
      <w:bCs/>
      <w:sz w:val="24"/>
      <w:szCs w:val="24"/>
      <w:lang w:val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B7E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FB7E9E"/>
    <w:rPr>
      <w:rFonts w:asciiTheme="majorHAnsi" w:eastAsiaTheme="majorEastAsia" w:hAnsiTheme="majorHAnsi" w:cs="Times New Roman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rsid w:val="00FB7E9E"/>
    <w:pPr>
      <w:suppressAutoHyphens/>
      <w:autoSpaceDE w:val="0"/>
      <w:autoSpaceDN w:val="0"/>
      <w:spacing w:before="0"/>
      <w:jc w:val="left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FB7E9E"/>
    <w:rPr>
      <w:rFonts w:cs="Times New Roman"/>
    </w:rPr>
  </w:style>
  <w:style w:type="paragraph" w:customStyle="1" w:styleId="ti-art">
    <w:name w:val="ti-art"/>
    <w:basedOn w:val="Normlny"/>
    <w:rsid w:val="00777CCB"/>
    <w:pPr>
      <w:spacing w:before="360" w:after="120"/>
      <w:jc w:val="center"/>
    </w:pPr>
    <w:rPr>
      <w:i/>
      <w:iCs/>
    </w:rPr>
  </w:style>
  <w:style w:type="paragraph" w:customStyle="1" w:styleId="sti-art">
    <w:name w:val="sti-art"/>
    <w:basedOn w:val="Normlny"/>
    <w:rsid w:val="00777CCB"/>
    <w:pPr>
      <w:spacing w:before="60" w:after="12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64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4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4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4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4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50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65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65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56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5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5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6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6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6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66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66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6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69">
      <w:marLeft w:val="266"/>
      <w:marRight w:val="26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670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7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7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7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7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82">
      <w:marLeft w:val="266"/>
      <w:marRight w:val="26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68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8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8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9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9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9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2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73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73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73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73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36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73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3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740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74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74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74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74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75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5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>
  <f:record ref="">
    <f:field ref="objname" par="" edit="true" text="tabulka_zhody"/>
    <f:field ref="objsubject" par="" edit="true" text=""/>
    <f:field ref="objcreatedby" par="" text="Lacová, Magdaléna, JUDr."/>
    <f:field ref="objcreatedat" par="" text="5.2.2019 13:59:36"/>
    <f:field ref="objchangedby" par="" text="Administrator, System"/>
    <f:field ref="objmodifiedat" par="" text="5.2.2019 13:59:3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6417558-4FE9-4692-9155-ADD0C870B5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8AD326-E7EC-4268-8F5C-B5CE938C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15486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dc:description/>
  <cp:lastModifiedBy>Monika Zámečníková</cp:lastModifiedBy>
  <cp:revision>22</cp:revision>
  <cp:lastPrinted>2019-03-12T10:43:00Z</cp:lastPrinted>
  <dcterms:created xsi:type="dcterms:W3CDTF">2019-01-30T08:55:00Z</dcterms:created>
  <dcterms:modified xsi:type="dcterms:W3CDTF">2020-06-02T11:04:00Z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align="center"&gt;Verejnosť bola o&amp;nbsp;príprave návrhu nariadenia vlády Slovenskej republiky, ktorým sa mení a dopĺňa nariadenie vlády Slovenskej republiky č. 356/2006 Z. z. o ochrane zdravia zamestnancov pred rizikami súvisiacimi s expozíciou karcinogén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Magdaléna Lacová</vt:lpwstr>
  </property>
  <property fmtid="{D5CDD505-2E9C-101B-9397-08002B2CF9AE}" pid="12" name="FSC#SKEDITIONSLOVLEX@103.510:zodppredkladatel">
    <vt:lpwstr>doc. MUDr. Andrea Kalavská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,ktorým sa mení a dopĺňa nariadenie vlády Slovenskej republiky č. 356/2006 Z. z. o ochrane zdravia zamestnancov pred rizikami súvisiacimi s expozíciou karcinogénnym a mutagénnym faktorom pri práci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>Ministerstvo zdravotníctva Slovenskej republiky, Ministerstvo zdravotníctva Slovenskej republiky, Ministerstvo zdravotníctva Slovenskej republiky, Ministerstvo zdravotníctva Slovenskej republiky, Ministerstvo zdravotníctva Slovenskej republiky, Ministerst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na rok 2019</vt:lpwstr>
  </property>
  <property fmtid="{D5CDD505-2E9C-101B-9397-08002B2CF9AE}" pid="23" name="FSC#SKEDITIONSLOVLEX@103.510:plnynazovpredpis">
    <vt:lpwstr> Nariadenie vlády  Slovenskej republiky,ktorým sa mení a dopĺňa nariadenie vlády Slovenskej republiky č. 356/2006 Z. z. o ochrane zdravia zamestnancov pred rizikami súvisiacimi s expozíciou karcinogénnym a mutagénnym faktorom pri práci v znení neskorších </vt:lpwstr>
  </property>
  <property fmtid="{D5CDD505-2E9C-101B-9397-08002B2CF9AE}" pid="24" name="FSC#SKEDITIONSLOVLEX@103.510:plnynazovpredpis1">
    <vt:lpwstr>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S04985-2019-OL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LP/2019/93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168 Zmluvy o fungovaní Európskej únie v platnom znení</vt:lpwstr>
  </property>
  <property fmtid="{D5CDD505-2E9C-101B-9397-08002B2CF9AE}" pid="47" name="FSC#SKEDITIONSLOVLEX@103.510:AttrStrListDocPropSekundarneLegPravoPO">
    <vt:lpwstr>-	smernica  Európskeho parlamentu a Rady 2004/37/ES z 29. apríla 2004 o ochrane pracovníkov pred rizikami z vystavenia účinkom karcinogénov alebo mutagénov pri práci (Mimoriadne vydanie Ú. v. EÚ, kap. 5/zv.5),_x000d_
-	smernica Európskeho parlamentu a Rady 2014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</vt:lpwstr>
  </property>
  <property fmtid="{D5CDD505-2E9C-101B-9397-08002B2CF9AE}" pid="52" name="FSC#SKEDITIONSLOVLEX@103.510:AttrStrListDocPropLehotaPrebratieSmernice">
    <vt:lpwstr>17. január 2020,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nebolo</vt:lpwstr>
  </property>
  <property fmtid="{D5CDD505-2E9C-101B-9397-08002B2CF9AE}" pid="55" name="FSC#SKEDITIONSLOVLEX@103.510:AttrStrListDocPropInfoUzPreberanePP">
    <vt:lpwstr>Smernica Európskeho parlamentu a Rady (EÚ) 2017/2398 ešte nebola prebratá v žiadnych slovenských právnych predpisoch.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6. 9. 2018</vt:lpwstr>
  </property>
  <property fmtid="{D5CDD505-2E9C-101B-9397-08002B2CF9AE}" pid="59" name="FSC#SKEDITIONSLOVLEX@103.510:AttrDateDocPropUkonceniePKK">
    <vt:lpwstr>25. 9. 2018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&lt;table border="1" cellpadding="0" cellspacing="0" width="0"&gt;	&lt;tbody&gt;		&lt;tr&gt;			&lt;td style="width: 631px; height: 48px;"&gt;			&lt;p&gt;Využitie 14 karcinogénov a mutagénov, ktorým sa smernicou dopĺňa alebo reviduje technická smerná hodnota (v&amp;nbsp;tabuľke č. 1 na kon</vt:lpwstr>
  </property>
  <property fmtid="{D5CDD505-2E9C-101B-9397-08002B2CF9AE}" pid="66" name="FSC#SKEDITIONSLOVLEX@103.510:AttrStrListDocPropAltRiesenia">
    <vt:lpwstr>Uplatnenie nulového variantu (neprijatie právnej úpravy) neumožňuje európska smernica, ktorá vyžaduje, aby členské štáty uviedli do účinnosti zákony, iné právne predpisy a správne opatrenia potrebné na dosiahnutie súladu s touto smernicou najneskôr do 17.</vt:lpwstr>
  </property>
  <property fmtid="{D5CDD505-2E9C-101B-9397-08002B2CF9AE}" pid="67" name="FSC#SKEDITIONSLOVLEX@103.510:AttrStrListDocPropStanoviskoGest">
    <vt:lpwstr>&lt;table border="1" cellpadding="0" cellspacing="0" width="0"&gt;	&lt;tbody&gt;		&lt;tr&gt;			&lt;td style="width: 631px;"&gt;			&lt;p&gt;Stála pracovná komisia Legislatívnej rady vlády SR na posudzovanie vybraných vplyvov (Komisia) vyjadrila nesúhlasné stanovisko č. 009/2019 zo dňa 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zdravotníctva</vt:lpwstr>
  </property>
  <property fmtid="{D5CDD505-2E9C-101B-9397-08002B2CF9AE}" pid="142" name="FSC#SKEDITIONSLOVLEX@103.510:funkciaZodpPredAkuzativ">
    <vt:lpwstr>Ministerky zdravotníctva</vt:lpwstr>
  </property>
  <property fmtid="{D5CDD505-2E9C-101B-9397-08002B2CF9AE}" pid="143" name="FSC#SKEDITIONSLOVLEX@103.510:funkciaZodpPredDativ">
    <vt:lpwstr>Ministerke zdravotníctva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doc. MUDr. Andrea Kalavská_x000d_
Ministerka zdravotníctva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justify;"&gt;&amp;nbsp;&lt;/p&gt;&lt;p style="text-align: justify;"&gt;Návrhom nariadenia vlády Slovenskej republiky, ktorým sa mení a&amp;nbsp;dopĺňa nariadenie vlády Slovenskej republiky č. 356/2006 Z. z. o&amp;nbsp;ochrane zdravia zamestnancov pred rizikami</vt:lpwstr>
  </property>
  <property fmtid="{D5CDD505-2E9C-101B-9397-08002B2CF9AE}" pid="150" name="FSC#SKEDITIONSLOVLEX@103.510:vytvorenedna">
    <vt:lpwstr>5. 2. 2019</vt:lpwstr>
  </property>
  <property fmtid="{D5CDD505-2E9C-101B-9397-08002B2CF9AE}" pid="151" name="FSC#COOSYSTEM@1.1:Container">
    <vt:lpwstr>COO.2145.1000.3.3193010</vt:lpwstr>
  </property>
  <property fmtid="{D5CDD505-2E9C-101B-9397-08002B2CF9AE}" pid="152" name="FSC#FSCFOLIO@1.1001:docpropproject">
    <vt:lpwstr/>
  </property>
</Properties>
</file>