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0F" w:rsidRPr="0017495E" w:rsidRDefault="00C3320F">
      <w:pPr>
        <w:pStyle w:val="Nadpis1"/>
        <w:spacing w:after="120"/>
        <w:rPr>
          <w:sz w:val="20"/>
          <w:szCs w:val="20"/>
        </w:rPr>
      </w:pPr>
    </w:p>
    <w:p w:rsidR="003144D4" w:rsidRPr="0017495E" w:rsidRDefault="003144D4" w:rsidP="003144D4">
      <w:pPr>
        <w:rPr>
          <w:rFonts w:ascii="inherit" w:hAnsi="inherit"/>
        </w:rPr>
      </w:pPr>
    </w:p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103"/>
        <w:gridCol w:w="992"/>
        <w:gridCol w:w="1065"/>
      </w:tblGrid>
      <w:tr w:rsidR="0017495E" w:rsidRPr="005B137D" w:rsidTr="00A956F6">
        <w:tc>
          <w:tcPr>
            <w:tcW w:w="15666" w:type="dxa"/>
            <w:gridSpan w:val="8"/>
          </w:tcPr>
          <w:p w:rsidR="00C3320F" w:rsidRPr="00B7473E" w:rsidRDefault="00C3320F" w:rsidP="00C3320F">
            <w:pPr>
              <w:pStyle w:val="Nadpis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7473E">
              <w:rPr>
                <w:rFonts w:ascii="Times New Roman" w:hAnsi="Times New Roman"/>
                <w:kern w:val="0"/>
                <w:sz w:val="20"/>
                <w:szCs w:val="20"/>
              </w:rPr>
              <w:t>TABUĽKA  ZHODY</w:t>
            </w:r>
          </w:p>
          <w:p w:rsidR="001423C9" w:rsidRPr="00B7473E" w:rsidRDefault="001423C9" w:rsidP="001423C9">
            <w:pPr>
              <w:jc w:val="center"/>
              <w:rPr>
                <w:b/>
              </w:rPr>
            </w:pPr>
            <w:r w:rsidRPr="00B7473E">
              <w:rPr>
                <w:b/>
              </w:rPr>
              <w:t>návrhu právneho predpisu s právom Európskej únie</w:t>
            </w:r>
          </w:p>
          <w:p w:rsidR="00080FF9" w:rsidRPr="00B7473E" w:rsidRDefault="00080FF9" w:rsidP="00080FF9">
            <w:pPr>
              <w:rPr>
                <w:rFonts w:ascii="inherit" w:hAnsi="inherit"/>
              </w:rPr>
            </w:pPr>
          </w:p>
          <w:p w:rsidR="00C3320F" w:rsidRPr="00B7473E" w:rsidRDefault="00C3320F" w:rsidP="00B7473E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495E" w:rsidRPr="005B137D" w:rsidTr="009724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</w:tcPr>
          <w:p w:rsidR="001423C9" w:rsidRPr="00B7473E" w:rsidRDefault="001423C9" w:rsidP="00972437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B7473E">
              <w:rPr>
                <w:b/>
                <w:sz w:val="20"/>
                <w:szCs w:val="20"/>
              </w:rPr>
              <w:t>Smernica</w:t>
            </w:r>
          </w:p>
          <w:p w:rsidR="001423C9" w:rsidRPr="00B7473E" w:rsidRDefault="001423C9" w:rsidP="00972437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</w:p>
          <w:p w:rsidR="007F687C" w:rsidRPr="00B7473E" w:rsidRDefault="007F687C" w:rsidP="00972437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B7473E">
              <w:rPr>
                <w:b/>
                <w:sz w:val="20"/>
                <w:szCs w:val="20"/>
              </w:rPr>
              <w:t>Smernica Európskeho parlamentu a Rady (EÚ) 201</w:t>
            </w:r>
            <w:r w:rsidR="004772FE" w:rsidRPr="00B7473E">
              <w:rPr>
                <w:b/>
                <w:sz w:val="20"/>
                <w:szCs w:val="20"/>
              </w:rPr>
              <w:t>9</w:t>
            </w:r>
            <w:r w:rsidRPr="00B7473E">
              <w:rPr>
                <w:b/>
                <w:sz w:val="20"/>
                <w:szCs w:val="20"/>
              </w:rPr>
              <w:t>/</w:t>
            </w:r>
            <w:r w:rsidR="004772FE" w:rsidRPr="00B7473E">
              <w:rPr>
                <w:b/>
                <w:sz w:val="20"/>
                <w:szCs w:val="20"/>
              </w:rPr>
              <w:t>130</w:t>
            </w:r>
            <w:r w:rsidRPr="00B7473E">
              <w:rPr>
                <w:b/>
                <w:sz w:val="20"/>
                <w:szCs w:val="20"/>
              </w:rPr>
              <w:t xml:space="preserve"> z</w:t>
            </w:r>
            <w:r w:rsidR="009D4948" w:rsidRPr="00B7473E">
              <w:rPr>
                <w:b/>
                <w:sz w:val="20"/>
                <w:szCs w:val="20"/>
              </w:rPr>
              <w:t>o</w:t>
            </w:r>
            <w:r w:rsidRPr="00B7473E">
              <w:rPr>
                <w:b/>
                <w:sz w:val="20"/>
                <w:szCs w:val="20"/>
              </w:rPr>
              <w:t> 1</w:t>
            </w:r>
            <w:r w:rsidR="004772FE" w:rsidRPr="00B7473E">
              <w:rPr>
                <w:b/>
                <w:sz w:val="20"/>
                <w:szCs w:val="20"/>
              </w:rPr>
              <w:t>6</w:t>
            </w:r>
            <w:r w:rsidRPr="00B7473E">
              <w:rPr>
                <w:b/>
                <w:sz w:val="20"/>
                <w:szCs w:val="20"/>
              </w:rPr>
              <w:t xml:space="preserve">. </w:t>
            </w:r>
            <w:r w:rsidR="004772FE" w:rsidRPr="00B7473E">
              <w:rPr>
                <w:b/>
                <w:sz w:val="20"/>
                <w:szCs w:val="20"/>
              </w:rPr>
              <w:t>januára</w:t>
            </w:r>
            <w:r w:rsidRPr="00B7473E">
              <w:rPr>
                <w:b/>
                <w:sz w:val="20"/>
                <w:szCs w:val="20"/>
              </w:rPr>
              <w:t xml:space="preserve"> 201</w:t>
            </w:r>
            <w:r w:rsidR="004772FE" w:rsidRPr="00B7473E">
              <w:rPr>
                <w:b/>
                <w:sz w:val="20"/>
                <w:szCs w:val="20"/>
              </w:rPr>
              <w:t>9</w:t>
            </w:r>
            <w:r w:rsidRPr="00B7473E">
              <w:rPr>
                <w:b/>
                <w:sz w:val="20"/>
                <w:szCs w:val="20"/>
              </w:rPr>
              <w:t>, ktorou sa mení smernica 2004/37/ES o ochrane pracovníkov pred rizikami súvisiacimi s expoz</w:t>
            </w:r>
            <w:r w:rsidR="00453C11" w:rsidRPr="00B7473E">
              <w:rPr>
                <w:b/>
                <w:sz w:val="20"/>
                <w:szCs w:val="20"/>
              </w:rPr>
              <w:t>íciou karcinogénom alebo mutagé</w:t>
            </w:r>
            <w:r w:rsidRPr="00B7473E">
              <w:rPr>
                <w:b/>
                <w:sz w:val="20"/>
                <w:szCs w:val="20"/>
              </w:rPr>
              <w:t>nom pri práci</w:t>
            </w:r>
          </w:p>
          <w:p w:rsidR="00080FF9" w:rsidRPr="00B7473E" w:rsidRDefault="001423C9" w:rsidP="00972437">
            <w:pPr>
              <w:pStyle w:val="Hlavika"/>
              <w:tabs>
                <w:tab w:val="left" w:pos="709"/>
              </w:tabs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t>(Ú. V. EÚ L 30, 31. 1. 2019).</w:t>
            </w:r>
          </w:p>
          <w:p w:rsidR="00080FF9" w:rsidRPr="00B7473E" w:rsidRDefault="00080FF9" w:rsidP="00972437">
            <w:pPr>
              <w:pStyle w:val="Hlavika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</w:tcPr>
          <w:p w:rsidR="001423C9" w:rsidRPr="00B7473E" w:rsidRDefault="001423C9" w:rsidP="00E874B1">
            <w:pPr>
              <w:autoSpaceDE w:val="0"/>
              <w:autoSpaceDN w:val="0"/>
              <w:spacing w:before="0"/>
              <w:rPr>
                <w:b/>
                <w:bCs/>
                <w:sz w:val="20"/>
                <w:szCs w:val="20"/>
              </w:rPr>
            </w:pPr>
            <w:r w:rsidRPr="00B7473E">
              <w:rPr>
                <w:b/>
                <w:bCs/>
                <w:sz w:val="20"/>
                <w:szCs w:val="20"/>
              </w:rPr>
              <w:t>Právne predpisy Slovenskej republiky</w:t>
            </w:r>
          </w:p>
          <w:p w:rsidR="001423C9" w:rsidRPr="00B7473E" w:rsidRDefault="001423C9" w:rsidP="00E874B1">
            <w:pPr>
              <w:autoSpaceDE w:val="0"/>
              <w:autoSpaceDN w:val="0"/>
              <w:spacing w:before="0"/>
              <w:rPr>
                <w:b/>
                <w:bCs/>
                <w:sz w:val="20"/>
                <w:szCs w:val="20"/>
              </w:rPr>
            </w:pPr>
          </w:p>
          <w:p w:rsidR="00E874B1" w:rsidRPr="00B7473E" w:rsidRDefault="00E874B1" w:rsidP="00E874B1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B7473E">
              <w:rPr>
                <w:b/>
                <w:bCs/>
                <w:sz w:val="20"/>
                <w:szCs w:val="20"/>
              </w:rPr>
              <w:t>Návrh nariadenia vlády Slovenskej republiky, ktorým sa mení a dopĺňa n</w:t>
            </w:r>
            <w:r w:rsidRPr="00B7473E">
              <w:rPr>
                <w:b/>
                <w:sz w:val="20"/>
                <w:szCs w:val="20"/>
              </w:rPr>
              <w:t>ariadenie vlády Slovenskej republiky č. 356/2006 Z. z. o ochrane zamestnancov pred rizikami súvisiacimi s expozíciou karcinogénnym a mutagénnym faktorom pri práci v znení neskorších predpisov</w:t>
            </w:r>
            <w:r w:rsidR="001423C9" w:rsidRPr="00B7473E">
              <w:rPr>
                <w:b/>
                <w:sz w:val="20"/>
                <w:szCs w:val="20"/>
              </w:rPr>
              <w:t>.</w:t>
            </w:r>
          </w:p>
          <w:p w:rsidR="00972437" w:rsidRPr="00B7473E" w:rsidRDefault="00972437" w:rsidP="00A956F6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  <w:p w:rsidR="00080FF9" w:rsidRPr="00B7473E" w:rsidRDefault="00972437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7473E">
              <w:rPr>
                <w:b/>
                <w:bCs/>
                <w:sz w:val="20"/>
                <w:szCs w:val="20"/>
              </w:rPr>
              <w:t>Nariadenie vlády Slovenskej republiky č. 356/2006 Z. z. o ochrane zdravia zamestnancov pred rizikami súvisiacimi s expozíciou karcinogénnym a mutagénnym faktorom pri práci v znení neskorších predpisov</w:t>
            </w:r>
            <w:r w:rsidR="001423C9" w:rsidRPr="00B7473E">
              <w:rPr>
                <w:b/>
                <w:bCs/>
                <w:sz w:val="20"/>
                <w:szCs w:val="20"/>
              </w:rPr>
              <w:t>.</w:t>
            </w:r>
          </w:p>
          <w:p w:rsidR="00972437" w:rsidRPr="00B7473E" w:rsidRDefault="00972437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972437" w:rsidRPr="00B7473E" w:rsidRDefault="00972437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7473E">
              <w:rPr>
                <w:b/>
                <w:bCs/>
                <w:sz w:val="20"/>
                <w:szCs w:val="20"/>
              </w:rPr>
              <w:t>Zákon č. 575/2001 Z. z. o organizácii činnosti vlády a organizácii ústrednej štátnej správy a o zmene a doplnení niektorých zákonov v znení neskorších predpisov</w:t>
            </w:r>
            <w:r w:rsidR="001423C9" w:rsidRPr="00B7473E">
              <w:rPr>
                <w:b/>
                <w:bCs/>
                <w:sz w:val="20"/>
                <w:szCs w:val="20"/>
              </w:rPr>
              <w:t>.</w:t>
            </w:r>
          </w:p>
          <w:p w:rsidR="006F231D" w:rsidRPr="00B7473E" w:rsidRDefault="006F231D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6F231D" w:rsidRPr="00B7473E" w:rsidRDefault="006F231D" w:rsidP="00F73C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495E" w:rsidRPr="005B137D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:rsidR="00080FF9" w:rsidRPr="005B137D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80FF9" w:rsidRPr="005B137D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80FF9" w:rsidRPr="005B137D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:rsidR="00080FF9" w:rsidRPr="005B137D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:rsidR="00080FF9" w:rsidRPr="005B137D" w:rsidRDefault="00080FF9" w:rsidP="000125ED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080FF9" w:rsidRPr="005B137D" w:rsidRDefault="00080FF9" w:rsidP="000125ED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80FF9" w:rsidRPr="005B137D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:rsidR="00080FF9" w:rsidRPr="005B137D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8</w:t>
            </w:r>
          </w:p>
        </w:tc>
      </w:tr>
      <w:tr w:rsidR="0017495E" w:rsidRPr="005B137D" w:rsidTr="00B747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:rsidR="00080FF9" w:rsidRPr="005B137D" w:rsidRDefault="00080FF9" w:rsidP="0066401C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Článok</w:t>
            </w:r>
          </w:p>
          <w:p w:rsidR="00080FF9" w:rsidRPr="005B137D" w:rsidRDefault="00080FF9" w:rsidP="0066401C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(Č, O, V, P)</w:t>
            </w:r>
          </w:p>
          <w:p w:rsidR="00080FF9" w:rsidRPr="005B137D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5B137D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5B137D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80FF9" w:rsidRPr="005B137D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Text</w:t>
            </w:r>
          </w:p>
          <w:p w:rsidR="00080FF9" w:rsidRPr="005B137D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5B137D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5B137D" w:rsidRDefault="00080FF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B137D" w:rsidRDefault="00080FF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510A" w:rsidRPr="005B137D" w:rsidRDefault="00080FF9" w:rsidP="00B7473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Spôsob transpo</w:t>
            </w:r>
            <w:r w:rsidR="0069510A" w:rsidRPr="005B137D">
              <w:rPr>
                <w:sz w:val="20"/>
                <w:szCs w:val="20"/>
              </w:rPr>
              <w:t>-</w:t>
            </w:r>
          </w:p>
          <w:p w:rsidR="00080FF9" w:rsidRPr="005B137D" w:rsidRDefault="00080FF9" w:rsidP="00B7473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zície</w:t>
            </w:r>
          </w:p>
          <w:p w:rsidR="00080FF9" w:rsidRPr="005B137D" w:rsidRDefault="00080FF9" w:rsidP="00B7473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80FF9" w:rsidRPr="005B137D" w:rsidRDefault="00080FF9" w:rsidP="00B7473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Číslo</w:t>
            </w:r>
          </w:p>
          <w:p w:rsidR="00080FF9" w:rsidRPr="005B137D" w:rsidRDefault="00080FF9" w:rsidP="00B7473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5B137D" w:rsidRDefault="00080FF9" w:rsidP="00B7473E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B137D" w:rsidRDefault="00080FF9" w:rsidP="00B7473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80FF9" w:rsidRPr="005B137D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Článok</w:t>
            </w:r>
          </w:p>
          <w:p w:rsidR="00080FF9" w:rsidRPr="005B137D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(Č, §, O, V, P)</w:t>
            </w:r>
          </w:p>
          <w:p w:rsidR="00080FF9" w:rsidRPr="005B137D" w:rsidRDefault="00080FF9" w:rsidP="003645A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B137D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80FF9" w:rsidRPr="005B137D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Text</w:t>
            </w:r>
          </w:p>
          <w:p w:rsidR="00080FF9" w:rsidRPr="005B137D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5B137D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5B137D" w:rsidRDefault="00080FF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B137D" w:rsidRDefault="00080FF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FF9" w:rsidRPr="005B137D" w:rsidRDefault="00080FF9" w:rsidP="004D47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Zhoda</w:t>
            </w:r>
          </w:p>
          <w:p w:rsidR="00080FF9" w:rsidRPr="005B137D" w:rsidRDefault="00080FF9" w:rsidP="004D479F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B137D" w:rsidRDefault="00080FF9" w:rsidP="004D479F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B137D" w:rsidRDefault="00080FF9" w:rsidP="004D479F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B137D" w:rsidRDefault="00080FF9" w:rsidP="004D47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80FF9" w:rsidRPr="005B137D" w:rsidRDefault="00080FF9" w:rsidP="00FC24E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Poznámky</w:t>
            </w:r>
          </w:p>
          <w:p w:rsidR="00080FF9" w:rsidRPr="005B137D" w:rsidRDefault="00080FF9" w:rsidP="005B716B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B137D" w:rsidRDefault="00080FF9" w:rsidP="005B716B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B137D" w:rsidRDefault="00080FF9" w:rsidP="005B716B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B137D" w:rsidRDefault="00080FF9" w:rsidP="00FC24E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495E" w:rsidRPr="005B137D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Č:1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O:1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Smernica 2004/37/ES sa mení takto:</w:t>
            </w:r>
          </w:p>
          <w:p w:rsidR="002B265F" w:rsidRPr="005B137D" w:rsidRDefault="002B265F" w:rsidP="002B265F">
            <w:pPr>
              <w:spacing w:before="0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spacing w:before="0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V</w:t>
            </w:r>
            <w:r w:rsidR="004772FE" w:rsidRPr="005B137D">
              <w:rPr>
                <w:sz w:val="20"/>
                <w:szCs w:val="20"/>
              </w:rPr>
              <w:t>kladá sa tento</w:t>
            </w:r>
            <w:r w:rsidRPr="005B137D">
              <w:rPr>
                <w:sz w:val="20"/>
                <w:szCs w:val="20"/>
              </w:rPr>
              <w:t> člán</w:t>
            </w:r>
            <w:r w:rsidR="004772FE" w:rsidRPr="005B137D">
              <w:rPr>
                <w:sz w:val="20"/>
                <w:szCs w:val="20"/>
              </w:rPr>
              <w:t>o</w:t>
            </w:r>
            <w:r w:rsidRPr="005B137D">
              <w:rPr>
                <w:sz w:val="20"/>
                <w:szCs w:val="20"/>
              </w:rPr>
              <w:t>k:</w:t>
            </w:r>
          </w:p>
          <w:p w:rsidR="004772FE" w:rsidRPr="005B137D" w:rsidRDefault="002B265F" w:rsidP="002B265F">
            <w:pPr>
              <w:spacing w:before="0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„Čl</w:t>
            </w:r>
            <w:r w:rsidR="004772FE" w:rsidRPr="005B137D">
              <w:rPr>
                <w:sz w:val="20"/>
                <w:szCs w:val="20"/>
              </w:rPr>
              <w:t>ánok 13a</w:t>
            </w:r>
          </w:p>
          <w:p w:rsidR="004772FE" w:rsidRPr="005B137D" w:rsidRDefault="004772FE" w:rsidP="002B265F">
            <w:pPr>
              <w:spacing w:before="0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Dohody sociálnych partnerov</w:t>
            </w:r>
          </w:p>
          <w:p w:rsidR="004772FE" w:rsidRPr="005B137D" w:rsidRDefault="004772FE" w:rsidP="002B265F">
            <w:pPr>
              <w:spacing w:before="0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Zoznam prípadných dohôd sociálnych partnerov uzavretých v oblasti pôsobnosti tejto smernice sa uvádza na webovom sídle  Európskej agentúry pre bezpečnosť a ochranu zdravia pri práci (EU OSHA). Uvedený zoznam sa pravidelne aktualizuje.“</w:t>
            </w:r>
          </w:p>
          <w:p w:rsidR="002B265F" w:rsidRPr="005B137D" w:rsidRDefault="002B265F" w:rsidP="002B265F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F73CAE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n.a.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2B265F" w:rsidRPr="005B137D" w:rsidRDefault="002B265F" w:rsidP="00F73CAE">
            <w:pPr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2B265F" w:rsidRPr="005B137D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5B137D" w:rsidTr="000C72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2680"/>
        </w:trPr>
        <w:tc>
          <w:tcPr>
            <w:tcW w:w="1135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lastRenderedPageBreak/>
              <w:t>O:2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5B137D" w:rsidRDefault="004772FE" w:rsidP="002B265F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 xml:space="preserve">V prílohe I </w:t>
            </w:r>
            <w:r w:rsidR="002B265F" w:rsidRPr="005B137D">
              <w:rPr>
                <w:sz w:val="20"/>
                <w:szCs w:val="20"/>
              </w:rPr>
              <w:t xml:space="preserve">sa </w:t>
            </w:r>
            <w:r w:rsidRPr="005B137D">
              <w:rPr>
                <w:sz w:val="20"/>
                <w:szCs w:val="20"/>
              </w:rPr>
              <w:t>dopĺňajú tieto body</w:t>
            </w:r>
            <w:r w:rsidR="002B265F" w:rsidRPr="005B137D">
              <w:rPr>
                <w:sz w:val="20"/>
                <w:szCs w:val="20"/>
              </w:rPr>
              <w:t>: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4772FE" w:rsidRPr="005B137D" w:rsidRDefault="004772FE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 xml:space="preserve"> </w:t>
            </w:r>
            <w:r w:rsidR="002B265F" w:rsidRPr="005B137D">
              <w:rPr>
                <w:sz w:val="20"/>
                <w:szCs w:val="20"/>
              </w:rPr>
              <w:t>„</w:t>
            </w:r>
            <w:r w:rsidRPr="005B137D">
              <w:rPr>
                <w:sz w:val="20"/>
                <w:szCs w:val="20"/>
              </w:rPr>
              <w:t>7.</w:t>
            </w:r>
            <w:r w:rsidR="002B265F" w:rsidRPr="005B137D">
              <w:rPr>
                <w:sz w:val="20"/>
                <w:szCs w:val="20"/>
              </w:rPr>
              <w:t>  </w:t>
            </w:r>
            <w:r w:rsidRPr="005B137D">
              <w:rPr>
                <w:sz w:val="20"/>
                <w:szCs w:val="20"/>
              </w:rPr>
              <w:t>Práca, pri ktorej dochádza k expozícii cez kožu účinkom minerálnych olejov, ktoré boli predtým použité v motoroch s vnútorným spaľovaním na mazanie a chladenie pohyblivých častí vo vnútri motora.</w:t>
            </w:r>
          </w:p>
          <w:p w:rsidR="002B265F" w:rsidRPr="005B137D" w:rsidRDefault="00C61DBD" w:rsidP="00C61DBD">
            <w:pPr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8. Práca, pri ktorej dochádza k expozícii výfukovým emisiám zo vznetových naftových motorov.</w:t>
            </w:r>
            <w:r w:rsidR="00F73CAE" w:rsidRPr="005B137D">
              <w:rPr>
                <w:sz w:val="20"/>
                <w:szCs w:val="20"/>
              </w:rPr>
              <w:t>“</w:t>
            </w:r>
          </w:p>
          <w:p w:rsidR="00F73CAE" w:rsidRPr="005B137D" w:rsidRDefault="00F73CAE" w:rsidP="00C61D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N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Návrh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 xml:space="preserve"> NV SR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93372" w:rsidRPr="005B137D" w:rsidRDefault="00593372" w:rsidP="0059337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t>Č: I</w:t>
            </w:r>
          </w:p>
          <w:p w:rsidR="002B265F" w:rsidRPr="005B137D" w:rsidRDefault="00F73CAE" w:rsidP="002B265F">
            <w:pPr>
              <w:pStyle w:val="Normlny0"/>
              <w:jc w:val="center"/>
            </w:pPr>
            <w:r w:rsidRPr="005B137D">
              <w:t>Príloha č. 1</w:t>
            </w: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593372" w:rsidRPr="005B137D" w:rsidRDefault="00593372" w:rsidP="00593372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F73CAE" w:rsidRPr="005B137D" w:rsidRDefault="00F73CAE" w:rsidP="00F73CAE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Príloha č. 1 sa dopĺňa ôsmym a deviatym bodom, ktoré znejú:</w:t>
            </w:r>
          </w:p>
          <w:p w:rsidR="00F73CAE" w:rsidRPr="005B137D" w:rsidRDefault="002B265F" w:rsidP="00F73CAE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 xml:space="preserve"> </w:t>
            </w:r>
          </w:p>
          <w:p w:rsidR="00F73CAE" w:rsidRPr="005B137D" w:rsidRDefault="002B265F" w:rsidP="00F73CAE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 xml:space="preserve">  </w:t>
            </w:r>
            <w:r w:rsidR="00F73CAE" w:rsidRPr="005B137D">
              <w:rPr>
                <w:sz w:val="20"/>
                <w:szCs w:val="20"/>
              </w:rPr>
              <w:t>„8.  Práca, pri ktorej dochádza k expozícii cez kožu účinkom minerálnych olejov, ktoré boli predtým použité v motoroch s vnútorným spaľovaním na mazanie a chladenie pohyblivých častí vo vnútri motora.</w:t>
            </w:r>
          </w:p>
          <w:p w:rsidR="00F73CAE" w:rsidRPr="005B137D" w:rsidRDefault="00F73CAE" w:rsidP="00F73CAE">
            <w:pPr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</w:p>
          <w:p w:rsidR="002B265F" w:rsidRPr="005B137D" w:rsidRDefault="00F73CAE" w:rsidP="00F73CAE">
            <w:pPr>
              <w:suppressAutoHyphens/>
              <w:autoSpaceDE w:val="0"/>
              <w:autoSpaceDN w:val="0"/>
              <w:spacing w:before="0"/>
              <w:ind w:left="98"/>
            </w:pPr>
            <w:r w:rsidRPr="005B137D">
              <w:rPr>
                <w:sz w:val="20"/>
                <w:szCs w:val="20"/>
              </w:rPr>
              <w:t>9. Práca, pri ktorej dochádza k expozícii výfukovým emisiám zo vznetových naftových motorov.“</w:t>
            </w:r>
          </w:p>
        </w:tc>
        <w:tc>
          <w:tcPr>
            <w:tcW w:w="992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</w:pPr>
            <w:r w:rsidRPr="005B137D"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2B265F" w:rsidRPr="005B137D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61DBD" w:rsidRPr="005B137D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C61DBD" w:rsidRPr="005B137D" w:rsidRDefault="00C61DB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O:3</w:t>
            </w:r>
          </w:p>
          <w:p w:rsidR="00C61DBD" w:rsidRPr="005B137D" w:rsidRDefault="00C61DB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61DBD" w:rsidRPr="005B137D" w:rsidRDefault="00C61DBD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Príloha III sa nahrádza textom uvedeným v prílohe k tejto smernici.</w:t>
            </w:r>
          </w:p>
          <w:p w:rsidR="00C61DBD" w:rsidRPr="005B137D" w:rsidRDefault="00C61DBD" w:rsidP="00C61D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1DBD" w:rsidRPr="005B137D" w:rsidRDefault="00C61DBD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C61DBD" w:rsidRPr="005B137D" w:rsidRDefault="00C61DBD" w:rsidP="00C61DBD">
            <w:pPr>
              <w:pStyle w:val="Normlny0"/>
              <w:jc w:val="center"/>
            </w:pPr>
            <w:r w:rsidRPr="005B137D">
              <w:t xml:space="preserve">Návrh </w:t>
            </w:r>
          </w:p>
          <w:p w:rsidR="00C61DBD" w:rsidRPr="005B137D" w:rsidRDefault="00C61DBD" w:rsidP="00C61DBD">
            <w:pPr>
              <w:pStyle w:val="Normlny0"/>
              <w:jc w:val="center"/>
            </w:pPr>
            <w:r w:rsidRPr="005B137D">
              <w:t xml:space="preserve">NV SR </w:t>
            </w:r>
          </w:p>
          <w:p w:rsidR="00C61DBD" w:rsidRPr="005B137D" w:rsidRDefault="00C61DBD" w:rsidP="00C61DBD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074A37" w:rsidRPr="00B7473E" w:rsidRDefault="00074A37" w:rsidP="008F3E68">
            <w:pPr>
              <w:pStyle w:val="Normlny0"/>
              <w:jc w:val="center"/>
            </w:pPr>
            <w:r w:rsidRPr="00B7473E">
              <w:t>§ 13b</w:t>
            </w:r>
          </w:p>
          <w:p w:rsidR="000C7216" w:rsidRPr="00B7473E" w:rsidRDefault="000C7216" w:rsidP="000C7216">
            <w:pPr>
              <w:pStyle w:val="Normlny0"/>
            </w:pPr>
          </w:p>
          <w:p w:rsidR="000C7216" w:rsidRPr="00B7473E" w:rsidRDefault="000C7216" w:rsidP="000C7216">
            <w:pPr>
              <w:pStyle w:val="Normlny0"/>
              <w:jc w:val="center"/>
            </w:pPr>
          </w:p>
          <w:p w:rsidR="000C7216" w:rsidRDefault="000C7216" w:rsidP="000C7216">
            <w:pPr>
              <w:pStyle w:val="Normlny0"/>
              <w:jc w:val="center"/>
            </w:pPr>
            <w:r w:rsidRPr="00B7473E">
              <w:t>O:3</w:t>
            </w:r>
          </w:p>
          <w:p w:rsidR="00B57509" w:rsidRDefault="00B57509" w:rsidP="000C7216">
            <w:pPr>
              <w:pStyle w:val="Normlny0"/>
              <w:jc w:val="center"/>
            </w:pPr>
          </w:p>
          <w:p w:rsidR="00B57509" w:rsidRDefault="00B57509" w:rsidP="000C7216">
            <w:pPr>
              <w:pStyle w:val="Normlny0"/>
              <w:jc w:val="center"/>
            </w:pPr>
          </w:p>
          <w:p w:rsidR="00B57509" w:rsidRDefault="00B57509" w:rsidP="000C7216">
            <w:pPr>
              <w:pStyle w:val="Normlny0"/>
              <w:jc w:val="center"/>
            </w:pPr>
          </w:p>
          <w:p w:rsidR="00B57509" w:rsidRDefault="00B57509" w:rsidP="000C7216">
            <w:pPr>
              <w:pStyle w:val="Normlny0"/>
              <w:jc w:val="center"/>
            </w:pPr>
          </w:p>
          <w:p w:rsidR="00B57509" w:rsidRDefault="00B57509" w:rsidP="000C7216">
            <w:pPr>
              <w:pStyle w:val="Normlny0"/>
              <w:jc w:val="center"/>
            </w:pPr>
          </w:p>
          <w:p w:rsidR="00B57509" w:rsidRPr="00B7473E" w:rsidRDefault="00B57509" w:rsidP="000C7216">
            <w:pPr>
              <w:pStyle w:val="Normlny0"/>
              <w:jc w:val="center"/>
            </w:pPr>
            <w:r>
              <w:t>O: 4</w:t>
            </w:r>
          </w:p>
          <w:p w:rsidR="000C7216" w:rsidRPr="00B7473E" w:rsidRDefault="000C7216" w:rsidP="000C7216">
            <w:pPr>
              <w:pStyle w:val="Normlny0"/>
              <w:jc w:val="center"/>
            </w:pPr>
          </w:p>
          <w:p w:rsidR="000C7216" w:rsidRPr="00B7473E" w:rsidRDefault="000C7216" w:rsidP="008F3E68">
            <w:pPr>
              <w:pStyle w:val="Normlny0"/>
              <w:jc w:val="center"/>
            </w:pPr>
          </w:p>
          <w:p w:rsidR="00074A37" w:rsidRPr="00B7473E" w:rsidRDefault="00074A37" w:rsidP="008F3E68">
            <w:pPr>
              <w:pStyle w:val="Normlny0"/>
              <w:jc w:val="center"/>
            </w:pPr>
          </w:p>
          <w:p w:rsidR="003463BB" w:rsidRPr="00B7473E" w:rsidRDefault="003463BB" w:rsidP="008F3E68">
            <w:pPr>
              <w:pStyle w:val="Normlny0"/>
              <w:jc w:val="center"/>
            </w:pPr>
          </w:p>
          <w:p w:rsidR="003463BB" w:rsidRDefault="003463BB" w:rsidP="000C7216">
            <w:pPr>
              <w:pStyle w:val="Normlny0"/>
            </w:pPr>
          </w:p>
          <w:p w:rsidR="00B57509" w:rsidRDefault="00B57509" w:rsidP="000C7216">
            <w:pPr>
              <w:pStyle w:val="Normlny0"/>
            </w:pPr>
          </w:p>
          <w:p w:rsidR="00B57509" w:rsidRPr="00B7473E" w:rsidRDefault="00B57509" w:rsidP="000C7216">
            <w:pPr>
              <w:pStyle w:val="Normlny0"/>
            </w:pPr>
          </w:p>
          <w:p w:rsidR="008F3E68" w:rsidRPr="00B7473E" w:rsidRDefault="008F3E68" w:rsidP="008F3E68">
            <w:pPr>
              <w:pStyle w:val="Normlny0"/>
              <w:jc w:val="center"/>
            </w:pPr>
            <w:r w:rsidRPr="00B7473E">
              <w:t>Č: I</w:t>
            </w:r>
          </w:p>
          <w:p w:rsidR="00C61DBD" w:rsidRPr="00B7473E" w:rsidRDefault="00C61DBD" w:rsidP="00C61DBD">
            <w:pPr>
              <w:pStyle w:val="Normlny0"/>
              <w:jc w:val="center"/>
            </w:pPr>
            <w:r w:rsidRPr="00B7473E">
              <w:t>Príloha č. 2</w:t>
            </w:r>
          </w:p>
          <w:p w:rsidR="00C61DBD" w:rsidRPr="00B7473E" w:rsidRDefault="00C61DBD" w:rsidP="00C61DBD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074A37" w:rsidRPr="00B7473E" w:rsidRDefault="00074A37" w:rsidP="00C61DBD">
            <w:pPr>
              <w:pStyle w:val="Normlny0"/>
            </w:pPr>
            <w:r w:rsidRPr="00B7473E">
              <w:t>Prechodné ustanovenia k úpravám účinným od 1. októbra 2020</w:t>
            </w:r>
          </w:p>
          <w:p w:rsidR="000C7216" w:rsidRPr="00B7473E" w:rsidRDefault="000C7216" w:rsidP="00C61DBD">
            <w:pPr>
              <w:pStyle w:val="Normlny0"/>
            </w:pPr>
          </w:p>
          <w:p w:rsidR="00B57509" w:rsidRPr="00B57509" w:rsidRDefault="00B57509" w:rsidP="00B57509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spacing w:before="0"/>
              <w:ind w:left="382" w:hanging="284"/>
              <w:rPr>
                <w:sz w:val="20"/>
                <w:szCs w:val="20"/>
              </w:rPr>
            </w:pPr>
            <w:r w:rsidRPr="00B57509">
              <w:rPr>
                <w:sz w:val="20"/>
                <w:szCs w:val="20"/>
              </w:rPr>
              <w:t>V období od 21. februára 2023 platia technické smerné hodnoty plynov, pár a aerosólov s karcinogénnymi a mutagénnymi účinkami v pracovnom ovzduší uvedené v prílohe č. 2 tabuľke č. 3 treťom bode v znení účinnom od 1. októbra 2020.</w:t>
            </w:r>
          </w:p>
          <w:p w:rsidR="00B57509" w:rsidRPr="00B57509" w:rsidRDefault="00B57509" w:rsidP="00B57509">
            <w:pPr>
              <w:suppressAutoHyphens/>
              <w:ind w:left="720"/>
              <w:rPr>
                <w:sz w:val="20"/>
                <w:szCs w:val="20"/>
              </w:rPr>
            </w:pPr>
          </w:p>
          <w:p w:rsidR="003463BB" w:rsidRPr="00B57509" w:rsidRDefault="00B57509" w:rsidP="00B57509">
            <w:pPr>
              <w:numPr>
                <w:ilvl w:val="0"/>
                <w:numId w:val="46"/>
              </w:numPr>
              <w:suppressAutoHyphens/>
              <w:autoSpaceDE w:val="0"/>
              <w:autoSpaceDN w:val="0"/>
              <w:spacing w:before="0"/>
              <w:ind w:left="382" w:hanging="284"/>
              <w:rPr>
                <w:sz w:val="20"/>
                <w:szCs w:val="20"/>
              </w:rPr>
            </w:pPr>
            <w:r w:rsidRPr="00B57509">
              <w:rPr>
                <w:sz w:val="20"/>
                <w:szCs w:val="20"/>
              </w:rPr>
              <w:t>V období od 21. februára 2026 platia technické smerné hodnoty plynov, pár a aerosólov s karcinogénnymi a mutagénnymi účinkami v pracovnom ovzduší pri podzemnej ťažbe a výstavbe tunelov uvedené v prílohe č. 2 tabuľke č. 3 treťom bode v znení účinnom od 1. októbra 2020.</w:t>
            </w:r>
          </w:p>
          <w:p w:rsidR="00074A37" w:rsidRPr="00B7473E" w:rsidRDefault="00074A37" w:rsidP="00C61DBD">
            <w:pPr>
              <w:pStyle w:val="Normlny0"/>
            </w:pPr>
          </w:p>
          <w:p w:rsidR="00B57509" w:rsidRDefault="00B57509" w:rsidP="00C61DBD">
            <w:pPr>
              <w:pStyle w:val="Normlny0"/>
            </w:pPr>
          </w:p>
          <w:p w:rsidR="00C61DBD" w:rsidRPr="00B7473E" w:rsidRDefault="008F3E68" w:rsidP="00C61DBD">
            <w:pPr>
              <w:pStyle w:val="Normlny0"/>
            </w:pPr>
            <w:r w:rsidRPr="00B7473E">
              <w:t>Príloha č. 2 vrátane nadpisu znie:</w:t>
            </w:r>
          </w:p>
        </w:tc>
        <w:tc>
          <w:tcPr>
            <w:tcW w:w="992" w:type="dxa"/>
          </w:tcPr>
          <w:p w:rsidR="00C61DBD" w:rsidRPr="00B7473E" w:rsidRDefault="00C61DBD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t>Ú</w:t>
            </w:r>
          </w:p>
          <w:p w:rsidR="003463BB" w:rsidRPr="00B7473E" w:rsidRDefault="003463BB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B57509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3463BB" w:rsidRPr="00B7473E" w:rsidRDefault="003463BB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Default="003463BB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57509" w:rsidRDefault="00B57509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57509" w:rsidRDefault="00B57509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57509" w:rsidRDefault="00B57509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57509" w:rsidRDefault="00B57509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B57509" w:rsidRDefault="00B57509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57509" w:rsidRDefault="00B57509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57509" w:rsidRDefault="00B57509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57509" w:rsidRDefault="00B57509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57509" w:rsidRPr="00B7473E" w:rsidRDefault="00B57509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C7216" w:rsidRPr="00B7473E" w:rsidRDefault="000C7216" w:rsidP="00955870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3463BB" w:rsidRPr="00B7473E" w:rsidRDefault="003463BB" w:rsidP="00C61DB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3463BB" w:rsidRPr="00B7473E" w:rsidRDefault="003463BB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3463BB" w:rsidRPr="00B7473E" w:rsidRDefault="003463BB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3463BB" w:rsidRPr="00B7473E" w:rsidRDefault="003463BB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3463BB" w:rsidRPr="00B7473E" w:rsidRDefault="003463BB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3463BB" w:rsidRPr="00B7473E" w:rsidRDefault="003463BB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3463BB" w:rsidRDefault="003463BB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B57509" w:rsidRDefault="00B57509" w:rsidP="00B57509"/>
          <w:p w:rsidR="00B57509" w:rsidRDefault="00B57509" w:rsidP="00B57509"/>
          <w:p w:rsidR="00B57509" w:rsidRPr="00B57509" w:rsidRDefault="00B57509" w:rsidP="00B57509"/>
          <w:p w:rsidR="003463BB" w:rsidRPr="00B7473E" w:rsidRDefault="003463BB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3463BB" w:rsidRPr="00B7473E" w:rsidRDefault="003463BB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0C7216" w:rsidRDefault="000C7216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  <w:p w:rsidR="00B57509" w:rsidRDefault="00B57509" w:rsidP="00B57509"/>
          <w:p w:rsidR="00B57509" w:rsidRPr="00B57509" w:rsidRDefault="00B57509" w:rsidP="00B57509"/>
          <w:p w:rsidR="00C61DBD" w:rsidRPr="00B7473E" w:rsidRDefault="008F3E68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B7473E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Viď pripojená tabuľka.</w:t>
            </w:r>
          </w:p>
        </w:tc>
      </w:tr>
      <w:tr w:rsidR="0017495E" w:rsidRPr="005B137D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Č:2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O:1</w:t>
            </w:r>
          </w:p>
        </w:tc>
        <w:tc>
          <w:tcPr>
            <w:tcW w:w="4536" w:type="dxa"/>
          </w:tcPr>
          <w:p w:rsidR="002B265F" w:rsidRPr="005B137D" w:rsidRDefault="002B265F" w:rsidP="002B265F">
            <w:pPr>
              <w:spacing w:before="0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 xml:space="preserve">Členské štáty uvedú do účinnosti zákony, iné právne predpisy a správne opatrenia potrebné na dosiahnutie súladu s touto smernicou </w:t>
            </w:r>
            <w:r w:rsidR="00C61DBD" w:rsidRPr="005B137D">
              <w:rPr>
                <w:sz w:val="20"/>
                <w:szCs w:val="20"/>
              </w:rPr>
              <w:t>najneskôr dva roky odo dňa nadobudnutia účinnosti tejto smernice.</w:t>
            </w:r>
            <w:r w:rsidRPr="005B137D">
              <w:rPr>
                <w:sz w:val="20"/>
                <w:szCs w:val="20"/>
              </w:rPr>
              <w:t xml:space="preserve"> </w:t>
            </w:r>
          </w:p>
          <w:p w:rsidR="00C61DBD" w:rsidRPr="005B137D" w:rsidRDefault="00C61DBD" w:rsidP="002B265F">
            <w:pPr>
              <w:spacing w:before="0"/>
              <w:rPr>
                <w:sz w:val="20"/>
                <w:szCs w:val="20"/>
              </w:rPr>
            </w:pPr>
          </w:p>
          <w:p w:rsidR="002B265F" w:rsidRPr="005B137D" w:rsidRDefault="00C61DBD" w:rsidP="002B265F">
            <w:pPr>
              <w:spacing w:before="0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 xml:space="preserve">Bezodkladne </w:t>
            </w:r>
            <w:r w:rsidR="002B265F" w:rsidRPr="005B137D">
              <w:rPr>
                <w:sz w:val="20"/>
                <w:szCs w:val="20"/>
              </w:rPr>
              <w:t xml:space="preserve">Komisiu </w:t>
            </w:r>
            <w:r w:rsidRPr="005B137D">
              <w:rPr>
                <w:sz w:val="20"/>
                <w:szCs w:val="20"/>
              </w:rPr>
              <w:t>oznámia</w:t>
            </w:r>
            <w:r w:rsidR="002B265F" w:rsidRPr="005B137D">
              <w:rPr>
                <w:sz w:val="20"/>
                <w:szCs w:val="20"/>
              </w:rPr>
              <w:t> znen</w:t>
            </w:r>
            <w:r w:rsidRPr="005B137D">
              <w:rPr>
                <w:sz w:val="20"/>
                <w:szCs w:val="20"/>
              </w:rPr>
              <w:t>ie</w:t>
            </w:r>
            <w:r w:rsidR="002B265F" w:rsidRPr="005B137D">
              <w:rPr>
                <w:sz w:val="20"/>
                <w:szCs w:val="20"/>
              </w:rPr>
              <w:t xml:space="preserve"> </w:t>
            </w:r>
            <w:r w:rsidRPr="005B137D">
              <w:rPr>
                <w:sz w:val="20"/>
                <w:szCs w:val="20"/>
              </w:rPr>
              <w:t>týchto</w:t>
            </w:r>
            <w:r w:rsidR="002B265F" w:rsidRPr="005B137D">
              <w:rPr>
                <w:sz w:val="20"/>
                <w:szCs w:val="20"/>
              </w:rPr>
              <w:t xml:space="preserve"> </w:t>
            </w:r>
            <w:r w:rsidRPr="005B137D">
              <w:rPr>
                <w:sz w:val="20"/>
                <w:szCs w:val="20"/>
              </w:rPr>
              <w:t>ustanovení</w:t>
            </w:r>
            <w:r w:rsidR="002B265F" w:rsidRPr="005B137D">
              <w:rPr>
                <w:sz w:val="20"/>
                <w:szCs w:val="20"/>
              </w:rPr>
              <w:t>.</w:t>
            </w:r>
          </w:p>
          <w:p w:rsidR="002B265F" w:rsidRPr="005B137D" w:rsidRDefault="002B265F" w:rsidP="002B265F">
            <w:pPr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 xml:space="preserve">Členské štáty uvedú priamo v prijatých </w:t>
            </w:r>
            <w:r w:rsidR="00C61DBD" w:rsidRPr="005B137D">
              <w:rPr>
                <w:sz w:val="20"/>
                <w:szCs w:val="20"/>
              </w:rPr>
              <w:t>ustanoveniach</w:t>
            </w:r>
            <w:r w:rsidRPr="005B137D">
              <w:rPr>
                <w:sz w:val="20"/>
                <w:szCs w:val="20"/>
              </w:rPr>
              <w:t xml:space="preserve"> alebo pri ich úradnom uverejnení odkaz na túto smernicu. Podrobnosti o odkaze upravia členské štáty.</w:t>
            </w:r>
          </w:p>
          <w:p w:rsidR="002B265F" w:rsidRPr="005B137D" w:rsidRDefault="002B265F" w:rsidP="002B265F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N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C61DBD" w:rsidRPr="005B137D" w:rsidRDefault="00C61DBD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N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t xml:space="preserve">Návrh </w:t>
            </w:r>
          </w:p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t xml:space="preserve">NV SR </w:t>
            </w: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C61DBD" w:rsidRPr="005B137D" w:rsidRDefault="00C61DBD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t>Zákon č. 575/2001 Z. z.</w:t>
            </w: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NV SR č. 356/2006 Z. z.</w:t>
            </w: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lastRenderedPageBreak/>
              <w:t xml:space="preserve">Návrh </w:t>
            </w:r>
          </w:p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t xml:space="preserve">NV SR </w:t>
            </w:r>
          </w:p>
          <w:p w:rsidR="002B265F" w:rsidRPr="005B137D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lastRenderedPageBreak/>
              <w:t>Č. II</w:t>
            </w: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C61DBD" w:rsidRPr="005B137D" w:rsidRDefault="00C61DBD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t>§ 35</w:t>
            </w:r>
          </w:p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t>O:7</w:t>
            </w: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t>§ 14</w:t>
            </w: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</w:p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lastRenderedPageBreak/>
              <w:t>Príloha č. 5</w:t>
            </w:r>
          </w:p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t xml:space="preserve">bod </w:t>
            </w:r>
            <w:r w:rsidR="00C61DBD" w:rsidRPr="005B137D">
              <w:t>4</w:t>
            </w:r>
          </w:p>
          <w:p w:rsidR="002B265F" w:rsidRPr="005B137D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B7473E" w:rsidRDefault="002B265F" w:rsidP="002B265F">
            <w:pPr>
              <w:jc w:val="center"/>
              <w:outlineLvl w:val="0"/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lastRenderedPageBreak/>
              <w:t>Účinnosť</w:t>
            </w:r>
          </w:p>
          <w:p w:rsidR="002B265F" w:rsidRPr="00B7473E" w:rsidRDefault="002B265F" w:rsidP="002B265F">
            <w:pPr>
              <w:pStyle w:val="Zkladntext"/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t xml:space="preserve">Toto nariadenie vlády nadobúda účinnosť </w:t>
            </w:r>
            <w:r w:rsidR="008F3E68" w:rsidRPr="00B7473E">
              <w:rPr>
                <w:sz w:val="20"/>
                <w:szCs w:val="20"/>
              </w:rPr>
              <w:t>1. októbra 2020</w:t>
            </w:r>
            <w:r w:rsidRPr="00B7473E">
              <w:rPr>
                <w:sz w:val="20"/>
                <w:szCs w:val="20"/>
              </w:rPr>
              <w:t>.</w:t>
            </w:r>
          </w:p>
          <w:p w:rsidR="002B265F" w:rsidRPr="00B7473E" w:rsidRDefault="002B265F" w:rsidP="002B265F">
            <w:pPr>
              <w:pStyle w:val="Zkladntext"/>
              <w:rPr>
                <w:sz w:val="20"/>
                <w:szCs w:val="20"/>
              </w:rPr>
            </w:pPr>
          </w:p>
          <w:p w:rsidR="002B265F" w:rsidRPr="00B7473E" w:rsidRDefault="002B265F" w:rsidP="002B265F">
            <w:pPr>
              <w:pStyle w:val="Zkladntext"/>
              <w:rPr>
                <w:sz w:val="20"/>
                <w:szCs w:val="20"/>
              </w:rPr>
            </w:pPr>
          </w:p>
          <w:p w:rsidR="00C61DBD" w:rsidRPr="00B7473E" w:rsidRDefault="00C61DBD" w:rsidP="002B265F">
            <w:pPr>
              <w:pStyle w:val="Zkladntext"/>
              <w:rPr>
                <w:sz w:val="20"/>
                <w:szCs w:val="20"/>
              </w:rPr>
            </w:pPr>
          </w:p>
          <w:p w:rsidR="002B265F" w:rsidRPr="00B7473E" w:rsidRDefault="002B265F" w:rsidP="002B265F">
            <w:pPr>
              <w:pStyle w:val="Zkladntext"/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2B265F" w:rsidRPr="00B7473E" w:rsidRDefault="002B265F" w:rsidP="002B265F">
            <w:pPr>
              <w:pStyle w:val="Zkladntext"/>
              <w:rPr>
                <w:sz w:val="20"/>
                <w:szCs w:val="20"/>
              </w:rPr>
            </w:pPr>
          </w:p>
          <w:p w:rsidR="002B265F" w:rsidRPr="00B7473E" w:rsidRDefault="002B265F" w:rsidP="002B265F">
            <w:pPr>
              <w:pStyle w:val="Zkladntext"/>
              <w:jc w:val="left"/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t xml:space="preserve">Týmto nariadením vlády sa preberajú právne záväzné akty Európske únie uvedené v prílohe č. 5. </w:t>
            </w:r>
          </w:p>
          <w:p w:rsidR="002B265F" w:rsidRPr="00B7473E" w:rsidRDefault="002B265F" w:rsidP="002B265F">
            <w:pPr>
              <w:pStyle w:val="Zkladntext"/>
              <w:ind w:left="98"/>
              <w:jc w:val="left"/>
              <w:rPr>
                <w:sz w:val="20"/>
                <w:szCs w:val="20"/>
              </w:rPr>
            </w:pPr>
          </w:p>
          <w:p w:rsidR="002B265F" w:rsidRPr="00B7473E" w:rsidRDefault="002B265F" w:rsidP="002B265F">
            <w:pPr>
              <w:pStyle w:val="Zkladntext"/>
              <w:rPr>
                <w:sz w:val="20"/>
                <w:szCs w:val="20"/>
              </w:rPr>
            </w:pPr>
          </w:p>
          <w:p w:rsidR="002B265F" w:rsidRPr="00B7473E" w:rsidRDefault="002B265F" w:rsidP="002B265F">
            <w:pPr>
              <w:pStyle w:val="Zkladntext"/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lastRenderedPageBreak/>
              <w:t>„</w:t>
            </w:r>
            <w:r w:rsidR="008F3E68" w:rsidRPr="00551122">
              <w:rPr>
                <w:sz w:val="20"/>
                <w:szCs w:val="20"/>
              </w:rPr>
              <w:t>4</w:t>
            </w:r>
            <w:r w:rsidRPr="00551122">
              <w:rPr>
                <w:sz w:val="20"/>
                <w:szCs w:val="20"/>
              </w:rPr>
              <w:t>.</w:t>
            </w:r>
            <w:r w:rsidRPr="00B7473E">
              <w:rPr>
                <w:sz w:val="20"/>
                <w:szCs w:val="20"/>
              </w:rPr>
              <w:t xml:space="preserve"> Smernica Európskeho parlamentu a Rady (EÚ) </w:t>
            </w:r>
            <w:r w:rsidRPr="00B7473E">
              <w:rPr>
                <w:caps/>
                <w:sz w:val="20"/>
                <w:szCs w:val="20"/>
              </w:rPr>
              <w:t xml:space="preserve"> 201</w:t>
            </w:r>
            <w:r w:rsidR="00C61DBD" w:rsidRPr="00B7473E">
              <w:rPr>
                <w:caps/>
                <w:sz w:val="20"/>
                <w:szCs w:val="20"/>
              </w:rPr>
              <w:t>9</w:t>
            </w:r>
            <w:r w:rsidRPr="00B7473E">
              <w:rPr>
                <w:caps/>
                <w:sz w:val="20"/>
                <w:szCs w:val="20"/>
              </w:rPr>
              <w:t>/</w:t>
            </w:r>
            <w:r w:rsidR="00C61DBD" w:rsidRPr="00B7473E">
              <w:rPr>
                <w:caps/>
                <w:sz w:val="20"/>
                <w:szCs w:val="20"/>
              </w:rPr>
              <w:t>130</w:t>
            </w:r>
            <w:r w:rsidRPr="00B7473E">
              <w:rPr>
                <w:caps/>
                <w:sz w:val="20"/>
                <w:szCs w:val="20"/>
              </w:rPr>
              <w:t xml:space="preserve"> </w:t>
            </w:r>
            <w:r w:rsidRPr="00B7473E">
              <w:rPr>
                <w:sz w:val="20"/>
                <w:szCs w:val="20"/>
              </w:rPr>
              <w:t>z 1</w:t>
            </w:r>
            <w:r w:rsidR="00C61DBD" w:rsidRPr="00B7473E">
              <w:rPr>
                <w:sz w:val="20"/>
                <w:szCs w:val="20"/>
              </w:rPr>
              <w:t>6</w:t>
            </w:r>
            <w:r w:rsidRPr="00B7473E">
              <w:rPr>
                <w:sz w:val="20"/>
                <w:szCs w:val="20"/>
              </w:rPr>
              <w:t xml:space="preserve">. </w:t>
            </w:r>
            <w:r w:rsidR="00C61DBD" w:rsidRPr="00B7473E">
              <w:rPr>
                <w:sz w:val="20"/>
                <w:szCs w:val="20"/>
              </w:rPr>
              <w:t>januára</w:t>
            </w:r>
            <w:r w:rsidRPr="00B7473E">
              <w:rPr>
                <w:sz w:val="20"/>
                <w:szCs w:val="20"/>
              </w:rPr>
              <w:t xml:space="preserve"> 201</w:t>
            </w:r>
            <w:r w:rsidR="00C61DBD" w:rsidRPr="00B7473E">
              <w:rPr>
                <w:sz w:val="20"/>
                <w:szCs w:val="20"/>
              </w:rPr>
              <w:t>9</w:t>
            </w:r>
            <w:r w:rsidRPr="00B7473E">
              <w:rPr>
                <w:sz w:val="20"/>
                <w:szCs w:val="20"/>
              </w:rPr>
              <w:t>, ktorou sa mení smernica 2004/34/ES o ochrane pracovníkov pred rizikami z vystavenia účinkom karcinogénov alebo mutagénov pri práci (Ú. v. EÚ L 3</w:t>
            </w:r>
            <w:r w:rsidR="00C61DBD" w:rsidRPr="00B7473E">
              <w:rPr>
                <w:sz w:val="20"/>
                <w:szCs w:val="20"/>
              </w:rPr>
              <w:t>0</w:t>
            </w:r>
            <w:r w:rsidRPr="00B7473E">
              <w:rPr>
                <w:sz w:val="20"/>
                <w:szCs w:val="20"/>
              </w:rPr>
              <w:t xml:space="preserve">, </w:t>
            </w:r>
            <w:r w:rsidR="00C61DBD" w:rsidRPr="00B7473E">
              <w:rPr>
                <w:sz w:val="20"/>
                <w:szCs w:val="20"/>
              </w:rPr>
              <w:t>31</w:t>
            </w:r>
            <w:r w:rsidRPr="00B7473E">
              <w:rPr>
                <w:sz w:val="20"/>
                <w:szCs w:val="20"/>
              </w:rPr>
              <w:t>. 1. 201</w:t>
            </w:r>
            <w:r w:rsidR="00C61DBD" w:rsidRPr="00B7473E">
              <w:rPr>
                <w:sz w:val="20"/>
                <w:szCs w:val="20"/>
              </w:rPr>
              <w:t>9</w:t>
            </w:r>
            <w:r w:rsidRPr="00B7473E">
              <w:rPr>
                <w:sz w:val="20"/>
                <w:szCs w:val="20"/>
              </w:rPr>
              <w:t>).“.</w:t>
            </w:r>
          </w:p>
          <w:p w:rsidR="002B265F" w:rsidRPr="00B7473E" w:rsidRDefault="002B265F" w:rsidP="002B265F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B7473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lastRenderedPageBreak/>
              <w:t>Ú</w:t>
            </w:r>
          </w:p>
          <w:p w:rsidR="003463BB" w:rsidRPr="00B7473E" w:rsidRDefault="003463BB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t>Ú</w:t>
            </w:r>
          </w:p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t>Ú</w:t>
            </w:r>
          </w:p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lastRenderedPageBreak/>
              <w:t>Ú</w:t>
            </w:r>
          </w:p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463BB" w:rsidRPr="00B7473E" w:rsidRDefault="003463BB" w:rsidP="002B265F">
            <w:pPr>
              <w:autoSpaceDE w:val="0"/>
              <w:autoSpaceDN w:val="0"/>
              <w:spacing w:before="0"/>
              <w:jc w:val="center"/>
            </w:pPr>
          </w:p>
        </w:tc>
        <w:tc>
          <w:tcPr>
            <w:tcW w:w="1065" w:type="dxa"/>
          </w:tcPr>
          <w:p w:rsidR="002B265F" w:rsidRPr="005B137D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5B137D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 xml:space="preserve">O:2 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5B137D" w:rsidRDefault="002B265F" w:rsidP="00C61DBD">
            <w:pPr>
              <w:pStyle w:val="Zkladntext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 xml:space="preserve">Členské štáty oznámia Komisii znenie </w:t>
            </w:r>
            <w:r w:rsidR="00C61DBD" w:rsidRPr="005B137D">
              <w:rPr>
                <w:sz w:val="20"/>
                <w:szCs w:val="20"/>
              </w:rPr>
              <w:t>ustanovení</w:t>
            </w:r>
            <w:r w:rsidRPr="005B137D">
              <w:rPr>
                <w:sz w:val="20"/>
                <w:szCs w:val="20"/>
              </w:rPr>
              <w:t xml:space="preserve"> vnútroštátnych právnych predpisov, ktoré prijmú v oblasti pôsobnosti tejto smernice.</w:t>
            </w:r>
          </w:p>
        </w:tc>
        <w:tc>
          <w:tcPr>
            <w:tcW w:w="992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t>Zákon č. 575/2001 Z. z.</w:t>
            </w:r>
          </w:p>
          <w:p w:rsidR="002B265F" w:rsidRPr="005B137D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t>§ 35</w:t>
            </w:r>
          </w:p>
          <w:p w:rsidR="002B265F" w:rsidRPr="005B137D" w:rsidRDefault="002B265F" w:rsidP="002B265F">
            <w:pPr>
              <w:pStyle w:val="Normlny0"/>
              <w:jc w:val="center"/>
            </w:pPr>
            <w:r w:rsidRPr="005B137D">
              <w:t>O:7</w:t>
            </w:r>
          </w:p>
        </w:tc>
        <w:tc>
          <w:tcPr>
            <w:tcW w:w="5103" w:type="dxa"/>
          </w:tcPr>
          <w:p w:rsidR="002B265F" w:rsidRPr="00B7473E" w:rsidRDefault="002B265F" w:rsidP="002B265F">
            <w:pPr>
              <w:autoSpaceDE w:val="0"/>
              <w:autoSpaceDN w:val="0"/>
              <w:spacing w:before="0"/>
              <w:rPr>
                <w:rFonts w:ascii="inherit" w:hAnsi="inherit"/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992" w:type="dxa"/>
          </w:tcPr>
          <w:p w:rsidR="003463BB" w:rsidRPr="00B7473E" w:rsidRDefault="003463BB" w:rsidP="003463B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7473E">
              <w:rPr>
                <w:sz w:val="20"/>
                <w:szCs w:val="20"/>
              </w:rPr>
              <w:t>Ú</w:t>
            </w:r>
          </w:p>
          <w:p w:rsidR="002B265F" w:rsidRPr="00B7473E" w:rsidRDefault="002B265F" w:rsidP="002B265F">
            <w:pPr>
              <w:autoSpaceDE w:val="0"/>
              <w:autoSpaceDN w:val="0"/>
              <w:spacing w:before="0"/>
              <w:jc w:val="center"/>
            </w:pPr>
          </w:p>
        </w:tc>
        <w:tc>
          <w:tcPr>
            <w:tcW w:w="1065" w:type="dxa"/>
          </w:tcPr>
          <w:p w:rsidR="002B265F" w:rsidRPr="005B137D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5B137D" w:rsidTr="008122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723"/>
        </w:trPr>
        <w:tc>
          <w:tcPr>
            <w:tcW w:w="1135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Č:3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5B137D" w:rsidRDefault="002B265F" w:rsidP="002B265F">
            <w:pPr>
              <w:pStyle w:val="WW-Zkladntext2"/>
              <w:jc w:val="both"/>
            </w:pPr>
            <w:r w:rsidRPr="005B137D">
              <w:t>Táto smernica nadobúda účinnosť dvadsiatym dňom po jej uverejnení v </w:t>
            </w:r>
            <w:r w:rsidRPr="005B137D">
              <w:rPr>
                <w:i/>
                <w:iCs/>
              </w:rPr>
              <w:t>Úradnom vestníku Európskej únie</w:t>
            </w:r>
            <w:r w:rsidRPr="005B137D">
              <w:t>.</w:t>
            </w:r>
          </w:p>
          <w:p w:rsidR="002B265F" w:rsidRPr="005B137D" w:rsidRDefault="002B265F" w:rsidP="002B265F">
            <w:pPr>
              <w:pStyle w:val="WW-Zkladntext2"/>
              <w:jc w:val="both"/>
            </w:pPr>
          </w:p>
        </w:tc>
        <w:tc>
          <w:tcPr>
            <w:tcW w:w="992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n.a.</w:t>
            </w:r>
          </w:p>
        </w:tc>
        <w:tc>
          <w:tcPr>
            <w:tcW w:w="1011" w:type="dxa"/>
          </w:tcPr>
          <w:p w:rsidR="002B265F" w:rsidRPr="005B137D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5B137D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5B137D" w:rsidRDefault="002B265F" w:rsidP="002B265F">
            <w:pPr>
              <w:pStyle w:val="Zkladntex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</w:pPr>
          </w:p>
        </w:tc>
        <w:tc>
          <w:tcPr>
            <w:tcW w:w="1065" w:type="dxa"/>
          </w:tcPr>
          <w:p w:rsidR="002B265F" w:rsidRPr="005B137D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5B137D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Č:4</w:t>
            </w:r>
          </w:p>
          <w:p w:rsidR="002B265F" w:rsidRPr="005B137D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5B137D" w:rsidRDefault="002B265F" w:rsidP="002B265F">
            <w:pPr>
              <w:pStyle w:val="WW-Zkladntext2"/>
              <w:jc w:val="both"/>
            </w:pPr>
            <w:r w:rsidRPr="005B137D">
              <w:t>Táto smernica je určená členským štátom.</w:t>
            </w:r>
          </w:p>
        </w:tc>
        <w:tc>
          <w:tcPr>
            <w:tcW w:w="992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137D">
              <w:rPr>
                <w:sz w:val="20"/>
                <w:szCs w:val="20"/>
              </w:rPr>
              <w:t>n.a.</w:t>
            </w:r>
          </w:p>
        </w:tc>
        <w:tc>
          <w:tcPr>
            <w:tcW w:w="1011" w:type="dxa"/>
          </w:tcPr>
          <w:p w:rsidR="002B265F" w:rsidRPr="005B137D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5B137D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5B137D" w:rsidRDefault="002B265F" w:rsidP="002B265F">
            <w:pPr>
              <w:pStyle w:val="WW-Zkladntext2"/>
            </w:pPr>
          </w:p>
        </w:tc>
        <w:tc>
          <w:tcPr>
            <w:tcW w:w="992" w:type="dxa"/>
          </w:tcPr>
          <w:p w:rsidR="002B265F" w:rsidRPr="005B137D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2B265F" w:rsidRPr="005B137D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:rsidR="004E26F1" w:rsidRPr="005B137D" w:rsidRDefault="004E26F1">
      <w:pPr>
        <w:rPr>
          <w:rFonts w:ascii="inherit" w:hAnsi="inherit"/>
        </w:rPr>
      </w:pPr>
    </w:p>
    <w:tbl>
      <w:tblPr>
        <w:tblW w:w="15740" w:type="dxa"/>
        <w:tblInd w:w="-119" w:type="dxa"/>
        <w:tblLayout w:type="fixed"/>
        <w:tblLook w:val="04A0" w:firstRow="1" w:lastRow="0" w:firstColumn="1" w:lastColumn="0" w:noHBand="0" w:noVBand="1"/>
      </w:tblPr>
      <w:tblGrid>
        <w:gridCol w:w="1983"/>
        <w:gridCol w:w="793"/>
        <w:gridCol w:w="849"/>
        <w:gridCol w:w="658"/>
        <w:gridCol w:w="742"/>
        <w:gridCol w:w="602"/>
        <w:gridCol w:w="727"/>
        <w:gridCol w:w="1306"/>
        <w:gridCol w:w="379"/>
        <w:gridCol w:w="1985"/>
        <w:gridCol w:w="850"/>
        <w:gridCol w:w="851"/>
        <w:gridCol w:w="709"/>
        <w:gridCol w:w="850"/>
        <w:gridCol w:w="709"/>
        <w:gridCol w:w="709"/>
        <w:gridCol w:w="1038"/>
      </w:tblGrid>
      <w:tr w:rsidR="0017495E" w:rsidRPr="005B137D" w:rsidTr="00EE1EFC">
        <w:trPr>
          <w:trHeight w:val="456"/>
        </w:trPr>
        <w:tc>
          <w:tcPr>
            <w:tcW w:w="7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5B137D" w:rsidRDefault="00F52227" w:rsidP="00F52227">
            <w:pPr>
              <w:spacing w:before="0"/>
              <w:jc w:val="center"/>
              <w:rPr>
                <w:rFonts w:ascii="inherit" w:hAnsi="inherit"/>
                <w:sz w:val="20"/>
                <w:szCs w:val="20"/>
              </w:rPr>
            </w:pPr>
            <w:r w:rsidRPr="005B137D">
              <w:rPr>
                <w:rFonts w:ascii="inherit" w:hAnsi="inherit"/>
                <w:sz w:val="20"/>
                <w:szCs w:val="20"/>
              </w:rPr>
              <w:t>Príloha III</w:t>
            </w:r>
          </w:p>
          <w:p w:rsidR="00FB7E9E" w:rsidRPr="005B137D" w:rsidRDefault="00F52227" w:rsidP="00F52227">
            <w:pPr>
              <w:pStyle w:val="Nzov"/>
              <w:rPr>
                <w:sz w:val="20"/>
                <w:szCs w:val="20"/>
                <w:lang w:val="sk-SK"/>
              </w:rPr>
            </w:pPr>
            <w:r w:rsidRPr="005B137D">
              <w:rPr>
                <w:sz w:val="20"/>
                <w:szCs w:val="20"/>
                <w:lang w:val="sk-SK"/>
              </w:rPr>
              <w:t>Limitné hodnoty</w:t>
            </w:r>
            <w:r w:rsidR="00CD6A45" w:rsidRPr="005B137D">
              <w:rPr>
                <w:sz w:val="20"/>
                <w:szCs w:val="20"/>
                <w:lang w:val="sk-SK"/>
              </w:rPr>
              <w:t xml:space="preserve"> </w:t>
            </w:r>
            <w:r w:rsidRPr="005B137D">
              <w:rPr>
                <w:sz w:val="20"/>
                <w:szCs w:val="20"/>
                <w:lang w:val="sk-SK"/>
              </w:rPr>
              <w:t>a iné priamo súvisiace ustanovenia (článok 16)</w:t>
            </w:r>
          </w:p>
          <w:p w:rsidR="00306808" w:rsidRPr="005B137D" w:rsidRDefault="00306808" w:rsidP="00306808">
            <w:pPr>
              <w:pStyle w:val="Podtitul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137D">
              <w:rPr>
                <w:rFonts w:ascii="Times New Roman" w:hAnsi="Times New Roman"/>
                <w:sz w:val="20"/>
                <w:szCs w:val="20"/>
              </w:rPr>
              <w:t>Limitné hodnoty expozície pri práci</w:t>
            </w:r>
          </w:p>
        </w:tc>
        <w:tc>
          <w:tcPr>
            <w:tcW w:w="80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E9E" w:rsidRPr="00B7473E" w:rsidRDefault="00FB7E9E" w:rsidP="00E874B1">
            <w:pPr>
              <w:pStyle w:val="Nzov"/>
              <w:rPr>
                <w:bCs w:val="0"/>
                <w:sz w:val="20"/>
                <w:szCs w:val="20"/>
              </w:rPr>
            </w:pPr>
            <w:r w:rsidRPr="00B7473E">
              <w:rPr>
                <w:bCs w:val="0"/>
                <w:sz w:val="20"/>
                <w:szCs w:val="20"/>
              </w:rPr>
              <w:t>Príloha č.</w:t>
            </w:r>
            <w:r w:rsidR="000C4F12" w:rsidRPr="00B7473E">
              <w:rPr>
                <w:bCs w:val="0"/>
                <w:sz w:val="20"/>
                <w:szCs w:val="20"/>
              </w:rPr>
              <w:t xml:space="preserve"> 2</w:t>
            </w:r>
          </w:p>
          <w:p w:rsidR="00FB7E9E" w:rsidRPr="00B7473E" w:rsidRDefault="00E874B1" w:rsidP="00E874B1">
            <w:pPr>
              <w:jc w:val="center"/>
              <w:rPr>
                <w:b/>
                <w:sz w:val="20"/>
                <w:szCs w:val="20"/>
              </w:rPr>
            </w:pPr>
            <w:r w:rsidRPr="00B7473E">
              <w:rPr>
                <w:b/>
                <w:bCs/>
                <w:sz w:val="20"/>
                <w:szCs w:val="20"/>
              </w:rPr>
              <w:t>Technické smerné hodnoty</w:t>
            </w:r>
            <w:r w:rsidRPr="00B7473E">
              <w:rPr>
                <w:b/>
                <w:sz w:val="20"/>
                <w:szCs w:val="20"/>
              </w:rPr>
              <w:t xml:space="preserve"> plynov, p</w:t>
            </w:r>
            <w:r w:rsidR="004F68B5" w:rsidRPr="00B7473E">
              <w:rPr>
                <w:b/>
                <w:sz w:val="20"/>
                <w:szCs w:val="20"/>
              </w:rPr>
              <w:t>á</w:t>
            </w:r>
            <w:r w:rsidRPr="00B7473E">
              <w:rPr>
                <w:b/>
                <w:sz w:val="20"/>
                <w:szCs w:val="20"/>
              </w:rPr>
              <w:t>r</w:t>
            </w:r>
            <w:r w:rsidR="004F68B5" w:rsidRPr="00B7473E">
              <w:rPr>
                <w:b/>
                <w:sz w:val="20"/>
                <w:szCs w:val="20"/>
              </w:rPr>
              <w:t xml:space="preserve"> a</w:t>
            </w:r>
            <w:r w:rsidRPr="00B7473E">
              <w:rPr>
                <w:b/>
                <w:sz w:val="20"/>
                <w:szCs w:val="20"/>
              </w:rPr>
              <w:t xml:space="preserve"> aerosólov s karcinogénnymi a mutagénnymi účinkami v pracovnom ovzduší</w:t>
            </w:r>
          </w:p>
          <w:p w:rsidR="0081224B" w:rsidRPr="00B7473E" w:rsidRDefault="0081224B" w:rsidP="00B7473E">
            <w:pPr>
              <w:jc w:val="left"/>
              <w:rPr>
                <w:sz w:val="16"/>
                <w:szCs w:val="16"/>
                <w:lang w:eastAsia="en-US"/>
              </w:rPr>
            </w:pPr>
            <w:r w:rsidRPr="00B7473E">
              <w:rPr>
                <w:b/>
                <w:sz w:val="20"/>
                <w:szCs w:val="20"/>
              </w:rPr>
              <w:t>Tabuľk</w:t>
            </w:r>
            <w:r w:rsidR="003463BB" w:rsidRPr="00B7473E">
              <w:rPr>
                <w:b/>
                <w:sz w:val="20"/>
                <w:szCs w:val="20"/>
              </w:rPr>
              <w:t>a</w:t>
            </w:r>
            <w:r w:rsidRPr="00B7473E">
              <w:rPr>
                <w:b/>
                <w:sz w:val="20"/>
                <w:szCs w:val="20"/>
              </w:rPr>
              <w:t xml:space="preserve"> č. 1</w:t>
            </w:r>
          </w:p>
        </w:tc>
      </w:tr>
      <w:tr w:rsidR="0017495E" w:rsidRPr="005B137D" w:rsidTr="00EE1EFC">
        <w:trPr>
          <w:trHeight w:val="304"/>
        </w:trPr>
        <w:tc>
          <w:tcPr>
            <w:tcW w:w="7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5B137D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B7473E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</w:tr>
      <w:tr w:rsidR="00EE1EFC" w:rsidRPr="005B137D" w:rsidTr="00EE1EFC">
        <w:trPr>
          <w:trHeight w:val="304"/>
        </w:trPr>
        <w:tc>
          <w:tcPr>
            <w:tcW w:w="7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1EFC" w:rsidRPr="005B137D" w:rsidRDefault="00EE1EFC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1EFC" w:rsidRPr="00B7473E" w:rsidRDefault="00EE1EFC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</w:tr>
      <w:tr w:rsidR="0017495E" w:rsidRPr="005B137D" w:rsidTr="00EE1EFC">
        <w:trPr>
          <w:trHeight w:val="304"/>
        </w:trPr>
        <w:tc>
          <w:tcPr>
            <w:tcW w:w="7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5B137D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B7473E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</w:tr>
      <w:tr w:rsidR="0017495E" w:rsidRPr="005B137D" w:rsidTr="00EE1EFC">
        <w:trPr>
          <w:trHeight w:val="17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Názov chemického faktora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F1449A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Č. EC</w:t>
            </w:r>
            <w:r w:rsidR="00F1449A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</w:t>
            </w:r>
            <w:r w:rsidR="00F1449A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4727F8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Č. CAS</w:t>
            </w:r>
            <w:r w:rsidR="004727F8" w:rsidRPr="005B137D">
              <w:rPr>
                <w:rFonts w:ascii="inherit" w:hAnsi="inherit"/>
                <w:sz w:val="16"/>
                <w:szCs w:val="16"/>
              </w:rPr>
              <w:t xml:space="preserve"> 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</w:rPr>
              <w:t>2</w:t>
            </w:r>
            <w:r w:rsidR="004727F8" w:rsidRPr="005B137D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Limitné hodnoty </w:t>
            </w:r>
          </w:p>
          <w:p w:rsidR="002E4155" w:rsidRPr="005B137D" w:rsidRDefault="002E4155" w:rsidP="004727F8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8-hodinová expozícia</w:t>
            </w:r>
            <w:r w:rsidR="004727F8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3</w:t>
            </w:r>
            <w:r w:rsidR="004727F8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Poznámka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5C482D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 xml:space="preserve">Prechodné </w:t>
            </w:r>
            <w:r w:rsidR="005C482D" w:rsidRPr="005B137D">
              <w:rPr>
                <w:rFonts w:ascii="inherit" w:hAnsi="inherit"/>
                <w:sz w:val="16"/>
                <w:szCs w:val="16"/>
              </w:rPr>
              <w:t>ustanovenia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Por. </w:t>
            </w:r>
          </w:p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čís.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Chemická látka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EINECS</w:t>
            </w:r>
            <w:r w:rsidRPr="00B7473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CAS</w:t>
            </w:r>
            <w:r w:rsidRPr="00B7473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2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TSH</w:t>
            </w:r>
            <w:r w:rsidRPr="00B7473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3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eastAsia="en-US"/>
              </w:rPr>
              <w:t>Kategória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karcino-génov</w:t>
            </w:r>
            <w:r w:rsidRPr="00B7473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6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Kategória mutagé-nov</w:t>
            </w:r>
            <w:r w:rsidRPr="00B7473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7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Poznámka</w:t>
            </w:r>
          </w:p>
          <w:p w:rsidR="005D6A6E" w:rsidRPr="00B7473E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5D6A6E" w:rsidRPr="00B7473E" w:rsidRDefault="005D6A6E" w:rsidP="005D6A6E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b/>
                <w:sz w:val="16"/>
                <w:szCs w:val="16"/>
              </w:rPr>
              <w:t>Prechodné ustanovenia</w:t>
            </w:r>
            <w:r w:rsidR="003463BB" w:rsidRPr="00B7473E">
              <w:rPr>
                <w:rFonts w:ascii="inherit" w:hAnsi="inherit"/>
                <w:b/>
                <w:sz w:val="16"/>
                <w:szCs w:val="16"/>
              </w:rPr>
              <w:t xml:space="preserve"> sú v tabuľkách č. 2 a 3</w:t>
            </w:r>
          </w:p>
        </w:tc>
      </w:tr>
      <w:tr w:rsidR="0017495E" w:rsidRPr="005B137D" w:rsidTr="00EE1EFC">
        <w:trPr>
          <w:trHeight w:val="1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4727F8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/>
              </w:rPr>
              <w:t>mg/m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3</w:t>
            </w:r>
            <w:r w:rsidR="004727F8" w:rsidRPr="005B137D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4727F8" w:rsidRPr="005B137D">
              <w:rPr>
                <w:rFonts w:ascii="inherit" w:hAnsi="inherit"/>
                <w:sz w:val="16"/>
                <w:szCs w:val="16"/>
                <w:lang w:val="en-US"/>
              </w:rPr>
              <w:t>(</w:t>
            </w:r>
            <w:r w:rsidR="002E4155" w:rsidRPr="005B137D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5</w:t>
            </w:r>
            <w:r w:rsidR="004727F8" w:rsidRPr="005B137D">
              <w:rPr>
                <w:rFonts w:ascii="inherit" w:hAnsi="inherit"/>
                <w:sz w:val="16"/>
                <w:szCs w:val="16"/>
                <w:lang w:val="en-US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523904" w:rsidP="00523904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/>
              </w:rPr>
              <w:t>p</w:t>
            </w:r>
            <w:r w:rsidR="00A669BC" w:rsidRPr="005B137D">
              <w:rPr>
                <w:rFonts w:ascii="inherit" w:hAnsi="inherit"/>
                <w:sz w:val="16"/>
                <w:szCs w:val="16"/>
                <w:lang w:val="en-US"/>
              </w:rPr>
              <w:t>pm</w:t>
            </w:r>
            <w:r w:rsidR="004727F8" w:rsidRPr="005B137D">
              <w:rPr>
                <w:rFonts w:ascii="inherit" w:hAnsi="inherit"/>
                <w:sz w:val="16"/>
                <w:szCs w:val="16"/>
                <w:lang w:val="en-US"/>
              </w:rPr>
              <w:t xml:space="preserve"> (</w:t>
            </w:r>
            <w:r w:rsidR="002E4155" w:rsidRPr="005B137D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6</w:t>
            </w:r>
            <w:r w:rsidR="004727F8" w:rsidRPr="005B137D">
              <w:rPr>
                <w:rFonts w:ascii="inherit" w:hAnsi="inherit"/>
                <w:sz w:val="16"/>
                <w:szCs w:val="16"/>
                <w:lang w:val="en-US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4727F8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f/ml</w:t>
            </w:r>
            <w:r w:rsidR="004727F8" w:rsidRPr="005B137D">
              <w:rPr>
                <w:rFonts w:ascii="inherit" w:hAnsi="inherit"/>
                <w:sz w:val="16"/>
                <w:szCs w:val="16"/>
                <w:vertAlign w:val="superscript"/>
              </w:rPr>
              <w:t xml:space="preserve"> </w:t>
            </w:r>
            <w:r w:rsidR="004727F8" w:rsidRPr="005B137D">
              <w:rPr>
                <w:rFonts w:ascii="inherit" w:hAnsi="inherit"/>
                <w:sz w:val="16"/>
                <w:szCs w:val="16"/>
              </w:rPr>
              <w:t>(</w:t>
            </w:r>
            <w:r w:rsidR="002E4155" w:rsidRPr="005B137D">
              <w:rPr>
                <w:rFonts w:ascii="inherit" w:hAnsi="inherit"/>
                <w:sz w:val="16"/>
                <w:szCs w:val="16"/>
                <w:vertAlign w:val="superscript"/>
              </w:rPr>
              <w:t>7</w:t>
            </w:r>
            <w:r w:rsidR="004727F8" w:rsidRPr="005B137D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C" w:rsidRPr="00B7473E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08AD" w:rsidRPr="00B7473E" w:rsidRDefault="00E908AD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ml · m</w:t>
            </w:r>
            <w:r w:rsidRPr="00B7473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-3</w:t>
            </w:r>
          </w:p>
          <w:p w:rsidR="00A669BC" w:rsidRPr="00B7473E" w:rsidRDefault="00E908AD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(ppm)</w:t>
            </w:r>
            <w:r w:rsidRPr="00B7473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4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sz w:val="16"/>
                <w:szCs w:val="16"/>
              </w:rPr>
              <w:t>mg</w:t>
            </w:r>
            <w:r w:rsidR="00E908AD" w:rsidRPr="00B7473E">
              <w:rPr>
                <w:sz w:val="16"/>
                <w:szCs w:val="16"/>
              </w:rPr>
              <w:t xml:space="preserve"> </w:t>
            </w:r>
            <w:r w:rsidRPr="00B7473E">
              <w:rPr>
                <w:sz w:val="16"/>
                <w:szCs w:val="16"/>
              </w:rPr>
              <w:t>·</w:t>
            </w:r>
            <w:r w:rsidR="00E908AD" w:rsidRPr="00B7473E">
              <w:rPr>
                <w:sz w:val="16"/>
                <w:szCs w:val="16"/>
              </w:rPr>
              <w:t xml:space="preserve"> </w:t>
            </w:r>
            <w:r w:rsidRPr="00B7473E">
              <w:rPr>
                <w:sz w:val="16"/>
                <w:szCs w:val="16"/>
              </w:rPr>
              <w:t>m</w:t>
            </w:r>
            <w:r w:rsidRPr="00B7473E">
              <w:rPr>
                <w:sz w:val="16"/>
                <w:szCs w:val="16"/>
                <w:vertAlign w:val="superscript"/>
              </w:rPr>
              <w:t>-3</w:t>
            </w:r>
            <w:r w:rsidR="00E908AD" w:rsidRPr="00B7473E">
              <w:rPr>
                <w:sz w:val="16"/>
                <w:szCs w:val="16"/>
                <w:vertAlign w:val="superscript"/>
              </w:rPr>
              <w:t xml:space="preserve"> </w:t>
            </w:r>
            <w:r w:rsidRPr="00B7473E">
              <w:rPr>
                <w:sz w:val="16"/>
                <w:szCs w:val="16"/>
                <w:vertAlign w:val="superscript"/>
              </w:rPr>
              <w:t>5</w:t>
            </w:r>
            <w:r w:rsidRPr="00B7473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B7473E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17495E" w:rsidRPr="005B137D" w:rsidTr="00EE1EFC">
        <w:trPr>
          <w:trHeight w:val="7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Prach z tvrdého dreva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5B137D" w:rsidRDefault="00A669BC" w:rsidP="002E4155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2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</w:rPr>
              <w:t>(</w:t>
            </w:r>
            <w:r w:rsidR="002E4155" w:rsidRPr="005B137D">
              <w:rPr>
                <w:rFonts w:ascii="inherit" w:hAnsi="inherit"/>
                <w:sz w:val="16"/>
                <w:szCs w:val="16"/>
                <w:vertAlign w:val="superscript"/>
              </w:rPr>
              <w:t>8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b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Limitná hodnota 3 mg/m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Pr="005B137D">
              <w:rPr>
                <w:rFonts w:ascii="inherit" w:hAnsi="inherit"/>
                <w:sz w:val="16"/>
                <w:szCs w:val="16"/>
              </w:rPr>
              <w:t xml:space="preserve"> do 17. januára 2023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5B137D" w:rsidRDefault="00A669BC" w:rsidP="00EE77B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3</w:t>
            </w:r>
            <w:r w:rsidR="00EE77BB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5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B7473E" w:rsidRDefault="001C1757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P</w:t>
            </w:r>
            <w:r w:rsidR="00A669BC"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rach z tvrdého dreva</w:t>
            </w:r>
            <w:r w:rsidR="00EE77BB" w:rsidRPr="00B7473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2</w:t>
            </w:r>
            <w:r w:rsidR="00374403" w:rsidRPr="00B7473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2</w:t>
            </w:r>
            <w:r w:rsidR="00A669BC"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  <w:p w:rsidR="00A669BC" w:rsidRPr="00B7473E" w:rsidRDefault="00A669BC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(dub, buk)</w:t>
            </w:r>
          </w:p>
          <w:p w:rsidR="00A669BC" w:rsidRPr="00B7473E" w:rsidRDefault="00A669BC" w:rsidP="00374403">
            <w:pPr>
              <w:spacing w:before="0"/>
              <w:jc w:val="left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inhalovateľná frakcia</w:t>
            </w:r>
            <w:r w:rsidR="00EE77BB" w:rsidRPr="00B7473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2</w:t>
            </w:r>
            <w:r w:rsidR="00374403" w:rsidRPr="00B7473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3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B7473E">
              <w:rPr>
                <w:rFonts w:ascii="inherit" w:hAnsi="inherit"/>
                <w:sz w:val="16"/>
                <w:szCs w:val="16"/>
              </w:rPr>
              <w:t>2</w:t>
            </w:r>
          </w:p>
          <w:p w:rsidR="00197F81" w:rsidRPr="00B7473E" w:rsidRDefault="00197F81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197F81" w:rsidRPr="00B7473E" w:rsidRDefault="00197F81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3463BB" w:rsidRPr="00B7473E" w:rsidRDefault="003463BB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3463BB" w:rsidRPr="00B7473E" w:rsidRDefault="003463BB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B7473E">
              <w:rPr>
                <w:rFonts w:ascii="inherit" w:hAnsi="inherit"/>
                <w:sz w:val="16"/>
                <w:szCs w:val="16"/>
              </w:rPr>
              <w:t>3</w:t>
            </w: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197F81" w:rsidRPr="00B7473E" w:rsidRDefault="00197F81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97F81" w:rsidRPr="00B7473E" w:rsidRDefault="00197F81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3463BB" w:rsidRPr="00B7473E" w:rsidRDefault="003463BB" w:rsidP="00E908AD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>Tabuľka č. 2 druhý bod</w:t>
            </w:r>
          </w:p>
          <w:p w:rsidR="00A669BC" w:rsidRPr="00B7473E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TSH do 17.1.2023</w:t>
            </w: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17495E" w:rsidRPr="005B137D" w:rsidTr="00EE1EFC">
        <w:trPr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>Zlúčeniny šesťmocného chrómu, ktoré sú karcinogénmi v zmysle článku 2 písm. a) bodu i)</w:t>
            </w:r>
          </w:p>
          <w:p w:rsidR="00A669BC" w:rsidRPr="005B137D" w:rsidRDefault="00A669BC" w:rsidP="00784E6F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>(ako chróm)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0,005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5B137D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84E6F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>Limitná hodnota 0,010 mg/m</w:t>
            </w:r>
            <w:r w:rsidRPr="005B137D">
              <w:rPr>
                <w:sz w:val="16"/>
                <w:szCs w:val="16"/>
                <w:vertAlign w:val="superscript"/>
              </w:rPr>
              <w:t>3</w:t>
            </w:r>
            <w:r w:rsidRPr="005B137D">
              <w:rPr>
                <w:sz w:val="16"/>
                <w:szCs w:val="16"/>
              </w:rPr>
              <w:t xml:space="preserve"> do 17. januára 2025</w:t>
            </w:r>
          </w:p>
          <w:p w:rsidR="00A669BC" w:rsidRPr="005B137D" w:rsidRDefault="00A669BC" w:rsidP="00784E6F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>Limitná hodnota: 0,025 mg/m</w:t>
            </w:r>
            <w:r w:rsidRPr="005B137D">
              <w:rPr>
                <w:sz w:val="16"/>
                <w:szCs w:val="16"/>
                <w:vertAlign w:val="superscript"/>
              </w:rPr>
              <w:t>3</w:t>
            </w:r>
            <w:r w:rsidRPr="005B137D">
              <w:rPr>
                <w:sz w:val="16"/>
                <w:szCs w:val="16"/>
              </w:rPr>
              <w:t xml:space="preserve"> pre zváranie alebo rezanie plazmou </w:t>
            </w:r>
            <w:r w:rsidRPr="005B137D">
              <w:rPr>
                <w:sz w:val="16"/>
                <w:szCs w:val="16"/>
              </w:rPr>
              <w:lastRenderedPageBreak/>
              <w:t>alebo obdobné pracovné procesy, pri ktorých vznikajú výpary do 17. januára 2025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lastRenderedPageBreak/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77BB" w:rsidRPr="00B7473E" w:rsidRDefault="001C1757" w:rsidP="00C266FD">
            <w:pPr>
              <w:spacing w:before="0"/>
              <w:jc w:val="left"/>
              <w:rPr>
                <w:sz w:val="16"/>
                <w:szCs w:val="16"/>
              </w:rPr>
            </w:pPr>
            <w:r w:rsidRPr="00B7473E">
              <w:rPr>
                <w:sz w:val="16"/>
                <w:szCs w:val="16"/>
              </w:rPr>
              <w:t>C</w:t>
            </w:r>
            <w:r w:rsidR="00A669BC" w:rsidRPr="00B7473E">
              <w:rPr>
                <w:sz w:val="16"/>
                <w:szCs w:val="16"/>
              </w:rPr>
              <w:t>hróm (VI) a</w:t>
            </w:r>
            <w:r w:rsidR="00EE77BB" w:rsidRPr="00B7473E">
              <w:rPr>
                <w:sz w:val="16"/>
                <w:szCs w:val="16"/>
              </w:rPr>
              <w:t> </w:t>
            </w:r>
            <w:r w:rsidR="00A669BC" w:rsidRPr="00B7473E">
              <w:rPr>
                <w:sz w:val="16"/>
                <w:szCs w:val="16"/>
              </w:rPr>
              <w:t>zlúčeniny</w:t>
            </w:r>
            <w:r w:rsidR="00EE77BB" w:rsidRPr="00B7473E">
              <w:rPr>
                <w:sz w:val="16"/>
                <w:szCs w:val="16"/>
              </w:rPr>
              <w:t xml:space="preserve"> chrómu</w:t>
            </w:r>
            <w:r w:rsidR="00A669BC" w:rsidRPr="00B7473E">
              <w:rPr>
                <w:sz w:val="16"/>
                <w:szCs w:val="16"/>
                <w:vertAlign w:val="superscript"/>
              </w:rPr>
              <w:t>1</w:t>
            </w:r>
            <w:r w:rsidR="00374403" w:rsidRPr="00B7473E">
              <w:rPr>
                <w:sz w:val="16"/>
                <w:szCs w:val="16"/>
                <w:vertAlign w:val="superscript"/>
              </w:rPr>
              <w:t>8</w:t>
            </w:r>
            <w:r w:rsidR="00A669BC" w:rsidRPr="00B7473E">
              <w:rPr>
                <w:sz w:val="16"/>
                <w:szCs w:val="16"/>
              </w:rPr>
              <w:t>)</w:t>
            </w:r>
            <w:r w:rsidR="00EE77BB" w:rsidRPr="00B7473E">
              <w:rPr>
                <w:sz w:val="16"/>
                <w:szCs w:val="16"/>
              </w:rPr>
              <w:t xml:space="preserve"> </w:t>
            </w:r>
            <w:r w:rsidR="00A669BC" w:rsidRPr="00B7473E">
              <w:rPr>
                <w:sz w:val="16"/>
                <w:szCs w:val="16"/>
              </w:rPr>
              <w:t>ako prach a aerosól (ako  Cr)</w:t>
            </w:r>
          </w:p>
          <w:p w:rsidR="00A669BC" w:rsidRPr="00B7473E" w:rsidRDefault="00A669BC" w:rsidP="00C266FD">
            <w:pPr>
              <w:spacing w:before="0"/>
              <w:jc w:val="left"/>
              <w:rPr>
                <w:sz w:val="16"/>
                <w:szCs w:val="16"/>
              </w:rPr>
            </w:pPr>
            <w:r w:rsidRPr="00B7473E">
              <w:rPr>
                <w:sz w:val="16"/>
                <w:szCs w:val="16"/>
              </w:rPr>
              <w:t xml:space="preserve"> inhalovateľná frakcia</w:t>
            </w:r>
          </w:p>
          <w:p w:rsidR="00CA5517" w:rsidRPr="00B7473E" w:rsidRDefault="00CA5517" w:rsidP="00C266FD">
            <w:pPr>
              <w:tabs>
                <w:tab w:val="num" w:pos="109"/>
              </w:tabs>
              <w:spacing w:before="0"/>
              <w:ind w:left="109" w:hanging="109"/>
              <w:jc w:val="left"/>
              <w:rPr>
                <w:sz w:val="16"/>
                <w:szCs w:val="16"/>
              </w:rPr>
            </w:pPr>
          </w:p>
          <w:p w:rsidR="00A669BC" w:rsidRPr="00B7473E" w:rsidRDefault="00A669BC" w:rsidP="00C266FD">
            <w:pPr>
              <w:tabs>
                <w:tab w:val="num" w:pos="109"/>
              </w:tabs>
              <w:spacing w:before="0"/>
              <w:ind w:left="109" w:hanging="109"/>
              <w:jc w:val="left"/>
              <w:rPr>
                <w:sz w:val="16"/>
                <w:szCs w:val="16"/>
              </w:rPr>
            </w:pPr>
            <w:r w:rsidRPr="00B7473E">
              <w:rPr>
                <w:sz w:val="16"/>
                <w:szCs w:val="16"/>
              </w:rPr>
              <w:t xml:space="preserve">- zváranie alebo rezanie plazmou alebo obdobné pracovné procesy, pri </w:t>
            </w:r>
            <w:r w:rsidRPr="00B7473E">
              <w:rPr>
                <w:sz w:val="16"/>
                <w:szCs w:val="16"/>
              </w:rPr>
              <w:lastRenderedPageBreak/>
              <w:t>ktorých vznikajú výpary</w:t>
            </w:r>
            <w:r w:rsidR="00374403" w:rsidRPr="00B7473E">
              <w:rPr>
                <w:sz w:val="16"/>
                <w:szCs w:val="16"/>
                <w:vertAlign w:val="superscript"/>
              </w:rPr>
              <w:t>19</w:t>
            </w:r>
            <w:r w:rsidRPr="00B7473E">
              <w:rPr>
                <w:sz w:val="16"/>
                <w:szCs w:val="16"/>
              </w:rPr>
              <w:t xml:space="preserve">) </w:t>
            </w:r>
          </w:p>
          <w:p w:rsidR="00A669BC" w:rsidRPr="00B7473E" w:rsidRDefault="00A669BC" w:rsidP="00C266FD">
            <w:pPr>
              <w:spacing w:before="0"/>
              <w:jc w:val="left"/>
              <w:rPr>
                <w:i/>
                <w:sz w:val="16"/>
                <w:szCs w:val="16"/>
              </w:rPr>
            </w:pPr>
            <w:r w:rsidRPr="00B7473E">
              <w:rPr>
                <w:i/>
                <w:sz w:val="16"/>
                <w:szCs w:val="16"/>
              </w:rPr>
              <w:t xml:space="preserve"> </w:t>
            </w:r>
          </w:p>
          <w:p w:rsidR="00A669BC" w:rsidRPr="00B7473E" w:rsidRDefault="00A669BC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lastRenderedPageBreak/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1333-82-0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B7473E">
              <w:rPr>
                <w:rFonts w:ascii="inherit" w:hAnsi="inherit"/>
                <w:sz w:val="16"/>
                <w:szCs w:val="16"/>
              </w:rPr>
              <w:t>0,005</w:t>
            </w:r>
          </w:p>
          <w:p w:rsidR="00E908AD" w:rsidRPr="00B7473E" w:rsidRDefault="00E908AD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3463BB" w:rsidRPr="00B7473E" w:rsidRDefault="003463BB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3463BB" w:rsidRPr="00B7473E" w:rsidRDefault="003463BB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3463BB" w:rsidRPr="00B7473E" w:rsidRDefault="003463BB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3463BB" w:rsidRPr="00B7473E" w:rsidRDefault="003463BB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3463BB" w:rsidRPr="00B7473E" w:rsidRDefault="003463BB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B7473E">
              <w:rPr>
                <w:rFonts w:ascii="inherit" w:hAnsi="inherit"/>
                <w:sz w:val="16"/>
                <w:szCs w:val="16"/>
              </w:rPr>
              <w:t>0,010</w:t>
            </w: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CA5517" w:rsidRPr="00B7473E" w:rsidRDefault="00CA5517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B7473E">
              <w:rPr>
                <w:rFonts w:ascii="inherit" w:hAnsi="inherit"/>
                <w:sz w:val="16"/>
                <w:szCs w:val="16"/>
              </w:rPr>
              <w:t>0,025</w:t>
            </w: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lastRenderedPageBreak/>
              <w:t>1A</w:t>
            </w: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S</w:t>
            </w:r>
            <w:r w:rsidRPr="00B7473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9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  <w:p w:rsidR="00E908AD" w:rsidRPr="00B7473E" w:rsidRDefault="00E908AD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3463BB" w:rsidRPr="00B7473E" w:rsidRDefault="003463BB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3463BB" w:rsidRPr="00B7473E" w:rsidRDefault="003463BB" w:rsidP="003463BB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>Tabuľka č. 2 prvý bod</w:t>
            </w:r>
          </w:p>
          <w:p w:rsidR="003463BB" w:rsidRPr="00B7473E" w:rsidRDefault="003463BB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TSH do 17.1.2025</w:t>
            </w:r>
          </w:p>
          <w:p w:rsidR="00CA5517" w:rsidRPr="00B7473E" w:rsidRDefault="00CA5517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TSH do 17.1.2025</w:t>
            </w: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B7473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17495E" w:rsidRPr="005B137D" w:rsidTr="00EE1EFC">
        <w:trPr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lastRenderedPageBreak/>
              <w:t>Ohňovzdorné keramické vlákna, ktoré sú karcinogénmi v zmysle článku 2 písm. a) bodu i)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0,3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EE77B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3</w:t>
            </w:r>
            <w:r w:rsidR="00EE77BB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3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1C1757" w:rsidP="001C175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O</w:t>
            </w:r>
            <w:r w:rsidR="00A669BC" w:rsidRPr="005B137D">
              <w:rPr>
                <w:rFonts w:ascii="inherit" w:hAnsi="inherit"/>
                <w:sz w:val="16"/>
                <w:szCs w:val="16"/>
              </w:rPr>
              <w:t>hňovzdorné keramické vlákna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C" w:rsidRPr="005B137D" w:rsidRDefault="00A669BC" w:rsidP="00A669BC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0,3</w:t>
            </w:r>
          </w:p>
          <w:p w:rsidR="00A669BC" w:rsidRPr="005B137D" w:rsidRDefault="00A669BC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 xml:space="preserve"> vl.cm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</w:rPr>
              <w:t>-3</w:t>
            </w:r>
            <w:r w:rsidR="00CA5517" w:rsidRPr="005B137D">
              <w:rPr>
                <w:rFonts w:ascii="inherit" w:hAnsi="inherit"/>
                <w:sz w:val="16"/>
                <w:szCs w:val="16"/>
                <w:vertAlign w:val="superscript"/>
              </w:rPr>
              <w:t xml:space="preserve"> 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</w:rPr>
              <w:t>12</w:t>
            </w:r>
            <w:r w:rsidRPr="005B137D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7495E" w:rsidRPr="005B137D" w:rsidTr="00EE1EFC">
        <w:trPr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Respirabilný prach kryštalického oxidu kremičitého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4727F8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0,1</w:t>
            </w:r>
            <w:r w:rsidR="004727F8" w:rsidRPr="005B137D">
              <w:rPr>
                <w:rFonts w:ascii="inherit" w:hAnsi="inherit"/>
                <w:sz w:val="16"/>
                <w:szCs w:val="16"/>
              </w:rPr>
              <w:t xml:space="preserve"> (</w:t>
            </w:r>
            <w:r w:rsidR="002E4155" w:rsidRPr="005B137D">
              <w:rPr>
                <w:rFonts w:ascii="inherit" w:hAnsi="inherit"/>
                <w:sz w:val="16"/>
                <w:szCs w:val="16"/>
                <w:vertAlign w:val="superscript"/>
              </w:rPr>
              <w:t>9</w:t>
            </w:r>
            <w:r w:rsidR="004727F8" w:rsidRPr="005B137D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EE77B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3</w:t>
            </w:r>
            <w:r w:rsidR="00EE77BB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4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1C1757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O</w:t>
            </w:r>
            <w:r w:rsidR="00A669BC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xid kremičitý, kryštalický</w:t>
            </w:r>
          </w:p>
          <w:p w:rsidR="00A669BC" w:rsidRPr="005B137D" w:rsidRDefault="00A669BC" w:rsidP="00374403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respirabilná frakcia</w:t>
            </w:r>
            <w:r w:rsidR="00EE77BB"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2</w:t>
            </w:r>
            <w:r w:rsidR="00374403"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C" w:rsidRPr="005B137D" w:rsidRDefault="00A669BC" w:rsidP="00A669BC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14808-60-7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5B137D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5B137D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7495E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Benzén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200-753-7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71-43-2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3,25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2E4155" w:rsidP="004727F8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  <w:r w:rsidR="00761AA1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oža</w:t>
            </w:r>
            <w:r w:rsidR="004727F8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="004727F8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5B137D" w:rsidRDefault="001C1757" w:rsidP="001C175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B</w:t>
            </w:r>
            <w:r w:rsidR="00761AA1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enzén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200-753-7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71-43-2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1758EB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8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</w:tr>
      <w:tr w:rsidR="0017495E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Monomér vinylchloridu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200-831-0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75-01-4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2,6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EE77B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3</w:t>
            </w:r>
            <w:r w:rsidR="00EE77BB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8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5B137D" w:rsidRDefault="001C1757" w:rsidP="001C175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M</w:t>
            </w:r>
            <w:r w:rsidR="00761AA1" w:rsidRPr="005B137D">
              <w:rPr>
                <w:rFonts w:ascii="inherit" w:hAnsi="inherit"/>
                <w:sz w:val="16"/>
                <w:szCs w:val="16"/>
              </w:rPr>
              <w:t>onomér vinylchloridu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200-831-0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75-01-4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7495E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Etylénoxid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200-849-9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75-21-8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2E4155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r w:rsidR="004727F8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(</w:t>
            </w:r>
            <w:r w:rsidR="004727F8"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="004727F8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EE77B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</w:t>
            </w:r>
            <w:r w:rsidR="00EE77BB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3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5B137D" w:rsidRDefault="001C1757" w:rsidP="001C175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E</w:t>
            </w:r>
            <w:r w:rsidR="00761AA1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tylénoxid (oxirán)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200-849-9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75-21-8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17495E" w:rsidRPr="005B137D" w:rsidTr="00EE1EFC">
        <w:trPr>
          <w:trHeight w:val="67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1,2-epoxypropán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200-879-2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75-56-9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EE77B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</w:t>
            </w:r>
            <w:r w:rsidR="00EE77BB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1,2-epoxypropán</w:t>
            </w:r>
          </w:p>
          <w:p w:rsidR="001C1757" w:rsidRPr="005B137D" w:rsidRDefault="001C1757" w:rsidP="001C175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(propylénoxid)</w:t>
            </w:r>
          </w:p>
          <w:p w:rsidR="001C1757" w:rsidRPr="005B137D" w:rsidRDefault="001C1757" w:rsidP="001C175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(metyloxirán)</w:t>
            </w:r>
          </w:p>
          <w:p w:rsidR="001C1757" w:rsidRPr="005B137D" w:rsidRDefault="001C1757" w:rsidP="001C175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200-879-2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1AA1" w:rsidRPr="005B137D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75-56-9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EE77BB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5B137D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A900A0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Trichlóretén</w:t>
            </w:r>
          </w:p>
          <w:p w:rsidR="00A900A0" w:rsidRPr="005B137D" w:rsidRDefault="00A900A0" w:rsidP="004727F8">
            <w:pPr>
              <w:spacing w:before="0"/>
              <w:jc w:val="left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krátkodobá expozícia(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</w:rPr>
              <w:t>4</w:t>
            </w:r>
            <w:r w:rsidRPr="005B137D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201-167-4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79-01-6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54,7</w:t>
            </w:r>
          </w:p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164,1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10</w:t>
            </w:r>
          </w:p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koža(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A900A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A900A0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Trichlóretén</w:t>
            </w:r>
          </w:p>
          <w:p w:rsidR="00A900A0" w:rsidRPr="005B137D" w:rsidRDefault="00A900A0" w:rsidP="00A900A0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(</w:t>
            </w:r>
            <w:r w:rsidR="00181E34" w:rsidRPr="005B137D">
              <w:rPr>
                <w:rFonts w:ascii="inherit" w:hAnsi="inherit"/>
                <w:sz w:val="16"/>
                <w:szCs w:val="16"/>
              </w:rPr>
              <w:t>trichlóretylén)</w:t>
            </w:r>
          </w:p>
          <w:p w:rsidR="00A900A0" w:rsidRPr="005B137D" w:rsidRDefault="00A900A0" w:rsidP="00374403">
            <w:pPr>
              <w:spacing w:before="0"/>
              <w:jc w:val="left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krátkodobá expozícia</w:t>
            </w:r>
            <w:r w:rsidR="00EE77BB" w:rsidRPr="005B137D">
              <w:rPr>
                <w:rFonts w:ascii="inherit" w:hAnsi="inherit"/>
                <w:sz w:val="16"/>
                <w:szCs w:val="16"/>
                <w:vertAlign w:val="superscript"/>
              </w:rPr>
              <w:t>1</w:t>
            </w:r>
            <w:r w:rsidR="00374403" w:rsidRPr="005B137D">
              <w:rPr>
                <w:rFonts w:ascii="inherit" w:hAnsi="inherit"/>
                <w:sz w:val="16"/>
                <w:szCs w:val="16"/>
                <w:vertAlign w:val="superscript"/>
              </w:rPr>
              <w:t>7</w:t>
            </w:r>
            <w:r w:rsidRPr="005B137D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A900A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201-167-4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A900A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79-01-6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A900A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54,7</w:t>
            </w:r>
          </w:p>
          <w:p w:rsidR="001C1757" w:rsidRPr="005B137D" w:rsidRDefault="001C1757" w:rsidP="00A900A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900A0" w:rsidRPr="005B137D" w:rsidRDefault="00A900A0" w:rsidP="00A900A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1C175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10</w:t>
            </w:r>
          </w:p>
          <w:p w:rsidR="001C1757" w:rsidRPr="005B137D" w:rsidRDefault="001C1757" w:rsidP="00A900A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900A0" w:rsidRPr="005B137D" w:rsidRDefault="00A900A0" w:rsidP="00A900A0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DE6450" w:rsidP="00A900A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DE6450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181E34" w:rsidP="00181E34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A900A0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Akrylamid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201-173-7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79-06-1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2E4155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koža(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1C1757" w:rsidP="001C175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A</w:t>
            </w:r>
            <w:r w:rsidR="00A900A0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krylamid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201-173-7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79-06-1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  <w:r w:rsidR="00EE77BB"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8</w:t>
            </w:r>
            <w:r w:rsidR="00EE77BB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</w:tr>
      <w:tr w:rsidR="00A900A0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2-nitropropán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201-209-1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79-46-9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EE77B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3</w:t>
            </w:r>
            <w:r w:rsidR="00EE77BB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2-nitropropán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201-209-1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79-46-9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A900A0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o-toluidín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202-429-0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95-53-4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2E4155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koža(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EE77B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3</w:t>
            </w:r>
            <w:r w:rsidR="00EE77BB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6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o-toluidín</w:t>
            </w:r>
          </w:p>
          <w:p w:rsidR="00A900A0" w:rsidRPr="005B137D" w:rsidRDefault="00A900A0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(2-metylanilín)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202-429-0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95-53-4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0A0" w:rsidRPr="005B137D" w:rsidRDefault="00A900A0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0A1922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9B1CD9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4,4´-metyléndianilín;     bis(4-aminofenyl)metán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202-974-4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101-77-9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2E4155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koža(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EE77BB" w:rsidP="00EE77B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30</w:t>
            </w:r>
            <w:r w:rsidR="000A1922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4,4´-metyléndianilín       (bis(4-aminofenyl)metán)</w:t>
            </w:r>
          </w:p>
          <w:p w:rsidR="000A1922" w:rsidRPr="005B137D" w:rsidRDefault="000A1922" w:rsidP="000A1922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(4,4´-diaminodifenylmetán)</w:t>
            </w:r>
          </w:p>
          <w:p w:rsidR="00EE77BB" w:rsidRPr="005B137D" w:rsidRDefault="00EE77BB" w:rsidP="000A1922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(MDA)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202-974-4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101-77-9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EE77BB" w:rsidP="00EE77B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EE77BB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S, </w:t>
            </w:r>
            <w:r w:rsidR="000A1922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0A1922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9B1CD9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Epichlórhydrín;</w:t>
            </w:r>
          </w:p>
          <w:p w:rsidR="000A1922" w:rsidRPr="005B137D" w:rsidRDefault="000A1922" w:rsidP="009B1CD9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 xml:space="preserve"> 2-(chlórmetyl)oxirán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203-439-8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106-89-8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2E4155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koža(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EE77BB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</w:t>
            </w:r>
            <w:r w:rsidR="00EE77BB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0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Epichlórhydrín</w:t>
            </w:r>
          </w:p>
          <w:p w:rsidR="000A1922" w:rsidRPr="005B137D" w:rsidRDefault="000A1922" w:rsidP="000A1922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 xml:space="preserve"> 2-(chlórmetyl)oxirán</w:t>
            </w:r>
          </w:p>
          <w:p w:rsidR="000A1922" w:rsidRPr="005B137D" w:rsidRDefault="000A1922" w:rsidP="000A1922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(1-chlór-2,3-epoxypropán)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203-439-8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106-89-8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EE77BB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S, </w:t>
            </w:r>
            <w:r w:rsidR="000A1922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0A1922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9B1CD9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1,2-dibrómetán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203-444-5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9B1CD9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106-93-4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0,1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2E4155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koža(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1,2-dibrómetán</w:t>
            </w:r>
          </w:p>
          <w:p w:rsidR="00EE77BB" w:rsidRPr="005B137D" w:rsidRDefault="00EE77BB" w:rsidP="000A1922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(EDB)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203-444-5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106-93-4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0A1922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1,3-butadién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203-450-8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106-99-0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1,3-butadién</w:t>
            </w:r>
          </w:p>
          <w:p w:rsidR="000A1922" w:rsidRPr="005B137D" w:rsidRDefault="000A1922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(buta-1,3-dién)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203-450-8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106-99-0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0A1922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 xml:space="preserve">Etyléndichlorid; </w:t>
            </w:r>
          </w:p>
          <w:p w:rsidR="000A1922" w:rsidRPr="005B137D" w:rsidRDefault="000A1922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1,2-dichlóretán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9B1CD9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203-458-1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107-06-2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koža(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995229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 xml:space="preserve">Etyléndichlorid </w:t>
            </w:r>
          </w:p>
          <w:p w:rsidR="000A1922" w:rsidRPr="005B137D" w:rsidRDefault="00995229" w:rsidP="000A1922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(</w:t>
            </w:r>
            <w:r w:rsidR="000A1922" w:rsidRPr="005B137D">
              <w:rPr>
                <w:rFonts w:ascii="inherit" w:hAnsi="inherit"/>
                <w:sz w:val="16"/>
                <w:szCs w:val="16"/>
              </w:rPr>
              <w:t>1,2-dichlóretán</w:t>
            </w:r>
            <w:r w:rsidRPr="005B137D">
              <w:rPr>
                <w:rFonts w:ascii="inherit" w:hAnsi="inherit"/>
                <w:sz w:val="16"/>
                <w:szCs w:val="16"/>
              </w:rPr>
              <w:t>)</w:t>
            </w:r>
          </w:p>
          <w:p w:rsidR="00EE77BB" w:rsidRPr="005B137D" w:rsidRDefault="00EE77BB" w:rsidP="000A1922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(EDC)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203-458-1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107-06-2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0A1922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5D6A6E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5D6A6E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5D6A6E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0A1922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Hydrazín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206-114-9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302-01-2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0,013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4727F8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koža(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1C1757" w:rsidP="001C175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H</w:t>
            </w:r>
            <w:r w:rsidR="000A1922" w:rsidRPr="005B137D">
              <w:rPr>
                <w:rFonts w:ascii="inherit" w:hAnsi="inherit"/>
                <w:sz w:val="16"/>
                <w:szCs w:val="16"/>
              </w:rPr>
              <w:t>ydrazín (diazán)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206-114-9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302-01-2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S, K</w:t>
            </w:r>
          </w:p>
        </w:tc>
      </w:tr>
      <w:tr w:rsidR="000A1922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Brómetylén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209-800-6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593-60-2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1C1757" w:rsidP="001C1757">
            <w:pPr>
              <w:tabs>
                <w:tab w:val="left" w:pos="5"/>
                <w:tab w:val="left" w:pos="147"/>
              </w:tabs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B</w:t>
            </w:r>
            <w:r w:rsidR="000A1922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rómetylén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209-800-6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593-60-2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922" w:rsidRPr="005B137D" w:rsidRDefault="000A1922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5D6A6E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</w:p>
          <w:p w:rsidR="005D6A6E" w:rsidRPr="005B137D" w:rsidRDefault="005D6A6E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Výfukové emisie zo vznetových naftových motorov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0,05(*)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A900A0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 xml:space="preserve">Limitná hodnota sa uplatňuje od 21. februára 2023. V prípade podzemnej ťažby a výstavby tunelov </w:t>
            </w:r>
            <w:r w:rsidRPr="005B137D">
              <w:rPr>
                <w:rFonts w:ascii="inherit" w:hAnsi="inherit"/>
                <w:sz w:val="16"/>
                <w:szCs w:val="16"/>
              </w:rPr>
              <w:lastRenderedPageBreak/>
              <w:t>sa limitná hodnota uplatňuje od 21. februára 2026.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5D785F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lastRenderedPageBreak/>
              <w:t>3</w:t>
            </w:r>
            <w:r w:rsidR="005D785F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9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5D6A6E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</w:p>
          <w:p w:rsidR="005D6A6E" w:rsidRPr="005B137D" w:rsidRDefault="005D6A6E" w:rsidP="00374403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Výfukové emisie zo vznetových naftových motorov</w:t>
            </w:r>
            <w:r w:rsidR="00A53180" w:rsidRPr="005B137D">
              <w:rPr>
                <w:rFonts w:ascii="inherit" w:hAnsi="inherit"/>
                <w:sz w:val="16"/>
                <w:szCs w:val="16"/>
              </w:rPr>
              <w:t>.</w:t>
            </w:r>
            <w:r w:rsidR="005D785F" w:rsidRPr="005B137D">
              <w:rPr>
                <w:rFonts w:ascii="inherit" w:hAnsi="inherit"/>
                <w:sz w:val="16"/>
                <w:szCs w:val="16"/>
                <w:vertAlign w:val="superscript"/>
              </w:rPr>
              <w:t>2</w:t>
            </w:r>
            <w:r w:rsidR="00374403" w:rsidRPr="005B137D">
              <w:rPr>
                <w:rFonts w:ascii="inherit" w:hAnsi="inherit"/>
                <w:sz w:val="16"/>
                <w:szCs w:val="16"/>
                <w:vertAlign w:val="superscript"/>
              </w:rPr>
              <w:t>4</w:t>
            </w:r>
            <w:r w:rsidRPr="005B137D">
              <w:rPr>
                <w:rFonts w:ascii="inherit" w:hAnsi="inherit"/>
                <w:sz w:val="16"/>
                <w:szCs w:val="16"/>
              </w:rPr>
              <w:t>)</w:t>
            </w:r>
            <w:r w:rsidR="00A53180" w:rsidRPr="005B137D">
              <w:rPr>
                <w:sz w:val="16"/>
                <w:szCs w:val="16"/>
                <w:vertAlign w:val="superscript"/>
              </w:rPr>
              <w:t xml:space="preserve"> 2</w:t>
            </w:r>
            <w:r w:rsidR="00374403" w:rsidRPr="005B137D">
              <w:rPr>
                <w:sz w:val="16"/>
                <w:szCs w:val="16"/>
                <w:vertAlign w:val="superscript"/>
              </w:rPr>
              <w:t>5</w:t>
            </w:r>
            <w:r w:rsidR="00A53180" w:rsidRPr="005B137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374403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0,05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</w:rPr>
              <w:t>2</w:t>
            </w:r>
            <w:r w:rsidR="00374403" w:rsidRPr="005B137D">
              <w:rPr>
                <w:rFonts w:ascii="inherit" w:hAnsi="inherit"/>
                <w:sz w:val="16"/>
                <w:szCs w:val="16"/>
                <w:vertAlign w:val="superscript"/>
              </w:rPr>
              <w:t>6</w:t>
            </w:r>
            <w:r w:rsidRPr="005B137D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A53180" w:rsidP="00A5318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3BB" w:rsidRPr="00B7473E" w:rsidRDefault="003463BB" w:rsidP="003463BB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>Tabuľka č. 3 tretí bod</w:t>
            </w:r>
          </w:p>
          <w:p w:rsidR="003463BB" w:rsidRPr="00B7473E" w:rsidRDefault="003463BB" w:rsidP="005D6A6E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5D6A6E" w:rsidRPr="00B7473E" w:rsidRDefault="005D6A6E" w:rsidP="00F97B0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TSH</w:t>
            </w:r>
            <w:r w:rsidR="003463BB"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sa uplatňuje 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od 21.2.2023</w:t>
            </w:r>
            <w:r w:rsidR="00D67D6F"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;</w:t>
            </w:r>
          </w:p>
          <w:p w:rsidR="009066AC" w:rsidRPr="00B7473E" w:rsidRDefault="00D67D6F" w:rsidP="009066AC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lastRenderedPageBreak/>
              <w:t>pri</w:t>
            </w:r>
            <w:r w:rsidR="009066AC"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podzemnej ťažb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e</w:t>
            </w:r>
            <w:r w:rsidR="009066AC"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a výstavb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e</w:t>
            </w:r>
            <w:r w:rsidR="009066AC"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tunelov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sa </w:t>
            </w:r>
            <w:r w:rsidR="009066AC"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TSH </w:t>
            </w:r>
            <w:r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uplatňuje </w:t>
            </w:r>
            <w:r w:rsidR="009066AC" w:rsidRPr="00B7473E">
              <w:rPr>
                <w:rFonts w:ascii="inherit" w:hAnsi="inherit"/>
                <w:sz w:val="16"/>
                <w:szCs w:val="16"/>
                <w:lang w:val="en-US" w:eastAsia="en-US"/>
              </w:rPr>
              <w:t>od 21.2.2026</w:t>
            </w:r>
          </w:p>
          <w:p w:rsidR="009066AC" w:rsidRPr="00B7473E" w:rsidRDefault="009066AC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5D6A6E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A900A0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lastRenderedPageBreak/>
              <w:t>Zmesi polycyklických aromatických uhľovodíkov. Osobitne tie, ktoré obsahujú benzo(a)pyrén a ktoré sú karcinogénmi v zmysle tejto smernice.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koža(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B29B1" w:rsidP="005B29B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40</w:t>
            </w:r>
            <w:r w:rsidR="005D6A6E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5B29B1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Zmesi polycyklických aromatických uhľovodíkov</w:t>
            </w:r>
            <w:r w:rsidR="005B29B1" w:rsidRPr="005B137D">
              <w:rPr>
                <w:rFonts w:ascii="inherit" w:hAnsi="inherit"/>
                <w:sz w:val="16"/>
                <w:szCs w:val="16"/>
              </w:rPr>
              <w:t>, ktoré sú karcinogénmi,</w:t>
            </w:r>
            <w:r w:rsidRPr="005B137D">
              <w:rPr>
                <w:rFonts w:ascii="inherit" w:hAnsi="inherit"/>
                <w:sz w:val="16"/>
                <w:szCs w:val="16"/>
              </w:rPr>
              <w:t xml:space="preserve"> </w:t>
            </w:r>
            <w:r w:rsidR="005B29B1" w:rsidRPr="005B137D">
              <w:rPr>
                <w:rFonts w:ascii="inherit" w:hAnsi="inherit"/>
                <w:sz w:val="16"/>
                <w:szCs w:val="16"/>
              </w:rPr>
              <w:t>o</w:t>
            </w:r>
            <w:r w:rsidRPr="005B137D">
              <w:rPr>
                <w:rFonts w:ascii="inherit" w:hAnsi="inherit"/>
                <w:sz w:val="16"/>
                <w:szCs w:val="16"/>
              </w:rPr>
              <w:t>sobitne tie, ktoré obsahujú benzo(a)pyrén</w:t>
            </w:r>
            <w:r w:rsidR="00F316E7">
              <w:rPr>
                <w:rFonts w:ascii="inherit" w:hAnsi="inherit"/>
                <w:sz w:val="16"/>
                <w:szCs w:val="16"/>
                <w:vertAlign w:val="superscript"/>
              </w:rPr>
              <w:t>27</w:t>
            </w:r>
            <w:r w:rsidR="00F316E7">
              <w:rPr>
                <w:rFonts w:ascii="inherit" w:hAnsi="inherit"/>
                <w:sz w:val="16"/>
                <w:szCs w:val="16"/>
              </w:rPr>
              <w:t>)</w:t>
            </w:r>
            <w:r w:rsidRPr="005B137D">
              <w:rPr>
                <w:rFonts w:ascii="inherit" w:hAnsi="inherit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C482D" w:rsidP="005C482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1A, 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5D6A6E" w:rsidRPr="005B137D" w:rsidTr="00EE1EFC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A900A0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Minerálne oleje, ktoré boli predtým použité v motoroch s vnútorným spaľovaním na mazanie a chladenie pohyblivých častí vo vnútri motora.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koža(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5B29B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4</w:t>
            </w:r>
            <w:r w:rsidR="005B29B1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374403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Minerálne oleje, ktoré boli predtým použité v motoroch s vnútorným spaľovaním na mazanie a chladenie pohyblivých častí vo vnútri motora.</w:t>
            </w:r>
            <w:r w:rsidR="00A53180" w:rsidRPr="005B137D">
              <w:rPr>
                <w:sz w:val="16"/>
                <w:szCs w:val="16"/>
                <w:vertAlign w:val="superscript"/>
              </w:rPr>
              <w:t xml:space="preserve"> 2</w:t>
            </w:r>
            <w:r w:rsidR="00374403" w:rsidRPr="005B137D">
              <w:rPr>
                <w:sz w:val="16"/>
                <w:szCs w:val="16"/>
                <w:vertAlign w:val="superscript"/>
              </w:rPr>
              <w:t>5</w:t>
            </w:r>
            <w:r w:rsidR="00A53180" w:rsidRPr="005B137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A53180" w:rsidP="00A53180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23904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6A6E" w:rsidRPr="005B137D" w:rsidRDefault="005D6A6E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</w:tbl>
    <w:p w:rsidR="00FB7E9E" w:rsidRPr="005B137D" w:rsidRDefault="00FB7E9E">
      <w:pPr>
        <w:rPr>
          <w:rFonts w:ascii="inherit" w:hAnsi="inherit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938"/>
      </w:tblGrid>
      <w:tr w:rsidR="0017495E" w:rsidRPr="004D5863" w:rsidTr="00CA5517">
        <w:trPr>
          <w:trHeight w:val="2241"/>
        </w:trPr>
        <w:tc>
          <w:tcPr>
            <w:tcW w:w="7655" w:type="dxa"/>
          </w:tcPr>
          <w:p w:rsidR="007F14EA" w:rsidRPr="005B137D" w:rsidRDefault="007F14EA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C266FD" w:rsidRPr="005B137D" w:rsidRDefault="00F1449A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fr-FR" w:eastAsia="en-US"/>
              </w:rPr>
              <w:t>(</w:t>
            </w:r>
            <w:r w:rsidR="00C266FD" w:rsidRPr="005B137D">
              <w:rPr>
                <w:rFonts w:ascii="inherit" w:hAnsi="inherit"/>
                <w:sz w:val="16"/>
                <w:szCs w:val="16"/>
                <w:vertAlign w:val="superscript"/>
                <w:lang w:val="fr-FR" w:eastAsia="en-US"/>
              </w:rPr>
              <w:t>1</w:t>
            </w:r>
            <w:r w:rsidRPr="005B137D">
              <w:rPr>
                <w:rFonts w:ascii="inherit" w:hAnsi="inherit"/>
                <w:sz w:val="16"/>
                <w:szCs w:val="16"/>
                <w:lang w:val="fr-FR" w:eastAsia="en-US"/>
              </w:rPr>
              <w:t>)</w:t>
            </w:r>
            <w:r w:rsidR="00C266FD" w:rsidRPr="005B137D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Číslo EC, t. j. </w:t>
            </w:r>
            <w:r w:rsidR="009A6041" w:rsidRPr="005B137D">
              <w:rPr>
                <w:rFonts w:ascii="inherit" w:hAnsi="inherit"/>
                <w:sz w:val="16"/>
                <w:szCs w:val="16"/>
                <w:lang w:val="fr-FR" w:eastAsia="en-US"/>
              </w:rPr>
              <w:t>EINECS</w:t>
            </w:r>
            <w:r w:rsidR="00C266FD" w:rsidRPr="005B137D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, ELINCS alebo NLP, je oficiálnym číslom látky používaným v Európskej únii, podľa </w:t>
            </w:r>
          </w:p>
          <w:p w:rsidR="00C266FD" w:rsidRPr="005B137D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   vymedzenia v časti 1 oddiele 1.1.1.2 v prílohe VI k nariadeniu (ES) č. 1272/2008</w:t>
            </w:r>
            <w:r w:rsidR="00AD12C9" w:rsidRPr="005B137D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v platnom znení</w:t>
            </w:r>
            <w:r w:rsidRPr="005B137D">
              <w:rPr>
                <w:rFonts w:ascii="inherit" w:hAnsi="inherit"/>
                <w:sz w:val="16"/>
                <w:szCs w:val="16"/>
                <w:lang w:val="fr-FR" w:eastAsia="en-US"/>
              </w:rPr>
              <w:t>.</w:t>
            </w:r>
          </w:p>
          <w:p w:rsidR="00C266FD" w:rsidRPr="005B137D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C266FD" w:rsidRPr="005B137D" w:rsidRDefault="004727F8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fr-FR" w:eastAsia="en-US"/>
              </w:rPr>
              <w:t>(</w:t>
            </w:r>
            <w:r w:rsidR="00C266FD" w:rsidRPr="005B137D">
              <w:rPr>
                <w:rFonts w:ascii="inherit" w:hAnsi="inherit"/>
                <w:sz w:val="16"/>
                <w:szCs w:val="16"/>
                <w:vertAlign w:val="superscript"/>
                <w:lang w:val="fr-FR" w:eastAsia="en-US"/>
              </w:rPr>
              <w:t>2</w:t>
            </w:r>
            <w:r w:rsidRPr="005B137D">
              <w:rPr>
                <w:rFonts w:ascii="inherit" w:hAnsi="inherit"/>
                <w:sz w:val="16"/>
                <w:szCs w:val="16"/>
                <w:lang w:val="fr-FR" w:eastAsia="en-US"/>
              </w:rPr>
              <w:t>)</w:t>
            </w:r>
            <w:r w:rsidR="00C266FD" w:rsidRPr="005B137D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Č. CAS: Registračné číslo služby chemických abstraktov.</w:t>
            </w:r>
          </w:p>
          <w:p w:rsidR="00C266FD" w:rsidRPr="005B137D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C266FD" w:rsidRPr="005B137D" w:rsidRDefault="004727F8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(</w:t>
            </w:r>
            <w:r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3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) 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 xml:space="preserve">Merané alebo vypočítané </w:t>
            </w:r>
            <w:r w:rsidR="00F1449A" w:rsidRPr="005B137D">
              <w:rPr>
                <w:rFonts w:ascii="inherit" w:hAnsi="inherit"/>
                <w:sz w:val="16"/>
                <w:szCs w:val="16"/>
              </w:rPr>
              <w:t>ako časovo vážený priemer (TWA) počas 8-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>hodinové</w:t>
            </w:r>
            <w:r w:rsidR="00F1449A" w:rsidRPr="005B137D">
              <w:rPr>
                <w:rFonts w:ascii="inherit" w:hAnsi="inherit"/>
                <w:sz w:val="16"/>
                <w:szCs w:val="16"/>
              </w:rPr>
              <w:t>ho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 xml:space="preserve"> referenčné</w:t>
            </w:r>
            <w:r w:rsidR="00F1449A" w:rsidRPr="005B137D">
              <w:rPr>
                <w:rFonts w:ascii="inherit" w:hAnsi="inherit"/>
                <w:sz w:val="16"/>
                <w:szCs w:val="16"/>
              </w:rPr>
              <w:t>ho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 xml:space="preserve"> času.</w:t>
            </w:r>
          </w:p>
          <w:p w:rsidR="00F1449A" w:rsidRPr="005B137D" w:rsidRDefault="00F1449A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</w:p>
          <w:p w:rsidR="00F1449A" w:rsidRPr="005B137D" w:rsidRDefault="004727F8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(</w:t>
            </w:r>
            <w:r w:rsidR="00F1449A" w:rsidRPr="005B137D">
              <w:rPr>
                <w:rFonts w:ascii="inherit" w:hAnsi="inherit"/>
                <w:sz w:val="16"/>
                <w:szCs w:val="16"/>
                <w:vertAlign w:val="superscript"/>
              </w:rPr>
              <w:t>4</w:t>
            </w:r>
            <w:r w:rsidRPr="005B137D">
              <w:rPr>
                <w:rFonts w:ascii="inherit" w:hAnsi="inherit"/>
                <w:sz w:val="16"/>
                <w:szCs w:val="16"/>
              </w:rPr>
              <w:t>)</w:t>
            </w:r>
            <w:r w:rsidR="00F1449A" w:rsidRPr="005B137D">
              <w:rPr>
                <w:rFonts w:ascii="inherit" w:hAnsi="inherit"/>
                <w:sz w:val="16"/>
                <w:szCs w:val="16"/>
              </w:rPr>
              <w:t xml:space="preserve"> Limitná hodnota krátkodobej expozície (STEL). Limitná hodnota expozície, ktorá by nemala byť prekročená a ktorá sa vzťahuje na 15-minútový referenčný čas, ak nie je stanovené inak.</w:t>
            </w:r>
          </w:p>
          <w:p w:rsidR="00C266FD" w:rsidRPr="005B137D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5B137D" w:rsidRDefault="004727F8" w:rsidP="00AC5BF9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(</w:t>
            </w:r>
            <w:r w:rsidR="00F1449A"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5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  <w:r w:rsidR="00C266FD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>mg/m</w:t>
            </w:r>
            <w:r w:rsidR="00C266FD" w:rsidRPr="005B137D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 xml:space="preserve"> = miligramy na meter kubický vzduchu pri teplote 20 °C a tlaku 101,</w:t>
            </w:r>
            <w:r w:rsidR="00B7473E">
              <w:rPr>
                <w:rFonts w:ascii="inherit" w:hAnsi="inherit"/>
                <w:sz w:val="16"/>
                <w:szCs w:val="16"/>
              </w:rPr>
              <w:t>3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> kPa (760 mm tlaku ortut</w:t>
            </w:r>
            <w:r w:rsidR="00F1449A" w:rsidRPr="005B137D">
              <w:rPr>
                <w:rFonts w:ascii="inherit" w:hAnsi="inherit"/>
                <w:sz w:val="16"/>
                <w:szCs w:val="16"/>
              </w:rPr>
              <w:t>i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>).</w:t>
            </w:r>
          </w:p>
          <w:p w:rsidR="00C266FD" w:rsidRPr="005B137D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5B137D" w:rsidRDefault="004727F8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(</w:t>
            </w:r>
            <w:r w:rsidR="00F1449A"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6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  <w:r w:rsidR="00C266FD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>ppm = objem vyjadrený v milióntinách z celkového objemu vzduchu (ml/m</w:t>
            </w:r>
            <w:r w:rsidR="00C266FD" w:rsidRPr="005B137D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>).</w:t>
            </w:r>
          </w:p>
          <w:p w:rsidR="00C266FD" w:rsidRPr="005B137D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5B137D" w:rsidRDefault="004727F8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(</w:t>
            </w:r>
            <w:r w:rsidR="00F1449A"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7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  <w:r w:rsidR="00C266FD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>f/ml = vlákna na mililiter.</w:t>
            </w:r>
          </w:p>
          <w:p w:rsidR="00C266FD" w:rsidRPr="005B137D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5B137D" w:rsidRDefault="004727F8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(</w:t>
            </w:r>
            <w:r w:rsidR="00F1449A"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8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  <w:r w:rsidR="00C266FD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>Inhalovateľná frakcia: ak sa prach z tvrdého dreva zmieša s prachom iného dreva, uplatní sa limitná hodnota na všetky druhy prachu z dreva, ktoré sú v zmesi prítomné.</w:t>
            </w:r>
          </w:p>
          <w:p w:rsidR="00C266FD" w:rsidRPr="005B137D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5B137D" w:rsidRDefault="004727F8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(</w:t>
            </w:r>
            <w:r w:rsidR="00F1449A"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9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  <w:r w:rsidR="00C266FD"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 xml:space="preserve"> 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>Respirabilná frakcia.</w:t>
            </w:r>
          </w:p>
          <w:p w:rsidR="00C266FD" w:rsidRPr="005B137D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5B137D" w:rsidRDefault="004727F8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(</w:t>
            </w:r>
            <w:r w:rsidR="00F1449A" w:rsidRPr="005B137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10</w:t>
            </w:r>
            <w:r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  <w:r w:rsidR="00C266FD" w:rsidRPr="005B137D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="00C266FD" w:rsidRPr="005B137D">
              <w:rPr>
                <w:rFonts w:ascii="inherit" w:hAnsi="inherit"/>
                <w:sz w:val="16"/>
                <w:szCs w:val="16"/>
              </w:rPr>
              <w:t>K celkovému zaťaženiu organizmu môže významne prispieť expozícia cez kožu.</w:t>
            </w:r>
          </w:p>
          <w:p w:rsidR="004727F8" w:rsidRPr="005B137D" w:rsidRDefault="004727F8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</w:rPr>
            </w:pPr>
          </w:p>
          <w:p w:rsidR="004727F8" w:rsidRPr="005B137D" w:rsidRDefault="004727F8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(*) Merané ako elementárny uhlík.</w:t>
            </w:r>
          </w:p>
          <w:p w:rsidR="00C266FD" w:rsidRPr="005B137D" w:rsidRDefault="00C266FD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FB7E9E" w:rsidRPr="005B137D" w:rsidRDefault="00FB7E9E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  <w:p w:rsidR="00C266FD" w:rsidRPr="005B137D" w:rsidRDefault="00C266FD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  <w:p w:rsidR="00C266FD" w:rsidRPr="005B137D" w:rsidRDefault="00C266FD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B. IN</w:t>
            </w:r>
            <w:r w:rsidR="004727F8" w:rsidRPr="005B137D">
              <w:rPr>
                <w:rFonts w:ascii="inherit" w:hAnsi="inherit"/>
                <w:sz w:val="16"/>
                <w:szCs w:val="16"/>
              </w:rPr>
              <w:t>É</w:t>
            </w:r>
            <w:r w:rsidRPr="005B137D">
              <w:rPr>
                <w:rFonts w:ascii="inherit" w:hAnsi="inherit"/>
                <w:sz w:val="16"/>
                <w:szCs w:val="16"/>
              </w:rPr>
              <w:t xml:space="preserve"> PRIAMO SÚVISIACE USTANOVENIA</w:t>
            </w:r>
          </w:p>
          <w:p w:rsidR="00C266FD" w:rsidRPr="005B137D" w:rsidRDefault="00C266FD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  <w:r w:rsidRPr="005B137D">
              <w:rPr>
                <w:rFonts w:ascii="inherit" w:hAnsi="inherit"/>
                <w:sz w:val="16"/>
                <w:szCs w:val="16"/>
              </w:rPr>
              <w:t>p.m.</w:t>
            </w:r>
          </w:p>
        </w:tc>
        <w:tc>
          <w:tcPr>
            <w:tcW w:w="7938" w:type="dxa"/>
          </w:tcPr>
          <w:p w:rsidR="007F14EA" w:rsidRPr="005B137D" w:rsidRDefault="007F14EA" w:rsidP="004D5863">
            <w:pPr>
              <w:pStyle w:val="Zkladntext"/>
              <w:rPr>
                <w:b/>
                <w:bCs/>
                <w:sz w:val="16"/>
                <w:szCs w:val="16"/>
                <w:vertAlign w:val="superscript"/>
              </w:rPr>
            </w:pPr>
          </w:p>
          <w:p w:rsidR="004D5863" w:rsidRPr="005B137D" w:rsidRDefault="004D5863" w:rsidP="004D5863">
            <w:pPr>
              <w:pStyle w:val="Zkladntext"/>
              <w:rPr>
                <w:b/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5B137D">
              <w:rPr>
                <w:b/>
                <w:bCs/>
                <w:sz w:val="16"/>
                <w:szCs w:val="16"/>
              </w:rPr>
              <w:t xml:space="preserve">) </w:t>
            </w:r>
            <w:r w:rsidRPr="005B137D">
              <w:rPr>
                <w:b/>
                <w:sz w:val="16"/>
                <w:szCs w:val="16"/>
              </w:rPr>
              <w:t>EINECS číslo</w:t>
            </w:r>
          </w:p>
          <w:p w:rsidR="00F97B0D" w:rsidRPr="00B7473E" w:rsidRDefault="00F97B0D" w:rsidP="00F97B0D">
            <w:pPr>
              <w:pStyle w:val="Zkladntext"/>
              <w:rPr>
                <w:sz w:val="16"/>
                <w:szCs w:val="16"/>
              </w:rPr>
            </w:pPr>
            <w:r w:rsidRPr="00F97B0D">
              <w:rPr>
                <w:sz w:val="16"/>
                <w:szCs w:val="16"/>
              </w:rPr>
              <w:t xml:space="preserve">Číslo priradené chemickej látke, ktorá sa nachádza v Európskom zozname existujúcich komerčných chemických látok. </w:t>
            </w:r>
            <w:r w:rsidRPr="00F97B0D">
              <w:rPr>
                <w:sz w:val="16"/>
                <w:szCs w:val="16"/>
                <w:lang w:val="fr-FR" w:eastAsia="en-US"/>
              </w:rPr>
              <w:t xml:space="preserve">Číslo EC, t. j. EINECS, ELINCS alebo NLP je oficiálnym číslom látky používaným v Európskej únii, podľa </w:t>
            </w:r>
            <w:r w:rsidRPr="00B7473E">
              <w:rPr>
                <w:sz w:val="16"/>
                <w:szCs w:val="16"/>
                <w:lang w:val="fr-FR" w:eastAsia="en-US"/>
              </w:rPr>
              <w:t>vymedzenia v časti 1 oddiele 1.1.1.2. prílohy VI nariadenia Európskeho parlamentu a Rady (ES) č. 1272/2008 zo 16. decembra 2008 o klasifikácii, označovaní a balení látok a zmesí, o zmene, doplnení a zrušení smerníc 67/548/EHS a 1999/45/ES a o zmene a doplnení nariadenia (ES) č. 1907/2006 (Ú. v. EÚ L 353, 31.12.2008) v platnom znení.</w:t>
            </w:r>
          </w:p>
          <w:p w:rsidR="004D5863" w:rsidRPr="00B7473E" w:rsidRDefault="004D5863" w:rsidP="004D5863">
            <w:pPr>
              <w:pStyle w:val="Zkladntext"/>
              <w:rPr>
                <w:sz w:val="16"/>
                <w:szCs w:val="16"/>
              </w:rPr>
            </w:pPr>
          </w:p>
          <w:p w:rsidR="004D5863" w:rsidRPr="00B7473E" w:rsidRDefault="004D5863" w:rsidP="004D5863">
            <w:pPr>
              <w:pStyle w:val="Zkladntext"/>
              <w:rPr>
                <w:b/>
                <w:sz w:val="16"/>
                <w:szCs w:val="16"/>
              </w:rPr>
            </w:pPr>
            <w:r w:rsidRPr="00B7473E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B7473E">
              <w:rPr>
                <w:b/>
                <w:bCs/>
                <w:sz w:val="16"/>
                <w:szCs w:val="16"/>
              </w:rPr>
              <w:t>)</w:t>
            </w:r>
            <w:r w:rsidRPr="00B7473E">
              <w:rPr>
                <w:sz w:val="16"/>
                <w:szCs w:val="16"/>
              </w:rPr>
              <w:t xml:space="preserve"> </w:t>
            </w:r>
            <w:r w:rsidRPr="00B7473E">
              <w:rPr>
                <w:b/>
                <w:sz w:val="16"/>
                <w:szCs w:val="16"/>
              </w:rPr>
              <w:t xml:space="preserve">CAS číslo </w:t>
            </w:r>
          </w:p>
          <w:p w:rsidR="004D5863" w:rsidRPr="00B7473E" w:rsidRDefault="004D5863" w:rsidP="004D5863">
            <w:pPr>
              <w:pStyle w:val="Zkladntext"/>
              <w:rPr>
                <w:sz w:val="16"/>
                <w:szCs w:val="16"/>
              </w:rPr>
            </w:pPr>
            <w:r w:rsidRPr="00B7473E">
              <w:rPr>
                <w:sz w:val="16"/>
                <w:szCs w:val="16"/>
              </w:rPr>
              <w:t xml:space="preserve"> Medzinárodne ustanovené číslo priradené danej chemickej látke na účely jej presnej identifikácie za predpokladu, že údaje boli publikované v odbornej literatúre.</w:t>
            </w:r>
          </w:p>
          <w:p w:rsidR="004D5863" w:rsidRPr="00B7473E" w:rsidRDefault="004D5863" w:rsidP="004D5863">
            <w:pPr>
              <w:pStyle w:val="Zkladntext"/>
              <w:rPr>
                <w:sz w:val="16"/>
                <w:szCs w:val="16"/>
              </w:rPr>
            </w:pPr>
          </w:p>
          <w:p w:rsidR="004D5863" w:rsidRPr="00B7473E" w:rsidRDefault="004D5863" w:rsidP="004D5863">
            <w:pPr>
              <w:pStyle w:val="Zkladntext"/>
              <w:tabs>
                <w:tab w:val="left" w:pos="426"/>
              </w:tabs>
              <w:rPr>
                <w:b/>
                <w:sz w:val="16"/>
                <w:szCs w:val="16"/>
              </w:rPr>
            </w:pPr>
            <w:r w:rsidRPr="00B7473E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B7473E">
              <w:rPr>
                <w:b/>
                <w:bCs/>
                <w:sz w:val="16"/>
                <w:szCs w:val="16"/>
              </w:rPr>
              <w:t>)</w:t>
            </w:r>
            <w:r w:rsidRPr="00B7473E">
              <w:rPr>
                <w:sz w:val="16"/>
                <w:szCs w:val="16"/>
              </w:rPr>
              <w:t xml:space="preserve"> </w:t>
            </w:r>
            <w:r w:rsidRPr="00B7473E">
              <w:rPr>
                <w:b/>
                <w:sz w:val="16"/>
                <w:szCs w:val="16"/>
              </w:rPr>
              <w:t>Technick</w:t>
            </w:r>
            <w:r w:rsidR="00F97B0D" w:rsidRPr="00B7473E">
              <w:rPr>
                <w:b/>
                <w:sz w:val="16"/>
                <w:szCs w:val="16"/>
              </w:rPr>
              <w:t>á</w:t>
            </w:r>
            <w:r w:rsidRPr="00B7473E">
              <w:rPr>
                <w:b/>
                <w:sz w:val="16"/>
                <w:szCs w:val="16"/>
              </w:rPr>
              <w:t xml:space="preserve"> smern</w:t>
            </w:r>
            <w:r w:rsidR="00F97B0D" w:rsidRPr="00B7473E">
              <w:rPr>
                <w:b/>
                <w:sz w:val="16"/>
                <w:szCs w:val="16"/>
              </w:rPr>
              <w:t>á</w:t>
            </w:r>
            <w:r w:rsidRPr="00B7473E">
              <w:rPr>
                <w:b/>
                <w:sz w:val="16"/>
                <w:szCs w:val="16"/>
              </w:rPr>
              <w:t xml:space="preserve"> hodnot</w:t>
            </w:r>
            <w:r w:rsidR="00F97B0D" w:rsidRPr="00B7473E">
              <w:rPr>
                <w:b/>
                <w:sz w:val="16"/>
                <w:szCs w:val="16"/>
              </w:rPr>
              <w:t>a</w:t>
            </w:r>
            <w:r w:rsidRPr="00B7473E">
              <w:rPr>
                <w:b/>
                <w:sz w:val="16"/>
                <w:szCs w:val="16"/>
              </w:rPr>
              <w:t xml:space="preserve"> (TSH) </w:t>
            </w:r>
          </w:p>
          <w:p w:rsidR="004D5863" w:rsidRPr="00B7473E" w:rsidRDefault="004D5863" w:rsidP="004D5863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B7473E">
              <w:rPr>
                <w:sz w:val="16"/>
                <w:szCs w:val="16"/>
              </w:rPr>
              <w:t>U</w:t>
            </w:r>
            <w:r w:rsidR="00F97B0D" w:rsidRPr="00B7473E">
              <w:rPr>
                <w:sz w:val="16"/>
                <w:szCs w:val="16"/>
              </w:rPr>
              <w:t>stanovuje</w:t>
            </w:r>
            <w:r w:rsidRPr="00B7473E">
              <w:rPr>
                <w:sz w:val="16"/>
                <w:szCs w:val="16"/>
              </w:rPr>
              <w:t xml:space="preserve"> sa len pre karcinogény a mutagény zaradené do kategórie 1A a kategórie 1B, pre ktoré nemôžu byť v súčasnosti ustanovené najvyššie prípustné expozičné limity vzhľadom na ich predpokladané bezprahové účinky. Sú to minimálne hodnoty zistiteľné v pracovnom ovzduší dostupnými analytickými metódami a  možno ich dodržať technickými opatreniami. </w:t>
            </w:r>
            <w:r w:rsidR="00F97B0D" w:rsidRPr="00B7473E">
              <w:rPr>
                <w:sz w:val="16"/>
                <w:szCs w:val="16"/>
              </w:rPr>
              <w:t>Pri</w:t>
            </w:r>
            <w:r w:rsidRPr="00B7473E">
              <w:rPr>
                <w:sz w:val="16"/>
                <w:szCs w:val="16"/>
              </w:rPr>
              <w:t xml:space="preserve"> väčšine  karcinogénov v súčasnosti nie je možné vedecky určiť úrovne, pod ktorými by expozícia neviedla k nepriaznivým následkom na zdravie. Ustanovením technickej smernej hodnoty sa reziduálne riziká úplne neodstránia, ale ich ustanovenie prispeje k výraznému zníženiu rizika vyplývajúceho z tejto expozície. Dodržiavaním technických smerných hodnôt sa znižuje pravdepodobnosť škodlivých účinkov na zdravie, ale nemožno ich úplne vylúčiť. Sú základom pre preventívne a ochranné opatrenia.</w:t>
            </w:r>
          </w:p>
          <w:p w:rsidR="004D5863" w:rsidRPr="00B7473E" w:rsidRDefault="004D5863" w:rsidP="004D5863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  <w:r w:rsidRPr="00B7473E">
              <w:rPr>
                <w:sz w:val="16"/>
                <w:szCs w:val="16"/>
              </w:rPr>
              <w:t>TSH znamenajú časovo vážený priemer koncentrácie plynov, pár a aerosólov vrátane minerálnych vlákien za 8-hodinovú zmenu a 40-hodinový pracovný týždeň.</w:t>
            </w:r>
          </w:p>
          <w:p w:rsidR="004D5863" w:rsidRPr="00B7473E" w:rsidRDefault="004D5863" w:rsidP="004D5863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  <w:r w:rsidRPr="00B7473E">
              <w:rPr>
                <w:sz w:val="16"/>
                <w:szCs w:val="16"/>
              </w:rPr>
              <w:t>Na obmedzenie nadmernej expozície pri kolísaní hodnôt nad priemernú TSH  platia tieto pravidlá:</w:t>
            </w:r>
          </w:p>
          <w:p w:rsidR="004D5863" w:rsidRPr="00B7473E" w:rsidRDefault="004D5863" w:rsidP="00F97B0D">
            <w:pPr>
              <w:pStyle w:val="Zkladntext"/>
              <w:numPr>
                <w:ilvl w:val="0"/>
                <w:numId w:val="48"/>
              </w:numPr>
              <w:tabs>
                <w:tab w:val="left" w:pos="426"/>
              </w:tabs>
              <w:suppressAutoHyphens w:val="0"/>
              <w:ind w:left="572"/>
              <w:rPr>
                <w:sz w:val="16"/>
                <w:szCs w:val="16"/>
              </w:rPr>
            </w:pPr>
            <w:r w:rsidRPr="00B7473E">
              <w:rPr>
                <w:sz w:val="16"/>
                <w:szCs w:val="16"/>
              </w:rPr>
              <w:t>krátkodobá hodnota expozície maximálne    5 x TSH,</w:t>
            </w:r>
          </w:p>
          <w:p w:rsidR="004D5863" w:rsidRPr="00B7473E" w:rsidRDefault="004D5863" w:rsidP="00F97B0D">
            <w:pPr>
              <w:pStyle w:val="Zkladntext"/>
              <w:numPr>
                <w:ilvl w:val="0"/>
                <w:numId w:val="48"/>
              </w:numPr>
              <w:tabs>
                <w:tab w:val="left" w:pos="426"/>
              </w:tabs>
              <w:suppressAutoHyphens w:val="0"/>
              <w:ind w:left="572"/>
              <w:rPr>
                <w:sz w:val="16"/>
                <w:szCs w:val="16"/>
              </w:rPr>
            </w:pPr>
            <w:r w:rsidRPr="00B7473E">
              <w:rPr>
                <w:sz w:val="16"/>
                <w:szCs w:val="16"/>
              </w:rPr>
              <w:t>krátkodobé trvanie expozície                        15 minút,</w:t>
            </w:r>
          </w:p>
          <w:p w:rsidR="004D5863" w:rsidRPr="00B7473E" w:rsidRDefault="004D5863" w:rsidP="00F97B0D">
            <w:pPr>
              <w:pStyle w:val="Zkladntext"/>
              <w:numPr>
                <w:ilvl w:val="0"/>
                <w:numId w:val="48"/>
              </w:numPr>
              <w:tabs>
                <w:tab w:val="left" w:pos="426"/>
              </w:tabs>
              <w:suppressAutoHyphens w:val="0"/>
              <w:ind w:left="572"/>
              <w:rPr>
                <w:sz w:val="16"/>
                <w:szCs w:val="16"/>
              </w:rPr>
            </w:pPr>
            <w:r w:rsidRPr="00B7473E">
              <w:rPr>
                <w:sz w:val="16"/>
                <w:szCs w:val="16"/>
              </w:rPr>
              <w:t>frekvencia za zmenu                                      5 x,</w:t>
            </w:r>
          </w:p>
          <w:p w:rsidR="004D5863" w:rsidRPr="00B7473E" w:rsidRDefault="004D5863" w:rsidP="00F97B0D">
            <w:pPr>
              <w:pStyle w:val="Zkladntext"/>
              <w:numPr>
                <w:ilvl w:val="0"/>
                <w:numId w:val="48"/>
              </w:numPr>
              <w:tabs>
                <w:tab w:val="left" w:pos="426"/>
              </w:tabs>
              <w:suppressAutoHyphens w:val="0"/>
              <w:ind w:left="572"/>
              <w:rPr>
                <w:sz w:val="16"/>
                <w:szCs w:val="16"/>
              </w:rPr>
            </w:pPr>
            <w:r w:rsidRPr="00B7473E">
              <w:rPr>
                <w:sz w:val="16"/>
                <w:szCs w:val="16"/>
              </w:rPr>
              <w:t xml:space="preserve">interval medzi expozíciou                             1 hodina. 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</w:tabs>
              <w:ind w:left="360"/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>V týchto prípadoch musí byť vždy dodržaná priemerná TSH za 8-hodinovú zmenu.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>Vyjadrujú sa v:</w:t>
            </w:r>
          </w:p>
          <w:p w:rsidR="004D5863" w:rsidRPr="005B137D" w:rsidRDefault="004D5863" w:rsidP="004D5863">
            <w:pPr>
              <w:rPr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4</w:t>
            </w:r>
            <w:r w:rsidRPr="005B137D">
              <w:rPr>
                <w:b/>
                <w:bCs/>
                <w:sz w:val="16"/>
                <w:szCs w:val="16"/>
              </w:rPr>
              <w:t>)</w:t>
            </w:r>
            <w:r w:rsidRPr="005B137D">
              <w:rPr>
                <w:sz w:val="16"/>
                <w:szCs w:val="16"/>
              </w:rPr>
              <w:t xml:space="preserve"> </w:t>
            </w:r>
            <w:r w:rsidRPr="005B137D">
              <w:rPr>
                <w:b/>
                <w:sz w:val="16"/>
                <w:szCs w:val="16"/>
              </w:rPr>
              <w:t>ppm</w:t>
            </w:r>
            <w:r w:rsidRPr="005B137D">
              <w:rPr>
                <w:sz w:val="16"/>
                <w:szCs w:val="16"/>
              </w:rPr>
              <w:t xml:space="preserve">        -  počet objemových častí chemickej látky na milión objemových častí vzduchu </w:t>
            </w:r>
          </w:p>
          <w:p w:rsidR="004D5863" w:rsidRPr="005B137D" w:rsidRDefault="004D5863" w:rsidP="004D5863">
            <w:pPr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 xml:space="preserve">                     (ml · m</w:t>
            </w:r>
            <w:r w:rsidRPr="005B137D">
              <w:rPr>
                <w:sz w:val="16"/>
                <w:szCs w:val="16"/>
                <w:vertAlign w:val="superscript"/>
              </w:rPr>
              <w:t>-3</w:t>
            </w:r>
            <w:r w:rsidRPr="005B137D">
              <w:rPr>
                <w:sz w:val="16"/>
                <w:szCs w:val="16"/>
              </w:rPr>
              <w:t>),</w:t>
            </w:r>
          </w:p>
          <w:p w:rsidR="004D5863" w:rsidRPr="005B137D" w:rsidRDefault="004D5863" w:rsidP="004D5863">
            <w:pPr>
              <w:rPr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5</w:t>
            </w:r>
            <w:r w:rsidRPr="005B137D">
              <w:rPr>
                <w:b/>
                <w:bCs/>
                <w:sz w:val="16"/>
                <w:szCs w:val="16"/>
              </w:rPr>
              <w:t xml:space="preserve">) </w:t>
            </w:r>
            <w:r w:rsidRPr="005B137D">
              <w:rPr>
                <w:b/>
                <w:sz w:val="16"/>
                <w:szCs w:val="16"/>
              </w:rPr>
              <w:t xml:space="preserve">mg </w:t>
            </w:r>
            <w:r w:rsidRPr="005B137D">
              <w:rPr>
                <w:sz w:val="16"/>
                <w:szCs w:val="16"/>
              </w:rPr>
              <w:t xml:space="preserve">· </w:t>
            </w:r>
            <w:r w:rsidRPr="005B137D">
              <w:rPr>
                <w:b/>
                <w:sz w:val="16"/>
                <w:szCs w:val="16"/>
              </w:rPr>
              <w:t>m</w:t>
            </w:r>
            <w:r w:rsidRPr="005B137D">
              <w:rPr>
                <w:b/>
                <w:sz w:val="16"/>
                <w:szCs w:val="16"/>
                <w:vertAlign w:val="superscript"/>
              </w:rPr>
              <w:t>-3</w:t>
            </w:r>
            <w:r w:rsidRPr="005B137D">
              <w:rPr>
                <w:sz w:val="16"/>
                <w:szCs w:val="16"/>
                <w:vertAlign w:val="superscript"/>
              </w:rPr>
              <w:t xml:space="preserve"> </w:t>
            </w:r>
            <w:r w:rsidRPr="005B137D">
              <w:rPr>
                <w:sz w:val="16"/>
                <w:szCs w:val="16"/>
              </w:rPr>
              <w:t>-  miligramy na meter kubický vzduchu pri teplote 20</w:t>
            </w:r>
            <w:r w:rsidRPr="005B137D">
              <w:rPr>
                <w:sz w:val="16"/>
                <w:szCs w:val="16"/>
                <w:vertAlign w:val="superscript"/>
              </w:rPr>
              <w:t>o</w:t>
            </w:r>
            <w:r w:rsidRPr="005B137D">
              <w:rPr>
                <w:sz w:val="16"/>
                <w:szCs w:val="16"/>
              </w:rPr>
              <w:t>C a tlaku 101,3 kPa.</w:t>
            </w:r>
          </w:p>
          <w:p w:rsidR="004D5863" w:rsidRPr="005B137D" w:rsidRDefault="004D5863" w:rsidP="004D5863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</w:p>
          <w:p w:rsidR="004D5863" w:rsidRPr="005B137D" w:rsidRDefault="004D5863" w:rsidP="004D5863">
            <w:pPr>
              <w:pStyle w:val="Zkladntext"/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6</w:t>
            </w:r>
            <w:r w:rsidRPr="005B137D">
              <w:rPr>
                <w:b/>
                <w:bCs/>
                <w:sz w:val="16"/>
                <w:szCs w:val="16"/>
              </w:rPr>
              <w:t>) Kategórie karcinogénov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>kategória 1A - dokázaný karcinogén pre ľudí,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>kategória 1B - pravdepodobný karcinogén,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>kategória 2   - podozrivý karcinogén.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4D5863" w:rsidRPr="005B137D" w:rsidRDefault="004D5863" w:rsidP="004D5863">
            <w:pPr>
              <w:pStyle w:val="Zkladntext"/>
              <w:tabs>
                <w:tab w:val="num" w:pos="0"/>
                <w:tab w:val="left" w:pos="426"/>
                <w:tab w:val="left" w:pos="1134"/>
              </w:tabs>
              <w:rPr>
                <w:b/>
                <w:bCs/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7</w:t>
            </w:r>
            <w:r w:rsidRPr="005B137D">
              <w:rPr>
                <w:b/>
                <w:bCs/>
                <w:sz w:val="16"/>
                <w:szCs w:val="16"/>
              </w:rPr>
              <w:t>) Kategórie mutagénov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>kategória 1A - mutagén ľudských zárodočných buniek,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 xml:space="preserve">kategória 1B - mutagén cicavčích zárodočných buniek, 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</w:rPr>
              <w:t>kategória 2    - podozrivý mutagén.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4D5863" w:rsidRPr="005B137D" w:rsidRDefault="004D5863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8</w:t>
            </w:r>
            <w:r w:rsidRPr="005B137D">
              <w:rPr>
                <w:b/>
                <w:bCs/>
                <w:sz w:val="16"/>
                <w:szCs w:val="16"/>
              </w:rPr>
              <w:t>) K - prienik cez kožu:</w:t>
            </w:r>
            <w:r w:rsidRPr="005B137D">
              <w:rPr>
                <w:sz w:val="16"/>
                <w:szCs w:val="16"/>
              </w:rPr>
              <w:t xml:space="preserve"> K celkovému zaťaženiu organizmu môže významne prispieť expozícia cez kožu.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  <w:p w:rsidR="004D5863" w:rsidRPr="005B137D" w:rsidRDefault="004D5863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9</w:t>
            </w:r>
            <w:r w:rsidRPr="005B137D">
              <w:rPr>
                <w:b/>
                <w:bCs/>
                <w:sz w:val="16"/>
                <w:szCs w:val="16"/>
              </w:rPr>
              <w:t>) S - senzibilizujúce účinky</w:t>
            </w:r>
            <w:r w:rsidRPr="005B137D">
              <w:rPr>
                <w:sz w:val="16"/>
                <w:szCs w:val="16"/>
              </w:rPr>
              <w:t xml:space="preserve"> majú látky, ktoré spôsobujú oveľa vyšší výskyt precitlivenosti alergického typu, ako je bežný. Pri práci s nimi je potrebná osobitná opatrnosť. Dodržiavanie technických smerných hodnôt nezaručuje, že nevzniknú u vnímavých osôb alergické reakcie.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  <w:p w:rsidR="004D5863" w:rsidRPr="005B137D" w:rsidRDefault="004D5863" w:rsidP="004D5863">
            <w:pPr>
              <w:pStyle w:val="Zkladntext"/>
              <w:suppressAutoHyphens w:val="0"/>
              <w:rPr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10</w:t>
            </w:r>
            <w:r w:rsidRPr="005B137D">
              <w:rPr>
                <w:b/>
                <w:bCs/>
                <w:sz w:val="16"/>
                <w:szCs w:val="16"/>
              </w:rPr>
              <w:t>) TSH pre arzén a jeho anorganické zlúčeniny a pre kyselinu arzeničnú a jej soli</w:t>
            </w:r>
            <w:r w:rsidRPr="005B137D">
              <w:rPr>
                <w:bCs/>
                <w:sz w:val="16"/>
                <w:szCs w:val="16"/>
              </w:rPr>
              <w:t xml:space="preserve"> </w:t>
            </w:r>
            <w:r w:rsidRPr="005B137D">
              <w:rPr>
                <w:b/>
                <w:sz w:val="16"/>
                <w:szCs w:val="16"/>
              </w:rPr>
              <w:t>(č. 3)</w:t>
            </w:r>
            <w:r w:rsidRPr="005B137D">
              <w:rPr>
                <w:sz w:val="16"/>
                <w:szCs w:val="16"/>
              </w:rPr>
              <w:t xml:space="preserve"> </w:t>
            </w:r>
            <w:r w:rsidRPr="005B137D">
              <w:rPr>
                <w:bCs/>
                <w:sz w:val="16"/>
                <w:szCs w:val="16"/>
              </w:rPr>
              <w:t xml:space="preserve"> sa pri tavení medi uplatňuje </w:t>
            </w:r>
            <w:r w:rsidRPr="005B137D">
              <w:rPr>
                <w:sz w:val="16"/>
                <w:szCs w:val="16"/>
              </w:rPr>
              <w:t>od 11. júla 2023.</w:t>
            </w:r>
          </w:p>
          <w:p w:rsidR="004D5863" w:rsidRPr="005B137D" w:rsidRDefault="004D5863" w:rsidP="004D5863">
            <w:pPr>
              <w:pStyle w:val="Zkladntext"/>
              <w:suppressAutoHyphens w:val="0"/>
              <w:rPr>
                <w:sz w:val="16"/>
                <w:szCs w:val="16"/>
              </w:rPr>
            </w:pPr>
          </w:p>
          <w:p w:rsidR="004D5863" w:rsidRPr="005B137D" w:rsidRDefault="004D5863" w:rsidP="004D5863">
            <w:pPr>
              <w:pStyle w:val="Zkladntext"/>
              <w:suppressAutoHyphens w:val="0"/>
              <w:rPr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11</w:t>
            </w:r>
            <w:r w:rsidRPr="005B137D">
              <w:rPr>
                <w:b/>
                <w:bCs/>
                <w:sz w:val="16"/>
                <w:szCs w:val="16"/>
              </w:rPr>
              <w:t>) I</w:t>
            </w:r>
            <w:r w:rsidRPr="005B137D">
              <w:rPr>
                <w:b/>
                <w:sz w:val="16"/>
                <w:szCs w:val="16"/>
              </w:rPr>
              <w:t>nhalovateľná frakcia</w:t>
            </w:r>
            <w:r w:rsidRPr="005B137D">
              <w:rPr>
                <w:sz w:val="16"/>
                <w:szCs w:val="16"/>
              </w:rPr>
              <w:t xml:space="preserve"> aerosólu znamená, že expozícia je meraná ako inhalovateľná zložka aerosólu (celková koncentrácia), ktorá môže byť vdýchnutá do dýchacích ciest a pre ktorú je ustanovená technická smerná hodnota.</w:t>
            </w:r>
          </w:p>
          <w:p w:rsidR="004D5863" w:rsidRPr="005B137D" w:rsidRDefault="004D5863" w:rsidP="004D5863">
            <w:pPr>
              <w:rPr>
                <w:bCs/>
                <w:sz w:val="16"/>
                <w:szCs w:val="16"/>
              </w:rPr>
            </w:pPr>
            <w:r w:rsidRPr="005B137D">
              <w:rPr>
                <w:b/>
                <w:sz w:val="16"/>
                <w:szCs w:val="16"/>
                <w:vertAlign w:val="superscript"/>
              </w:rPr>
              <w:t>12</w:t>
            </w:r>
            <w:r w:rsidRPr="005B137D">
              <w:rPr>
                <w:b/>
                <w:sz w:val="16"/>
                <w:szCs w:val="16"/>
              </w:rPr>
              <w:t>)</w:t>
            </w:r>
            <w:r w:rsidRPr="005B137D">
              <w:rPr>
                <w:b/>
                <w:bCs/>
                <w:sz w:val="16"/>
                <w:szCs w:val="16"/>
              </w:rPr>
              <w:t xml:space="preserve"> Auramín a jeho soli</w:t>
            </w:r>
            <w:r w:rsidRPr="005B137D">
              <w:rPr>
                <w:bCs/>
                <w:sz w:val="16"/>
                <w:szCs w:val="16"/>
              </w:rPr>
              <w:t xml:space="preserve"> sú zaradené </w:t>
            </w:r>
            <w:r w:rsidRPr="005B137D">
              <w:rPr>
                <w:b/>
                <w:bCs/>
                <w:sz w:val="16"/>
                <w:szCs w:val="16"/>
              </w:rPr>
              <w:t xml:space="preserve"> </w:t>
            </w:r>
            <w:r w:rsidRPr="005B137D">
              <w:rPr>
                <w:bCs/>
                <w:sz w:val="16"/>
                <w:szCs w:val="16"/>
              </w:rPr>
              <w:t>podľa § 2 písm. a) druhého bodu medzi látky, zmesi a pracovné procesy s rizikom chemickej karcinogenity uvedené v prílohe č. 1.</w:t>
            </w:r>
          </w:p>
          <w:p w:rsidR="004D5863" w:rsidRPr="005B137D" w:rsidRDefault="004D5863" w:rsidP="004D5863">
            <w:pPr>
              <w:rPr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13</w:t>
            </w:r>
            <w:r w:rsidRPr="005B137D">
              <w:rPr>
                <w:b/>
                <w:bCs/>
                <w:sz w:val="16"/>
                <w:szCs w:val="16"/>
              </w:rPr>
              <w:t>)</w:t>
            </w:r>
            <w:r w:rsidRPr="005B137D">
              <w:rPr>
                <w:sz w:val="16"/>
                <w:szCs w:val="16"/>
              </w:rPr>
              <w:t xml:space="preserve"> </w:t>
            </w:r>
            <w:r w:rsidRPr="005B137D">
              <w:rPr>
                <w:b/>
                <w:sz w:val="16"/>
                <w:szCs w:val="16"/>
              </w:rPr>
              <w:t xml:space="preserve">vl </w:t>
            </w:r>
            <w:r w:rsidRPr="005B137D">
              <w:rPr>
                <w:sz w:val="16"/>
                <w:szCs w:val="16"/>
              </w:rPr>
              <w:t xml:space="preserve">· </w:t>
            </w:r>
            <w:r w:rsidRPr="005B137D">
              <w:rPr>
                <w:b/>
                <w:sz w:val="16"/>
                <w:szCs w:val="16"/>
              </w:rPr>
              <w:t>cm</w:t>
            </w:r>
            <w:r w:rsidRPr="005B137D">
              <w:rPr>
                <w:b/>
                <w:sz w:val="16"/>
                <w:szCs w:val="16"/>
                <w:vertAlign w:val="superscript"/>
              </w:rPr>
              <w:t>–3</w:t>
            </w:r>
            <w:r w:rsidRPr="005B137D">
              <w:rPr>
                <w:sz w:val="16"/>
                <w:szCs w:val="16"/>
                <w:vertAlign w:val="superscript"/>
              </w:rPr>
              <w:t xml:space="preserve">   </w:t>
            </w:r>
            <w:r w:rsidRPr="005B137D">
              <w:rPr>
                <w:b/>
                <w:sz w:val="16"/>
                <w:szCs w:val="16"/>
              </w:rPr>
              <w:t xml:space="preserve">- </w:t>
            </w:r>
            <w:r w:rsidRPr="005B137D">
              <w:rPr>
                <w:sz w:val="16"/>
                <w:szCs w:val="16"/>
              </w:rPr>
              <w:t xml:space="preserve"> vlákno na centimeter kubický vzduchu,</w:t>
            </w:r>
          </w:p>
          <w:p w:rsidR="004D5863" w:rsidRPr="005B137D" w:rsidRDefault="004D5863" w:rsidP="004D5863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  <w:vertAlign w:val="superscript"/>
              </w:rPr>
            </w:pPr>
            <w:r w:rsidRPr="005B137D">
              <w:rPr>
                <w:sz w:val="16"/>
                <w:szCs w:val="16"/>
              </w:rPr>
              <w:t xml:space="preserve">    vl · cm</w:t>
            </w:r>
            <w:r w:rsidRPr="005B137D">
              <w:rPr>
                <w:sz w:val="16"/>
                <w:szCs w:val="16"/>
                <w:vertAlign w:val="superscript"/>
              </w:rPr>
              <w:t xml:space="preserve">–3  </w:t>
            </w:r>
            <w:r w:rsidRPr="005B137D">
              <w:rPr>
                <w:sz w:val="16"/>
                <w:szCs w:val="16"/>
              </w:rPr>
              <w:t>=</w:t>
            </w:r>
            <w:r w:rsidRPr="005B137D">
              <w:rPr>
                <w:sz w:val="16"/>
                <w:szCs w:val="16"/>
                <w:vertAlign w:val="superscript"/>
              </w:rPr>
              <w:t xml:space="preserve">  </w:t>
            </w:r>
            <w:r w:rsidRPr="005B137D">
              <w:rPr>
                <w:sz w:val="16"/>
                <w:szCs w:val="16"/>
              </w:rPr>
              <w:t>vl · ml,</w:t>
            </w:r>
            <w:r w:rsidRPr="005B137D">
              <w:rPr>
                <w:sz w:val="16"/>
                <w:szCs w:val="16"/>
                <w:vertAlign w:val="superscript"/>
              </w:rPr>
              <w:t xml:space="preserve">   </w:t>
            </w:r>
          </w:p>
          <w:p w:rsidR="004D5863" w:rsidRPr="005B137D" w:rsidRDefault="004D5863" w:rsidP="004D5863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  <w:r w:rsidRPr="005B137D">
              <w:rPr>
                <w:b/>
                <w:sz w:val="16"/>
                <w:szCs w:val="16"/>
              </w:rPr>
              <w:t xml:space="preserve">    </w:t>
            </w:r>
            <w:r w:rsidRPr="005B137D">
              <w:rPr>
                <w:sz w:val="16"/>
                <w:szCs w:val="16"/>
              </w:rPr>
              <w:t>vl · ml</w:t>
            </w:r>
            <w:r w:rsidRPr="005B137D">
              <w:rPr>
                <w:sz w:val="16"/>
                <w:szCs w:val="16"/>
                <w:vertAlign w:val="superscript"/>
              </w:rPr>
              <w:t xml:space="preserve">   </w:t>
            </w:r>
            <w:r w:rsidRPr="005B137D">
              <w:rPr>
                <w:b/>
                <w:sz w:val="16"/>
                <w:szCs w:val="16"/>
              </w:rPr>
              <w:t xml:space="preserve">- </w:t>
            </w:r>
            <w:r w:rsidRPr="005B137D">
              <w:rPr>
                <w:sz w:val="16"/>
                <w:szCs w:val="16"/>
              </w:rPr>
              <w:t xml:space="preserve"> vlákno na mililiter.</w:t>
            </w:r>
          </w:p>
          <w:p w:rsidR="004D5863" w:rsidRPr="005B137D" w:rsidRDefault="004D5863" w:rsidP="004D5863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vertAlign w:val="superscript"/>
              </w:rPr>
            </w:pPr>
            <w:r w:rsidRPr="005B137D">
              <w:rPr>
                <w:sz w:val="16"/>
                <w:szCs w:val="16"/>
                <w:vertAlign w:val="superscript"/>
              </w:rPr>
              <w:t>14</w:t>
            </w:r>
            <w:r w:rsidRPr="005B137D">
              <w:rPr>
                <w:sz w:val="16"/>
                <w:szCs w:val="16"/>
              </w:rPr>
              <w:t xml:space="preserve">) </w:t>
            </w:r>
            <w:r w:rsidRPr="005B137D">
              <w:rPr>
                <w:b/>
                <w:sz w:val="16"/>
                <w:szCs w:val="16"/>
              </w:rPr>
              <w:t>TSH pre berýlium a jeho anorganické zlúčeniny (č. 9)</w:t>
            </w:r>
            <w:r w:rsidRPr="005B137D">
              <w:rPr>
                <w:sz w:val="16"/>
                <w:szCs w:val="16"/>
              </w:rPr>
              <w:t xml:space="preserve">  má prechodné obdobie do 11. júla 2026.</w:t>
            </w:r>
          </w:p>
          <w:p w:rsidR="004D5863" w:rsidRPr="005B137D" w:rsidRDefault="004D5863" w:rsidP="004D5863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</w:p>
          <w:p w:rsidR="004D5863" w:rsidRPr="005B137D" w:rsidRDefault="004D5863" w:rsidP="004D5863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  <w:vertAlign w:val="superscript"/>
              </w:rPr>
              <w:t>15</w:t>
            </w:r>
            <w:r w:rsidRPr="005B137D">
              <w:rPr>
                <w:sz w:val="16"/>
                <w:szCs w:val="16"/>
              </w:rPr>
              <w:t>) Látka môže spôsobiť senzibilizáciu kože a dýchacích ciest.</w:t>
            </w:r>
          </w:p>
          <w:p w:rsidR="004D5863" w:rsidRPr="005B137D" w:rsidRDefault="004D5863" w:rsidP="004D5863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</w:p>
          <w:p w:rsidR="004D5863" w:rsidRPr="005B137D" w:rsidRDefault="004D5863" w:rsidP="004D5863">
            <w:pPr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  <w:vertAlign w:val="superscript"/>
              </w:rPr>
              <w:t>1</w:t>
            </w:r>
            <w:r w:rsidR="00374403" w:rsidRPr="005B137D">
              <w:rPr>
                <w:sz w:val="16"/>
                <w:szCs w:val="16"/>
                <w:vertAlign w:val="superscript"/>
              </w:rPr>
              <w:t>6</w:t>
            </w:r>
            <w:r w:rsidRPr="005B137D">
              <w:rPr>
                <w:sz w:val="16"/>
                <w:szCs w:val="16"/>
              </w:rPr>
              <w:t>) Látka môže spôsobiť senzibilizáciu kože.</w:t>
            </w:r>
          </w:p>
          <w:p w:rsidR="004D5863" w:rsidRPr="005B137D" w:rsidRDefault="004D5863" w:rsidP="004D5863">
            <w:pPr>
              <w:pStyle w:val="Zkladntext"/>
              <w:tabs>
                <w:tab w:val="num" w:pos="0"/>
                <w:tab w:val="left" w:pos="426"/>
              </w:tabs>
              <w:rPr>
                <w:sz w:val="16"/>
                <w:szCs w:val="16"/>
              </w:rPr>
            </w:pPr>
          </w:p>
          <w:p w:rsidR="004D5863" w:rsidRPr="005B137D" w:rsidRDefault="004D5863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  <w:vertAlign w:val="superscript"/>
              </w:rPr>
              <w:t>1</w:t>
            </w:r>
            <w:r w:rsidR="00374403" w:rsidRPr="005B137D">
              <w:rPr>
                <w:sz w:val="16"/>
                <w:szCs w:val="16"/>
                <w:vertAlign w:val="superscript"/>
              </w:rPr>
              <w:t>7</w:t>
            </w:r>
            <w:r w:rsidRPr="005B137D">
              <w:rPr>
                <w:sz w:val="16"/>
                <w:szCs w:val="16"/>
              </w:rPr>
              <w:t xml:space="preserve">) </w:t>
            </w:r>
            <w:r w:rsidRPr="005B137D">
              <w:rPr>
                <w:b/>
                <w:sz w:val="16"/>
                <w:szCs w:val="16"/>
              </w:rPr>
              <w:t>TSH krátkodobej expozície</w:t>
            </w:r>
            <w:r w:rsidRPr="00D531F5">
              <w:rPr>
                <w:sz w:val="16"/>
                <w:szCs w:val="16"/>
              </w:rPr>
              <w:t>, ktorá nemá byť</w:t>
            </w:r>
            <w:r w:rsidRPr="005B137D">
              <w:rPr>
                <w:sz w:val="16"/>
                <w:szCs w:val="16"/>
              </w:rPr>
              <w:t xml:space="preserve"> prekročená a ktorá sa vzťahuje na 15-minútový referenčný čas, ak nie je stanovené inak. </w:t>
            </w:r>
          </w:p>
          <w:p w:rsidR="004D5863" w:rsidRPr="005B137D" w:rsidRDefault="004D5863" w:rsidP="004D5863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vertAlign w:val="superscript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="00374403" w:rsidRPr="005B137D">
              <w:rPr>
                <w:b/>
                <w:bCs/>
                <w:sz w:val="16"/>
                <w:szCs w:val="16"/>
                <w:vertAlign w:val="superscript"/>
              </w:rPr>
              <w:t>8</w:t>
            </w:r>
            <w:r w:rsidRPr="005B137D">
              <w:rPr>
                <w:b/>
                <w:bCs/>
                <w:sz w:val="16"/>
                <w:szCs w:val="16"/>
              </w:rPr>
              <w:t>)</w:t>
            </w:r>
            <w:r w:rsidRPr="005B137D">
              <w:rPr>
                <w:sz w:val="16"/>
                <w:szCs w:val="16"/>
              </w:rPr>
              <w:t xml:space="preserve"> </w:t>
            </w:r>
            <w:r w:rsidRPr="005B137D">
              <w:rPr>
                <w:b/>
                <w:sz w:val="16"/>
                <w:szCs w:val="16"/>
              </w:rPr>
              <w:t>TSH pre zlúčeniny šesťmocného chrómu (č. 27)</w:t>
            </w:r>
            <w:r w:rsidRPr="005B137D">
              <w:rPr>
                <w:sz w:val="16"/>
                <w:szCs w:val="16"/>
              </w:rPr>
              <w:t xml:space="preserve">  má prechodné obdobie do 17. januára 2025.</w:t>
            </w:r>
          </w:p>
          <w:p w:rsidR="004D5863" w:rsidRDefault="00374403" w:rsidP="004D5863">
            <w:pPr>
              <w:rPr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19</w:t>
            </w:r>
            <w:r w:rsidR="004D5863" w:rsidRPr="005B137D">
              <w:rPr>
                <w:b/>
                <w:bCs/>
                <w:sz w:val="16"/>
                <w:szCs w:val="16"/>
              </w:rPr>
              <w:t>)</w:t>
            </w:r>
            <w:r w:rsidR="004D5863" w:rsidRPr="005B137D">
              <w:rPr>
                <w:sz w:val="16"/>
                <w:szCs w:val="16"/>
              </w:rPr>
              <w:t xml:space="preserve"> </w:t>
            </w:r>
            <w:r w:rsidR="004D5863" w:rsidRPr="005B137D">
              <w:rPr>
                <w:b/>
                <w:sz w:val="16"/>
                <w:szCs w:val="16"/>
              </w:rPr>
              <w:t>TSH pre zlúčeniny šesťmocného chrómu (č. 27), ktoré vznikajú pri zváraní alebo rezaní plazmou</w:t>
            </w:r>
            <w:r w:rsidR="004D5863" w:rsidRPr="005B137D">
              <w:rPr>
                <w:sz w:val="16"/>
                <w:szCs w:val="16"/>
              </w:rPr>
              <w:t xml:space="preserve"> alebo pri  obdobných pracovných procesoch, pri ktorých vznikajú výpary,  má prechodné obdobie  do 17. januára 2025.</w:t>
            </w:r>
          </w:p>
          <w:p w:rsidR="007A1257" w:rsidRPr="005B137D" w:rsidRDefault="007A1257" w:rsidP="004D5863">
            <w:pPr>
              <w:rPr>
                <w:sz w:val="16"/>
                <w:szCs w:val="16"/>
              </w:rPr>
            </w:pPr>
          </w:p>
          <w:p w:rsidR="00F316E7" w:rsidRPr="004D5863" w:rsidRDefault="004D5863" w:rsidP="00F316E7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  <w:vertAlign w:val="superscript"/>
              </w:rPr>
              <w:t>2</w:t>
            </w:r>
            <w:r w:rsidR="00374403" w:rsidRPr="005B137D">
              <w:rPr>
                <w:sz w:val="16"/>
                <w:szCs w:val="16"/>
                <w:vertAlign w:val="superscript"/>
              </w:rPr>
              <w:t>0</w:t>
            </w:r>
            <w:r w:rsidRPr="005B137D">
              <w:rPr>
                <w:sz w:val="16"/>
                <w:szCs w:val="16"/>
              </w:rPr>
              <w:t>)</w:t>
            </w:r>
            <w:r w:rsidRPr="005B137D">
              <w:rPr>
                <w:b/>
                <w:bCs/>
                <w:sz w:val="16"/>
                <w:szCs w:val="16"/>
              </w:rPr>
              <w:t xml:space="preserve"> TSH pre k</w:t>
            </w:r>
            <w:r w:rsidRPr="005B137D">
              <w:rPr>
                <w:b/>
                <w:sz w:val="16"/>
                <w:szCs w:val="16"/>
              </w:rPr>
              <w:t xml:space="preserve">admium a jeho anorganické zlúčeniny (č. 28) </w:t>
            </w:r>
            <w:r w:rsidRPr="005B137D">
              <w:rPr>
                <w:sz w:val="16"/>
                <w:szCs w:val="16"/>
              </w:rPr>
              <w:t>má prechodné obdobie do 11. júla 2027, ktoré sa  uplatní v prípade, ak sa vykonáva aj biologické monitorovanie expozície kadmiu, pri ktorom  sa sleduje koncentrácia kadmia v moči, pričom nepresiahne biologickú medznú hodnotu 0,002 mg kadmia · g</w:t>
            </w:r>
            <w:r w:rsidRPr="005B137D">
              <w:rPr>
                <w:sz w:val="16"/>
                <w:szCs w:val="16"/>
                <w:vertAlign w:val="superscript"/>
              </w:rPr>
              <w:t xml:space="preserve">-1 </w:t>
            </w:r>
            <w:r w:rsidRPr="005B137D">
              <w:rPr>
                <w:sz w:val="16"/>
                <w:szCs w:val="16"/>
              </w:rPr>
              <w:t>kreatinínu v</w:t>
            </w:r>
            <w:r w:rsidR="00F316E7">
              <w:rPr>
                <w:sz w:val="16"/>
                <w:szCs w:val="16"/>
              </w:rPr>
              <w:t> </w:t>
            </w:r>
            <w:r w:rsidRPr="005B137D">
              <w:rPr>
                <w:sz w:val="16"/>
                <w:szCs w:val="16"/>
              </w:rPr>
              <w:t>moči</w:t>
            </w:r>
            <w:r w:rsidR="00F316E7">
              <w:rPr>
                <w:sz w:val="16"/>
                <w:szCs w:val="16"/>
              </w:rPr>
              <w:t xml:space="preserve"> (</w:t>
            </w:r>
            <w:r w:rsidR="00F316E7" w:rsidRPr="00F316E7">
              <w:rPr>
                <w:sz w:val="16"/>
                <w:szCs w:val="16"/>
              </w:rPr>
              <w:t>príloh</w:t>
            </w:r>
            <w:r w:rsidR="00F316E7">
              <w:rPr>
                <w:sz w:val="16"/>
                <w:szCs w:val="16"/>
              </w:rPr>
              <w:t>a</w:t>
            </w:r>
            <w:r w:rsidR="00F316E7" w:rsidRPr="00F316E7">
              <w:rPr>
                <w:sz w:val="16"/>
                <w:szCs w:val="16"/>
              </w:rPr>
              <w:t xml:space="preserve"> č. 2 k nariadeniu vlády  Slovenskej republiky č. 355/2006 Z. z. o ochrane zamestnancov pred rizikami súvisiacimi s expozíciou chemickým faktorom pri práci v znení neskorších predpisov</w:t>
            </w:r>
            <w:r w:rsidR="00F316E7">
              <w:rPr>
                <w:sz w:val="16"/>
                <w:szCs w:val="16"/>
              </w:rPr>
              <w:t>).</w:t>
            </w:r>
          </w:p>
          <w:p w:rsidR="00F316E7" w:rsidRDefault="00F316E7" w:rsidP="004D5863">
            <w:pPr>
              <w:pStyle w:val="Zkladntext"/>
              <w:suppressAutoHyphens w:val="0"/>
              <w:rPr>
                <w:b/>
                <w:bCs/>
                <w:sz w:val="16"/>
                <w:szCs w:val="16"/>
                <w:vertAlign w:val="superscript"/>
              </w:rPr>
            </w:pPr>
          </w:p>
          <w:p w:rsidR="004D5863" w:rsidRPr="005B137D" w:rsidRDefault="004D5863" w:rsidP="004D5863">
            <w:pPr>
              <w:pStyle w:val="Zkladntext"/>
              <w:suppressAutoHyphens w:val="0"/>
              <w:rPr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="00374403" w:rsidRPr="005B137D"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5B137D">
              <w:rPr>
                <w:b/>
                <w:bCs/>
                <w:sz w:val="16"/>
                <w:szCs w:val="16"/>
              </w:rPr>
              <w:t>)</w:t>
            </w:r>
            <w:r w:rsidRPr="005B137D">
              <w:rPr>
                <w:sz w:val="16"/>
                <w:szCs w:val="16"/>
              </w:rPr>
              <w:t xml:space="preserve"> </w:t>
            </w:r>
            <w:r w:rsidRPr="005B137D">
              <w:rPr>
                <w:b/>
                <w:bCs/>
                <w:sz w:val="16"/>
                <w:szCs w:val="16"/>
              </w:rPr>
              <w:t>R</w:t>
            </w:r>
            <w:r w:rsidRPr="005B137D">
              <w:rPr>
                <w:b/>
                <w:sz w:val="16"/>
                <w:szCs w:val="16"/>
              </w:rPr>
              <w:t>espirabilná frakcia</w:t>
            </w:r>
            <w:r w:rsidRPr="005B137D">
              <w:rPr>
                <w:sz w:val="16"/>
                <w:szCs w:val="16"/>
              </w:rPr>
              <w:t xml:space="preserve"> aerosólu znamená, že expozícia je meraná ako respirabilná zložka aerosólu, ktorá môže preniknúť až do pľúcnych alveol a pre ktorú je ustanovená technická smerná hodnota.</w:t>
            </w:r>
          </w:p>
          <w:p w:rsidR="004D5863" w:rsidRPr="005B137D" w:rsidRDefault="004D5863" w:rsidP="004D5863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vertAlign w:val="superscript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="00374403" w:rsidRPr="005B137D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5B137D">
              <w:rPr>
                <w:b/>
                <w:bCs/>
                <w:sz w:val="16"/>
                <w:szCs w:val="16"/>
              </w:rPr>
              <w:t xml:space="preserve">) </w:t>
            </w:r>
            <w:r w:rsidRPr="005B137D">
              <w:rPr>
                <w:b/>
                <w:sz w:val="16"/>
                <w:szCs w:val="16"/>
              </w:rPr>
              <w:t>TSH pre prach z tvrdého dreva (č. 35)</w:t>
            </w:r>
            <w:r w:rsidRPr="005B137D">
              <w:rPr>
                <w:sz w:val="16"/>
                <w:szCs w:val="16"/>
              </w:rPr>
              <w:t xml:space="preserve">  má prechodné obdobie do 17. januára 2023.</w:t>
            </w:r>
          </w:p>
          <w:p w:rsidR="004D5863" w:rsidRPr="005B137D" w:rsidRDefault="004D5863" w:rsidP="004D5863">
            <w:pPr>
              <w:tabs>
                <w:tab w:val="left" w:pos="142"/>
              </w:tabs>
              <w:rPr>
                <w:b/>
                <w:bCs/>
                <w:sz w:val="16"/>
                <w:szCs w:val="16"/>
                <w:vertAlign w:val="superscript"/>
              </w:rPr>
            </w:pPr>
          </w:p>
          <w:p w:rsidR="004D5863" w:rsidRPr="005B137D" w:rsidRDefault="004D5863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 w:rsidRPr="005B137D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="00374403" w:rsidRPr="005B137D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5B137D">
              <w:rPr>
                <w:b/>
                <w:bCs/>
                <w:sz w:val="16"/>
                <w:szCs w:val="16"/>
              </w:rPr>
              <w:t>) Us</w:t>
            </w:r>
            <w:r w:rsidRPr="005B137D">
              <w:rPr>
                <w:b/>
                <w:sz w:val="16"/>
                <w:szCs w:val="16"/>
              </w:rPr>
              <w:t>tanovuje sa ako inhalovateľná frakcia:</w:t>
            </w:r>
            <w:r w:rsidRPr="005B137D">
              <w:rPr>
                <w:sz w:val="16"/>
                <w:szCs w:val="16"/>
              </w:rPr>
              <w:t xml:space="preserve"> ak sa prach z tvrdého dreva zmieša s iným drevným prachom (mäkké drevo), pre všetky druhy prachu z dreva, ktoré sú prítomné v zmesi, sa uplatňuje technická smerná hodnota pre prach z tvrdého dreva.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  <w:p w:rsidR="004D5863" w:rsidRPr="005B137D" w:rsidRDefault="004D5863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  <w:vertAlign w:val="superscript"/>
              </w:rPr>
              <w:t>2</w:t>
            </w:r>
            <w:r w:rsidR="00374403" w:rsidRPr="005B137D">
              <w:rPr>
                <w:sz w:val="16"/>
                <w:szCs w:val="16"/>
                <w:vertAlign w:val="superscript"/>
              </w:rPr>
              <w:t>4</w:t>
            </w:r>
            <w:r w:rsidRPr="005B137D">
              <w:rPr>
                <w:sz w:val="16"/>
                <w:szCs w:val="16"/>
              </w:rPr>
              <w:t xml:space="preserve">) </w:t>
            </w:r>
            <w:r w:rsidRPr="005B137D">
              <w:rPr>
                <w:b/>
                <w:sz w:val="16"/>
                <w:szCs w:val="16"/>
              </w:rPr>
              <w:t>TSH pre výfukové emisie zo vznetových naftových motorov</w:t>
            </w:r>
            <w:r w:rsidRPr="005B137D">
              <w:rPr>
                <w:sz w:val="16"/>
                <w:szCs w:val="16"/>
              </w:rPr>
              <w:t xml:space="preserve"> </w:t>
            </w:r>
            <w:r w:rsidRPr="005B137D">
              <w:rPr>
                <w:b/>
                <w:sz w:val="16"/>
                <w:szCs w:val="16"/>
              </w:rPr>
              <w:t>(č. 39)</w:t>
            </w:r>
            <w:r w:rsidRPr="005B137D">
              <w:rPr>
                <w:sz w:val="16"/>
                <w:szCs w:val="16"/>
              </w:rPr>
              <w:t xml:space="preserve"> sa uplatňuje od 21. februára 2023. V prípade podzemnej ťažby a výstavby tunelov sa TSH uplatňuje od 21. februára 2026.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  <w:p w:rsidR="004D5863" w:rsidRPr="005B137D" w:rsidRDefault="004D5863" w:rsidP="004D5863">
            <w:pPr>
              <w:pStyle w:val="Zkladntext"/>
              <w:tabs>
                <w:tab w:val="left" w:pos="426"/>
                <w:tab w:val="left" w:pos="1134"/>
              </w:tabs>
              <w:rPr>
                <w:rFonts w:ascii="inherit" w:hAnsi="inherit"/>
                <w:b/>
                <w:bCs/>
                <w:sz w:val="16"/>
                <w:szCs w:val="16"/>
              </w:rPr>
            </w:pPr>
            <w:r w:rsidRPr="005B137D">
              <w:rPr>
                <w:sz w:val="16"/>
                <w:szCs w:val="16"/>
                <w:vertAlign w:val="superscript"/>
              </w:rPr>
              <w:t>2</w:t>
            </w:r>
            <w:r w:rsidR="00374403" w:rsidRPr="005B137D">
              <w:rPr>
                <w:sz w:val="16"/>
                <w:szCs w:val="16"/>
                <w:vertAlign w:val="superscript"/>
              </w:rPr>
              <w:t>5</w:t>
            </w:r>
            <w:r w:rsidRPr="005B137D">
              <w:rPr>
                <w:sz w:val="16"/>
                <w:szCs w:val="16"/>
              </w:rPr>
              <w:t xml:space="preserve">) </w:t>
            </w:r>
            <w:r w:rsidRPr="005B137D">
              <w:rPr>
                <w:rFonts w:ascii="inherit" w:hAnsi="inherit"/>
                <w:sz w:val="16"/>
                <w:szCs w:val="16"/>
              </w:rPr>
              <w:t>Výfukové emisie zo vznetových naftových motorov a minerálne oleje, ktoré boli predtým použité v motoroch s vnútorným spaľovaním na mazanie a chladenie pohyblivých častí vo vnútri motora nepodliehajú klasifikácii  v súlade s nariadením (ES) č. 1272/2008 v platnom znení.</w:t>
            </w:r>
            <w:r w:rsidRPr="005B137D">
              <w:rPr>
                <w:rFonts w:ascii="inherit" w:hAnsi="inherit"/>
                <w:b/>
                <w:bCs/>
                <w:sz w:val="16"/>
                <w:szCs w:val="16"/>
              </w:rPr>
              <w:t xml:space="preserve">     </w:t>
            </w:r>
          </w:p>
          <w:p w:rsidR="004D5863" w:rsidRPr="005B137D" w:rsidRDefault="004D5863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  <w:p w:rsidR="004D5863" w:rsidRDefault="004D5863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 w:rsidRPr="005B137D">
              <w:rPr>
                <w:sz w:val="16"/>
                <w:szCs w:val="16"/>
                <w:vertAlign w:val="superscript"/>
              </w:rPr>
              <w:t>2</w:t>
            </w:r>
            <w:r w:rsidR="00374403" w:rsidRPr="005B137D">
              <w:rPr>
                <w:sz w:val="16"/>
                <w:szCs w:val="16"/>
                <w:vertAlign w:val="superscript"/>
              </w:rPr>
              <w:t>6</w:t>
            </w:r>
            <w:r w:rsidRPr="005B137D">
              <w:rPr>
                <w:sz w:val="16"/>
                <w:szCs w:val="16"/>
              </w:rPr>
              <w:t>) Merané ako elementárny uhlík.</w:t>
            </w:r>
          </w:p>
          <w:p w:rsidR="00F316E7" w:rsidRDefault="00F316E7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  <w:p w:rsidR="00F316E7" w:rsidRPr="004D5863" w:rsidRDefault="00F316E7" w:rsidP="004D5863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  <w:r w:rsidRPr="00F316E7">
              <w:rPr>
                <w:sz w:val="16"/>
                <w:szCs w:val="16"/>
                <w:vertAlign w:val="superscript"/>
              </w:rPr>
              <w:t>27</w:t>
            </w:r>
            <w:r>
              <w:rPr>
                <w:sz w:val="16"/>
                <w:szCs w:val="16"/>
              </w:rPr>
              <w:t>)</w:t>
            </w:r>
            <w:r w:rsidRPr="00F316E7">
              <w:rPr>
                <w:sz w:val="16"/>
                <w:szCs w:val="16"/>
              </w:rPr>
              <w:t xml:space="preserve">Biologická medzná hodnota pre </w:t>
            </w:r>
            <w:r w:rsidRPr="00F316E7">
              <w:rPr>
                <w:b/>
                <w:sz w:val="16"/>
                <w:szCs w:val="16"/>
              </w:rPr>
              <w:t>biologické monitorovanie</w:t>
            </w:r>
            <w:r w:rsidRPr="00F316E7">
              <w:rPr>
                <w:sz w:val="16"/>
                <w:szCs w:val="16"/>
              </w:rPr>
              <w:t xml:space="preserve"> </w:t>
            </w:r>
            <w:r w:rsidRPr="00F316E7">
              <w:rPr>
                <w:b/>
                <w:sz w:val="16"/>
                <w:szCs w:val="16"/>
              </w:rPr>
              <w:t>expozície</w:t>
            </w:r>
            <w:r w:rsidRPr="00F316E7">
              <w:rPr>
                <w:sz w:val="16"/>
                <w:szCs w:val="16"/>
              </w:rPr>
              <w:t xml:space="preserve"> je uvedená v prílohe č. 2 k nariadeniu vlády  Slovenskej republiky č. 355/2006 Z. z. o ochrane zamestnancov pred rizikami súvisiacimi s expozíciou chemickým faktorom pri práci v znení neskorších predpisov</w:t>
            </w:r>
            <w:r>
              <w:rPr>
                <w:sz w:val="16"/>
                <w:szCs w:val="16"/>
              </w:rPr>
              <w:t>.</w:t>
            </w:r>
          </w:p>
          <w:p w:rsidR="00FB7E9E" w:rsidRPr="004D5863" w:rsidRDefault="00FB7E9E" w:rsidP="00EA468F">
            <w:pPr>
              <w:pStyle w:val="Zkladntext"/>
              <w:tabs>
                <w:tab w:val="left" w:pos="426"/>
                <w:tab w:val="left" w:pos="1134"/>
              </w:tabs>
              <w:rPr>
                <w:sz w:val="16"/>
                <w:szCs w:val="16"/>
              </w:rPr>
            </w:pPr>
          </w:p>
        </w:tc>
      </w:tr>
    </w:tbl>
    <w:p w:rsidR="00FB7E9E" w:rsidRPr="004D5863" w:rsidRDefault="00FB7E9E">
      <w:pPr>
        <w:rPr>
          <w:rFonts w:ascii="inherit" w:hAnsi="inherit"/>
          <w:sz w:val="16"/>
          <w:szCs w:val="16"/>
        </w:rPr>
      </w:pPr>
    </w:p>
    <w:p w:rsidR="00A956F6" w:rsidRPr="004D5863" w:rsidRDefault="00A956F6">
      <w:pPr>
        <w:rPr>
          <w:rFonts w:ascii="inherit" w:hAnsi="inherit"/>
          <w:sz w:val="16"/>
          <w:szCs w:val="16"/>
        </w:rPr>
      </w:pPr>
    </w:p>
    <w:p w:rsidR="00A956F6" w:rsidRPr="004D5863" w:rsidRDefault="00A956F6">
      <w:pPr>
        <w:rPr>
          <w:rFonts w:ascii="inherit" w:hAnsi="inherit"/>
          <w:sz w:val="16"/>
          <w:szCs w:val="16"/>
        </w:rPr>
      </w:pPr>
    </w:p>
    <w:p w:rsidR="00A956F6" w:rsidRPr="004D5863" w:rsidRDefault="00A956F6">
      <w:pPr>
        <w:rPr>
          <w:rFonts w:ascii="inherit" w:hAnsi="inherit"/>
          <w:sz w:val="16"/>
          <w:szCs w:val="16"/>
        </w:rPr>
      </w:pPr>
    </w:p>
    <w:sectPr w:rsidR="00A956F6" w:rsidRPr="004D5863" w:rsidSect="00E3203D">
      <w:footerReference w:type="default" r:id="rId10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4C" w:rsidRDefault="0034474C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34474C" w:rsidRDefault="0034474C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16" w:rsidRPr="00E3203D" w:rsidRDefault="00FE38CB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="000C7216"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B57509">
      <w:rPr>
        <w:noProof/>
        <w:sz w:val="20"/>
        <w:szCs w:val="20"/>
      </w:rPr>
      <w:t>1</w:t>
    </w:r>
    <w:r w:rsidRPr="00E3203D">
      <w:rPr>
        <w:sz w:val="20"/>
        <w:szCs w:val="20"/>
      </w:rPr>
      <w:fldChar w:fldCharType="end"/>
    </w:r>
  </w:p>
  <w:p w:rsidR="000C7216" w:rsidRDefault="000C7216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4C" w:rsidRDefault="0034474C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34474C" w:rsidRDefault="0034474C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C054883"/>
    <w:multiLevelType w:val="hybridMultilevel"/>
    <w:tmpl w:val="85D22B4E"/>
    <w:lvl w:ilvl="0" w:tplc="D3DAD73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39853D5"/>
    <w:multiLevelType w:val="hybridMultilevel"/>
    <w:tmpl w:val="328469AE"/>
    <w:lvl w:ilvl="0" w:tplc="B582D42E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0" w15:restartNumberingAfterBreak="0">
    <w:nsid w:val="1C0D5F46"/>
    <w:multiLevelType w:val="hybridMultilevel"/>
    <w:tmpl w:val="52BA1F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FA2DCD"/>
    <w:multiLevelType w:val="hybridMultilevel"/>
    <w:tmpl w:val="B3E286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3C8A3E8F"/>
    <w:multiLevelType w:val="hybridMultilevel"/>
    <w:tmpl w:val="226E5F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3F52640A"/>
    <w:multiLevelType w:val="hybridMultilevel"/>
    <w:tmpl w:val="FF644196"/>
    <w:lvl w:ilvl="0" w:tplc="B90C76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6" w15:restartNumberingAfterBreak="0">
    <w:nsid w:val="422B3566"/>
    <w:multiLevelType w:val="hybridMultilevel"/>
    <w:tmpl w:val="60A286E4"/>
    <w:lvl w:ilvl="0" w:tplc="E07ED0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92134A"/>
    <w:multiLevelType w:val="hybridMultilevel"/>
    <w:tmpl w:val="88B64EB4"/>
    <w:lvl w:ilvl="0" w:tplc="15548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5C4B728D"/>
    <w:multiLevelType w:val="hybridMultilevel"/>
    <w:tmpl w:val="A09E7306"/>
    <w:lvl w:ilvl="0" w:tplc="0810D2A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A4159C7"/>
    <w:multiLevelType w:val="hybridMultilevel"/>
    <w:tmpl w:val="572ED4F8"/>
    <w:lvl w:ilvl="0" w:tplc="032C26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6062CC"/>
    <w:multiLevelType w:val="singleLevel"/>
    <w:tmpl w:val="ED36EBD0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0"/>
  </w:num>
  <w:num w:numId="38">
    <w:abstractNumId w:val="27"/>
  </w:num>
  <w:num w:numId="39">
    <w:abstractNumId w:val="43"/>
  </w:num>
  <w:num w:numId="40">
    <w:abstractNumId w:val="44"/>
  </w:num>
  <w:num w:numId="41">
    <w:abstractNumId w:val="34"/>
  </w:num>
  <w:num w:numId="42">
    <w:abstractNumId w:val="35"/>
  </w:num>
  <w:num w:numId="43">
    <w:abstractNumId w:val="31"/>
  </w:num>
  <w:num w:numId="44">
    <w:abstractNumId w:val="36"/>
  </w:num>
  <w:num w:numId="45">
    <w:abstractNumId w:val="33"/>
  </w:num>
  <w:num w:numId="46">
    <w:abstractNumId w:val="39"/>
  </w:num>
  <w:num w:numId="47">
    <w:abstractNumId w:val="39"/>
  </w:num>
  <w:num w:numId="48">
    <w:abstractNumId w:val="3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E85177"/>
    <w:rsid w:val="000003AA"/>
    <w:rsid w:val="00000E02"/>
    <w:rsid w:val="00001980"/>
    <w:rsid w:val="00004F05"/>
    <w:rsid w:val="00010EC8"/>
    <w:rsid w:val="000125ED"/>
    <w:rsid w:val="00024FAD"/>
    <w:rsid w:val="00025D08"/>
    <w:rsid w:val="000364D3"/>
    <w:rsid w:val="000370BD"/>
    <w:rsid w:val="00046FD8"/>
    <w:rsid w:val="00051C15"/>
    <w:rsid w:val="00057AC4"/>
    <w:rsid w:val="00057AC7"/>
    <w:rsid w:val="00060F83"/>
    <w:rsid w:val="000638EA"/>
    <w:rsid w:val="00070430"/>
    <w:rsid w:val="00070ADE"/>
    <w:rsid w:val="00074A37"/>
    <w:rsid w:val="00076507"/>
    <w:rsid w:val="000778FA"/>
    <w:rsid w:val="00080FF9"/>
    <w:rsid w:val="00086BCC"/>
    <w:rsid w:val="00087D85"/>
    <w:rsid w:val="000A1922"/>
    <w:rsid w:val="000A3DF0"/>
    <w:rsid w:val="000B091F"/>
    <w:rsid w:val="000B6F99"/>
    <w:rsid w:val="000C2515"/>
    <w:rsid w:val="000C4227"/>
    <w:rsid w:val="000C4F12"/>
    <w:rsid w:val="000C7216"/>
    <w:rsid w:val="000C7D99"/>
    <w:rsid w:val="000E5EB2"/>
    <w:rsid w:val="000E7D33"/>
    <w:rsid w:val="000F15A0"/>
    <w:rsid w:val="000F6D90"/>
    <w:rsid w:val="0010402E"/>
    <w:rsid w:val="0010525B"/>
    <w:rsid w:val="001056C4"/>
    <w:rsid w:val="00110345"/>
    <w:rsid w:val="0011060C"/>
    <w:rsid w:val="0013104C"/>
    <w:rsid w:val="00132637"/>
    <w:rsid w:val="00132C84"/>
    <w:rsid w:val="00134B13"/>
    <w:rsid w:val="00136AA3"/>
    <w:rsid w:val="00137868"/>
    <w:rsid w:val="001423C9"/>
    <w:rsid w:val="0014306D"/>
    <w:rsid w:val="0014484F"/>
    <w:rsid w:val="001449F4"/>
    <w:rsid w:val="0015238C"/>
    <w:rsid w:val="00152FDB"/>
    <w:rsid w:val="00160DEE"/>
    <w:rsid w:val="001622B2"/>
    <w:rsid w:val="00165E85"/>
    <w:rsid w:val="0017495E"/>
    <w:rsid w:val="001758EB"/>
    <w:rsid w:val="00181E34"/>
    <w:rsid w:val="00182EE3"/>
    <w:rsid w:val="00191F30"/>
    <w:rsid w:val="00195D7C"/>
    <w:rsid w:val="001977E6"/>
    <w:rsid w:val="00197F81"/>
    <w:rsid w:val="001A33B9"/>
    <w:rsid w:val="001A6D0A"/>
    <w:rsid w:val="001B3D17"/>
    <w:rsid w:val="001B7FBB"/>
    <w:rsid w:val="001C1757"/>
    <w:rsid w:val="001C3268"/>
    <w:rsid w:val="001C4509"/>
    <w:rsid w:val="001D53A9"/>
    <w:rsid w:val="001E5515"/>
    <w:rsid w:val="001E7EE0"/>
    <w:rsid w:val="001F4E2C"/>
    <w:rsid w:val="001F5557"/>
    <w:rsid w:val="00207216"/>
    <w:rsid w:val="002139C5"/>
    <w:rsid w:val="00215166"/>
    <w:rsid w:val="0022478B"/>
    <w:rsid w:val="00224B13"/>
    <w:rsid w:val="00227730"/>
    <w:rsid w:val="00235465"/>
    <w:rsid w:val="002407F9"/>
    <w:rsid w:val="002417E7"/>
    <w:rsid w:val="00244B43"/>
    <w:rsid w:val="00245311"/>
    <w:rsid w:val="00251258"/>
    <w:rsid w:val="0025274F"/>
    <w:rsid w:val="00254CCC"/>
    <w:rsid w:val="00255932"/>
    <w:rsid w:val="002607DD"/>
    <w:rsid w:val="002655D2"/>
    <w:rsid w:val="00265AC9"/>
    <w:rsid w:val="0026602C"/>
    <w:rsid w:val="00267861"/>
    <w:rsid w:val="00271A9D"/>
    <w:rsid w:val="00275F6C"/>
    <w:rsid w:val="00282C74"/>
    <w:rsid w:val="00286EAC"/>
    <w:rsid w:val="00294589"/>
    <w:rsid w:val="002978B0"/>
    <w:rsid w:val="002A0753"/>
    <w:rsid w:val="002A4125"/>
    <w:rsid w:val="002B0C77"/>
    <w:rsid w:val="002B265F"/>
    <w:rsid w:val="002B2D23"/>
    <w:rsid w:val="002B5DFE"/>
    <w:rsid w:val="002B7F24"/>
    <w:rsid w:val="002C2321"/>
    <w:rsid w:val="002D2D4D"/>
    <w:rsid w:val="002E1954"/>
    <w:rsid w:val="002E4155"/>
    <w:rsid w:val="002E551C"/>
    <w:rsid w:val="002F05C4"/>
    <w:rsid w:val="002F15FC"/>
    <w:rsid w:val="002F3159"/>
    <w:rsid w:val="0030022E"/>
    <w:rsid w:val="0030051B"/>
    <w:rsid w:val="00303C53"/>
    <w:rsid w:val="0030421D"/>
    <w:rsid w:val="003055FA"/>
    <w:rsid w:val="00305906"/>
    <w:rsid w:val="00306808"/>
    <w:rsid w:val="00310ACB"/>
    <w:rsid w:val="003144D4"/>
    <w:rsid w:val="003247FF"/>
    <w:rsid w:val="00324E2B"/>
    <w:rsid w:val="0033140E"/>
    <w:rsid w:val="003336DF"/>
    <w:rsid w:val="00334B53"/>
    <w:rsid w:val="00337A90"/>
    <w:rsid w:val="00341005"/>
    <w:rsid w:val="00342721"/>
    <w:rsid w:val="003435A8"/>
    <w:rsid w:val="0034474C"/>
    <w:rsid w:val="003463BB"/>
    <w:rsid w:val="00350939"/>
    <w:rsid w:val="00356CFF"/>
    <w:rsid w:val="003645A9"/>
    <w:rsid w:val="00365434"/>
    <w:rsid w:val="003675B7"/>
    <w:rsid w:val="00372AA4"/>
    <w:rsid w:val="00374403"/>
    <w:rsid w:val="003754BF"/>
    <w:rsid w:val="00381F8E"/>
    <w:rsid w:val="0039048C"/>
    <w:rsid w:val="00394F12"/>
    <w:rsid w:val="003A2868"/>
    <w:rsid w:val="003A3386"/>
    <w:rsid w:val="003A506F"/>
    <w:rsid w:val="003B1736"/>
    <w:rsid w:val="003C1325"/>
    <w:rsid w:val="003D1FCA"/>
    <w:rsid w:val="003D3C57"/>
    <w:rsid w:val="003D582D"/>
    <w:rsid w:val="003D593D"/>
    <w:rsid w:val="003F19A0"/>
    <w:rsid w:val="003F5DEC"/>
    <w:rsid w:val="00401459"/>
    <w:rsid w:val="004027AA"/>
    <w:rsid w:val="00404583"/>
    <w:rsid w:val="004050D7"/>
    <w:rsid w:val="0041071E"/>
    <w:rsid w:val="00412ACE"/>
    <w:rsid w:val="00414AA9"/>
    <w:rsid w:val="00434B45"/>
    <w:rsid w:val="004363F4"/>
    <w:rsid w:val="00444CDB"/>
    <w:rsid w:val="00446046"/>
    <w:rsid w:val="0044666D"/>
    <w:rsid w:val="00453C11"/>
    <w:rsid w:val="004546DA"/>
    <w:rsid w:val="00454F2D"/>
    <w:rsid w:val="00457A60"/>
    <w:rsid w:val="00457A77"/>
    <w:rsid w:val="004640D2"/>
    <w:rsid w:val="00464BFA"/>
    <w:rsid w:val="004651FD"/>
    <w:rsid w:val="004658E4"/>
    <w:rsid w:val="004722A4"/>
    <w:rsid w:val="004727F8"/>
    <w:rsid w:val="004772FE"/>
    <w:rsid w:val="0048412A"/>
    <w:rsid w:val="00497818"/>
    <w:rsid w:val="004A2845"/>
    <w:rsid w:val="004A69FF"/>
    <w:rsid w:val="004B0961"/>
    <w:rsid w:val="004B21B7"/>
    <w:rsid w:val="004B37B7"/>
    <w:rsid w:val="004B5F3D"/>
    <w:rsid w:val="004B7847"/>
    <w:rsid w:val="004C0E6D"/>
    <w:rsid w:val="004D479F"/>
    <w:rsid w:val="004D5863"/>
    <w:rsid w:val="004E0D26"/>
    <w:rsid w:val="004E26F1"/>
    <w:rsid w:val="004E69E1"/>
    <w:rsid w:val="004F2BA7"/>
    <w:rsid w:val="004F4933"/>
    <w:rsid w:val="004F68B5"/>
    <w:rsid w:val="00500CC5"/>
    <w:rsid w:val="0050577D"/>
    <w:rsid w:val="00506D52"/>
    <w:rsid w:val="00511EBC"/>
    <w:rsid w:val="00512991"/>
    <w:rsid w:val="00523904"/>
    <w:rsid w:val="00527079"/>
    <w:rsid w:val="005332B9"/>
    <w:rsid w:val="00534BA1"/>
    <w:rsid w:val="005354F9"/>
    <w:rsid w:val="0053656B"/>
    <w:rsid w:val="00540EE2"/>
    <w:rsid w:val="0054112E"/>
    <w:rsid w:val="00543418"/>
    <w:rsid w:val="00551122"/>
    <w:rsid w:val="0055311F"/>
    <w:rsid w:val="00566866"/>
    <w:rsid w:val="00567225"/>
    <w:rsid w:val="00571600"/>
    <w:rsid w:val="00574925"/>
    <w:rsid w:val="00585360"/>
    <w:rsid w:val="00585709"/>
    <w:rsid w:val="00593372"/>
    <w:rsid w:val="0059562C"/>
    <w:rsid w:val="0059596A"/>
    <w:rsid w:val="0059687F"/>
    <w:rsid w:val="00597BF7"/>
    <w:rsid w:val="005A185C"/>
    <w:rsid w:val="005A4197"/>
    <w:rsid w:val="005A5A39"/>
    <w:rsid w:val="005B0306"/>
    <w:rsid w:val="005B137D"/>
    <w:rsid w:val="005B1961"/>
    <w:rsid w:val="005B29B1"/>
    <w:rsid w:val="005B31EA"/>
    <w:rsid w:val="005B4551"/>
    <w:rsid w:val="005B4C2A"/>
    <w:rsid w:val="005B6A3A"/>
    <w:rsid w:val="005B716B"/>
    <w:rsid w:val="005B7D56"/>
    <w:rsid w:val="005C482D"/>
    <w:rsid w:val="005C56CD"/>
    <w:rsid w:val="005C56EC"/>
    <w:rsid w:val="005C6DFC"/>
    <w:rsid w:val="005D38E9"/>
    <w:rsid w:val="005D3AF2"/>
    <w:rsid w:val="005D5352"/>
    <w:rsid w:val="005D6A6E"/>
    <w:rsid w:val="005D785F"/>
    <w:rsid w:val="005E4858"/>
    <w:rsid w:val="005E4A03"/>
    <w:rsid w:val="005E5C42"/>
    <w:rsid w:val="005F0B44"/>
    <w:rsid w:val="005F3BDE"/>
    <w:rsid w:val="005F658E"/>
    <w:rsid w:val="006056A8"/>
    <w:rsid w:val="00610C8F"/>
    <w:rsid w:val="0061273B"/>
    <w:rsid w:val="00612FF8"/>
    <w:rsid w:val="00613C64"/>
    <w:rsid w:val="006240BE"/>
    <w:rsid w:val="006305DD"/>
    <w:rsid w:val="006358C7"/>
    <w:rsid w:val="00644D3C"/>
    <w:rsid w:val="0064503B"/>
    <w:rsid w:val="006457CE"/>
    <w:rsid w:val="00660AE2"/>
    <w:rsid w:val="0066401C"/>
    <w:rsid w:val="00671397"/>
    <w:rsid w:val="006720A8"/>
    <w:rsid w:val="00674C41"/>
    <w:rsid w:val="00687468"/>
    <w:rsid w:val="00691159"/>
    <w:rsid w:val="00693768"/>
    <w:rsid w:val="0069510A"/>
    <w:rsid w:val="006A4281"/>
    <w:rsid w:val="006B02A2"/>
    <w:rsid w:val="006B2446"/>
    <w:rsid w:val="006B47E9"/>
    <w:rsid w:val="006B6D23"/>
    <w:rsid w:val="006C18F7"/>
    <w:rsid w:val="006D39DB"/>
    <w:rsid w:val="006D463E"/>
    <w:rsid w:val="006D542B"/>
    <w:rsid w:val="006D5A4E"/>
    <w:rsid w:val="006E3197"/>
    <w:rsid w:val="006F0EDE"/>
    <w:rsid w:val="006F231D"/>
    <w:rsid w:val="006F24E0"/>
    <w:rsid w:val="006F2B09"/>
    <w:rsid w:val="006F4566"/>
    <w:rsid w:val="006F7B3B"/>
    <w:rsid w:val="007034F6"/>
    <w:rsid w:val="00703782"/>
    <w:rsid w:val="00703D44"/>
    <w:rsid w:val="0070763B"/>
    <w:rsid w:val="00717AD9"/>
    <w:rsid w:val="00721E72"/>
    <w:rsid w:val="0072207E"/>
    <w:rsid w:val="00723233"/>
    <w:rsid w:val="00723554"/>
    <w:rsid w:val="00723A17"/>
    <w:rsid w:val="00726756"/>
    <w:rsid w:val="00727EC9"/>
    <w:rsid w:val="0073402D"/>
    <w:rsid w:val="007371EB"/>
    <w:rsid w:val="007404F8"/>
    <w:rsid w:val="007406A0"/>
    <w:rsid w:val="00742631"/>
    <w:rsid w:val="00742CDC"/>
    <w:rsid w:val="0074584E"/>
    <w:rsid w:val="00747AB8"/>
    <w:rsid w:val="007513AF"/>
    <w:rsid w:val="007538CD"/>
    <w:rsid w:val="00755972"/>
    <w:rsid w:val="0076113D"/>
    <w:rsid w:val="00761AA1"/>
    <w:rsid w:val="00762697"/>
    <w:rsid w:val="007663C3"/>
    <w:rsid w:val="007726FE"/>
    <w:rsid w:val="0077315C"/>
    <w:rsid w:val="00774F08"/>
    <w:rsid w:val="00777500"/>
    <w:rsid w:val="00777CCB"/>
    <w:rsid w:val="00780941"/>
    <w:rsid w:val="0078095D"/>
    <w:rsid w:val="007821D5"/>
    <w:rsid w:val="00784E6F"/>
    <w:rsid w:val="007A1257"/>
    <w:rsid w:val="007A17F1"/>
    <w:rsid w:val="007A5D29"/>
    <w:rsid w:val="007A6086"/>
    <w:rsid w:val="007B0D90"/>
    <w:rsid w:val="007B2C53"/>
    <w:rsid w:val="007B3D54"/>
    <w:rsid w:val="007B581C"/>
    <w:rsid w:val="007B5E6A"/>
    <w:rsid w:val="007C1CBC"/>
    <w:rsid w:val="007C2C90"/>
    <w:rsid w:val="007C50FD"/>
    <w:rsid w:val="007C76F8"/>
    <w:rsid w:val="007D099D"/>
    <w:rsid w:val="007E0D84"/>
    <w:rsid w:val="007E3514"/>
    <w:rsid w:val="007E493F"/>
    <w:rsid w:val="007E550B"/>
    <w:rsid w:val="007F14EA"/>
    <w:rsid w:val="007F32FE"/>
    <w:rsid w:val="007F4A3A"/>
    <w:rsid w:val="007F687C"/>
    <w:rsid w:val="008054EE"/>
    <w:rsid w:val="00812210"/>
    <w:rsid w:val="0081224B"/>
    <w:rsid w:val="00814FAB"/>
    <w:rsid w:val="008203E4"/>
    <w:rsid w:val="00825B24"/>
    <w:rsid w:val="00831230"/>
    <w:rsid w:val="00835CC7"/>
    <w:rsid w:val="00841654"/>
    <w:rsid w:val="00842D67"/>
    <w:rsid w:val="00843657"/>
    <w:rsid w:val="00844B55"/>
    <w:rsid w:val="00845758"/>
    <w:rsid w:val="00845987"/>
    <w:rsid w:val="008547BD"/>
    <w:rsid w:val="00861BEB"/>
    <w:rsid w:val="008628CE"/>
    <w:rsid w:val="00865B68"/>
    <w:rsid w:val="00867003"/>
    <w:rsid w:val="00867D28"/>
    <w:rsid w:val="008724F5"/>
    <w:rsid w:val="00874892"/>
    <w:rsid w:val="00877493"/>
    <w:rsid w:val="00884E82"/>
    <w:rsid w:val="00885A8C"/>
    <w:rsid w:val="00892B36"/>
    <w:rsid w:val="0089535D"/>
    <w:rsid w:val="008A0385"/>
    <w:rsid w:val="008A4D27"/>
    <w:rsid w:val="008B08C2"/>
    <w:rsid w:val="008B33E0"/>
    <w:rsid w:val="008B4630"/>
    <w:rsid w:val="008C1E20"/>
    <w:rsid w:val="008C51F8"/>
    <w:rsid w:val="008C5D07"/>
    <w:rsid w:val="008D0290"/>
    <w:rsid w:val="008D1452"/>
    <w:rsid w:val="008D2000"/>
    <w:rsid w:val="008E1F09"/>
    <w:rsid w:val="008F1B6E"/>
    <w:rsid w:val="008F3E68"/>
    <w:rsid w:val="00901D70"/>
    <w:rsid w:val="009066AC"/>
    <w:rsid w:val="00910578"/>
    <w:rsid w:val="00914A18"/>
    <w:rsid w:val="0092303F"/>
    <w:rsid w:val="0092336E"/>
    <w:rsid w:val="0092648B"/>
    <w:rsid w:val="00926A11"/>
    <w:rsid w:val="00930E3E"/>
    <w:rsid w:val="009313EE"/>
    <w:rsid w:val="0093266C"/>
    <w:rsid w:val="00933FDA"/>
    <w:rsid w:val="009474E7"/>
    <w:rsid w:val="00947AF0"/>
    <w:rsid w:val="00947C50"/>
    <w:rsid w:val="00951F39"/>
    <w:rsid w:val="009546C7"/>
    <w:rsid w:val="00955870"/>
    <w:rsid w:val="00957659"/>
    <w:rsid w:val="00964A92"/>
    <w:rsid w:val="00966938"/>
    <w:rsid w:val="00967AED"/>
    <w:rsid w:val="00972437"/>
    <w:rsid w:val="00973402"/>
    <w:rsid w:val="00980DCC"/>
    <w:rsid w:val="0098274B"/>
    <w:rsid w:val="0098579C"/>
    <w:rsid w:val="009905A5"/>
    <w:rsid w:val="009906F1"/>
    <w:rsid w:val="00994BCE"/>
    <w:rsid w:val="00995229"/>
    <w:rsid w:val="00996843"/>
    <w:rsid w:val="009A37FE"/>
    <w:rsid w:val="009A3B49"/>
    <w:rsid w:val="009A53EF"/>
    <w:rsid w:val="009A6041"/>
    <w:rsid w:val="009A6F85"/>
    <w:rsid w:val="009B16E9"/>
    <w:rsid w:val="009B1CD9"/>
    <w:rsid w:val="009B42CA"/>
    <w:rsid w:val="009B66CF"/>
    <w:rsid w:val="009C6388"/>
    <w:rsid w:val="009C6983"/>
    <w:rsid w:val="009C6C14"/>
    <w:rsid w:val="009D30E4"/>
    <w:rsid w:val="009D4948"/>
    <w:rsid w:val="009D653E"/>
    <w:rsid w:val="009D7332"/>
    <w:rsid w:val="009E14AA"/>
    <w:rsid w:val="009E40B0"/>
    <w:rsid w:val="009F3C4B"/>
    <w:rsid w:val="009F70DE"/>
    <w:rsid w:val="009F749C"/>
    <w:rsid w:val="00A007E4"/>
    <w:rsid w:val="00A02E50"/>
    <w:rsid w:val="00A10F26"/>
    <w:rsid w:val="00A11A3F"/>
    <w:rsid w:val="00A1227F"/>
    <w:rsid w:val="00A20AB2"/>
    <w:rsid w:val="00A22ED4"/>
    <w:rsid w:val="00A27017"/>
    <w:rsid w:val="00A44529"/>
    <w:rsid w:val="00A47D54"/>
    <w:rsid w:val="00A51175"/>
    <w:rsid w:val="00A53180"/>
    <w:rsid w:val="00A54C0A"/>
    <w:rsid w:val="00A57D95"/>
    <w:rsid w:val="00A64200"/>
    <w:rsid w:val="00A66272"/>
    <w:rsid w:val="00A669BC"/>
    <w:rsid w:val="00A6717C"/>
    <w:rsid w:val="00A70D03"/>
    <w:rsid w:val="00A70F14"/>
    <w:rsid w:val="00A732C3"/>
    <w:rsid w:val="00A76740"/>
    <w:rsid w:val="00A806AC"/>
    <w:rsid w:val="00A81FD4"/>
    <w:rsid w:val="00A847D4"/>
    <w:rsid w:val="00A900A0"/>
    <w:rsid w:val="00A91027"/>
    <w:rsid w:val="00A956F6"/>
    <w:rsid w:val="00AA7740"/>
    <w:rsid w:val="00AB48D9"/>
    <w:rsid w:val="00AC02EA"/>
    <w:rsid w:val="00AC1AB6"/>
    <w:rsid w:val="00AC29EF"/>
    <w:rsid w:val="00AC5BF9"/>
    <w:rsid w:val="00AD12C9"/>
    <w:rsid w:val="00AD1831"/>
    <w:rsid w:val="00AD2C6C"/>
    <w:rsid w:val="00AD433F"/>
    <w:rsid w:val="00AE1638"/>
    <w:rsid w:val="00AE3392"/>
    <w:rsid w:val="00AE413B"/>
    <w:rsid w:val="00AF005F"/>
    <w:rsid w:val="00AF0D82"/>
    <w:rsid w:val="00AF1803"/>
    <w:rsid w:val="00AF24A7"/>
    <w:rsid w:val="00AF619D"/>
    <w:rsid w:val="00B009A4"/>
    <w:rsid w:val="00B02E75"/>
    <w:rsid w:val="00B03E7D"/>
    <w:rsid w:val="00B04712"/>
    <w:rsid w:val="00B04EA7"/>
    <w:rsid w:val="00B14F3C"/>
    <w:rsid w:val="00B16B7C"/>
    <w:rsid w:val="00B22F0F"/>
    <w:rsid w:val="00B2335C"/>
    <w:rsid w:val="00B24797"/>
    <w:rsid w:val="00B24CFA"/>
    <w:rsid w:val="00B25789"/>
    <w:rsid w:val="00B27195"/>
    <w:rsid w:val="00B31352"/>
    <w:rsid w:val="00B33606"/>
    <w:rsid w:val="00B34E12"/>
    <w:rsid w:val="00B35122"/>
    <w:rsid w:val="00B36D9A"/>
    <w:rsid w:val="00B40A99"/>
    <w:rsid w:val="00B4413A"/>
    <w:rsid w:val="00B4511C"/>
    <w:rsid w:val="00B46A18"/>
    <w:rsid w:val="00B52DB1"/>
    <w:rsid w:val="00B55508"/>
    <w:rsid w:val="00B56E99"/>
    <w:rsid w:val="00B57509"/>
    <w:rsid w:val="00B65B4B"/>
    <w:rsid w:val="00B66677"/>
    <w:rsid w:val="00B708E8"/>
    <w:rsid w:val="00B70EC1"/>
    <w:rsid w:val="00B731EF"/>
    <w:rsid w:val="00B73811"/>
    <w:rsid w:val="00B7473E"/>
    <w:rsid w:val="00B751BD"/>
    <w:rsid w:val="00B756F0"/>
    <w:rsid w:val="00B76034"/>
    <w:rsid w:val="00B7689D"/>
    <w:rsid w:val="00B773E5"/>
    <w:rsid w:val="00B818D7"/>
    <w:rsid w:val="00B87659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D6C90"/>
    <w:rsid w:val="00BE08A4"/>
    <w:rsid w:val="00BE57FD"/>
    <w:rsid w:val="00BF579A"/>
    <w:rsid w:val="00BF6903"/>
    <w:rsid w:val="00BF7298"/>
    <w:rsid w:val="00C04D09"/>
    <w:rsid w:val="00C05889"/>
    <w:rsid w:val="00C11742"/>
    <w:rsid w:val="00C13EA1"/>
    <w:rsid w:val="00C1418D"/>
    <w:rsid w:val="00C14489"/>
    <w:rsid w:val="00C14F51"/>
    <w:rsid w:val="00C16D87"/>
    <w:rsid w:val="00C17F76"/>
    <w:rsid w:val="00C21C4D"/>
    <w:rsid w:val="00C2350F"/>
    <w:rsid w:val="00C23AFA"/>
    <w:rsid w:val="00C241E9"/>
    <w:rsid w:val="00C24F83"/>
    <w:rsid w:val="00C25643"/>
    <w:rsid w:val="00C263F2"/>
    <w:rsid w:val="00C266D7"/>
    <w:rsid w:val="00C266FD"/>
    <w:rsid w:val="00C3320F"/>
    <w:rsid w:val="00C37D65"/>
    <w:rsid w:val="00C464FC"/>
    <w:rsid w:val="00C51AD3"/>
    <w:rsid w:val="00C55E60"/>
    <w:rsid w:val="00C56198"/>
    <w:rsid w:val="00C56F74"/>
    <w:rsid w:val="00C60B85"/>
    <w:rsid w:val="00C61DBD"/>
    <w:rsid w:val="00C6210B"/>
    <w:rsid w:val="00C63D4C"/>
    <w:rsid w:val="00C63EAF"/>
    <w:rsid w:val="00C659F5"/>
    <w:rsid w:val="00C72C2C"/>
    <w:rsid w:val="00C734C0"/>
    <w:rsid w:val="00C73E7B"/>
    <w:rsid w:val="00C76137"/>
    <w:rsid w:val="00C77942"/>
    <w:rsid w:val="00C80F77"/>
    <w:rsid w:val="00C82470"/>
    <w:rsid w:val="00C82CB8"/>
    <w:rsid w:val="00C831D9"/>
    <w:rsid w:val="00C83F51"/>
    <w:rsid w:val="00C86537"/>
    <w:rsid w:val="00C92362"/>
    <w:rsid w:val="00C947A1"/>
    <w:rsid w:val="00C96C26"/>
    <w:rsid w:val="00CA154F"/>
    <w:rsid w:val="00CA2245"/>
    <w:rsid w:val="00CA2638"/>
    <w:rsid w:val="00CA4FC4"/>
    <w:rsid w:val="00CA5412"/>
    <w:rsid w:val="00CA5517"/>
    <w:rsid w:val="00CA5811"/>
    <w:rsid w:val="00CA63BA"/>
    <w:rsid w:val="00CB7930"/>
    <w:rsid w:val="00CC22DB"/>
    <w:rsid w:val="00CC34F5"/>
    <w:rsid w:val="00CD1DB6"/>
    <w:rsid w:val="00CD45AA"/>
    <w:rsid w:val="00CD6293"/>
    <w:rsid w:val="00CD6A45"/>
    <w:rsid w:val="00CD71DD"/>
    <w:rsid w:val="00CE2B92"/>
    <w:rsid w:val="00CE2D2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412C"/>
    <w:rsid w:val="00D25FE1"/>
    <w:rsid w:val="00D2745C"/>
    <w:rsid w:val="00D278CD"/>
    <w:rsid w:val="00D33524"/>
    <w:rsid w:val="00D371C8"/>
    <w:rsid w:val="00D372D1"/>
    <w:rsid w:val="00D37813"/>
    <w:rsid w:val="00D41E00"/>
    <w:rsid w:val="00D4337B"/>
    <w:rsid w:val="00D43FA3"/>
    <w:rsid w:val="00D47B4F"/>
    <w:rsid w:val="00D526C7"/>
    <w:rsid w:val="00D531F5"/>
    <w:rsid w:val="00D53327"/>
    <w:rsid w:val="00D557F2"/>
    <w:rsid w:val="00D55C95"/>
    <w:rsid w:val="00D5713A"/>
    <w:rsid w:val="00D67D6F"/>
    <w:rsid w:val="00D7551C"/>
    <w:rsid w:val="00D9006C"/>
    <w:rsid w:val="00D91B5C"/>
    <w:rsid w:val="00DA2E9F"/>
    <w:rsid w:val="00DA5A4E"/>
    <w:rsid w:val="00DB0DE9"/>
    <w:rsid w:val="00DB4458"/>
    <w:rsid w:val="00DB79CF"/>
    <w:rsid w:val="00DB7C0E"/>
    <w:rsid w:val="00DC032A"/>
    <w:rsid w:val="00DC070F"/>
    <w:rsid w:val="00DC6018"/>
    <w:rsid w:val="00DD4487"/>
    <w:rsid w:val="00DD5135"/>
    <w:rsid w:val="00DD5591"/>
    <w:rsid w:val="00DD5B72"/>
    <w:rsid w:val="00DE00A4"/>
    <w:rsid w:val="00DE3D08"/>
    <w:rsid w:val="00DE6409"/>
    <w:rsid w:val="00DE6450"/>
    <w:rsid w:val="00DE6C3B"/>
    <w:rsid w:val="00DF03EA"/>
    <w:rsid w:val="00DF30A3"/>
    <w:rsid w:val="00DF57CE"/>
    <w:rsid w:val="00DF5D2B"/>
    <w:rsid w:val="00DF6CEB"/>
    <w:rsid w:val="00DF77B8"/>
    <w:rsid w:val="00E00DA8"/>
    <w:rsid w:val="00E0365E"/>
    <w:rsid w:val="00E05478"/>
    <w:rsid w:val="00E1035C"/>
    <w:rsid w:val="00E12E0D"/>
    <w:rsid w:val="00E1374D"/>
    <w:rsid w:val="00E1576E"/>
    <w:rsid w:val="00E174D4"/>
    <w:rsid w:val="00E205BA"/>
    <w:rsid w:val="00E21C3C"/>
    <w:rsid w:val="00E22D37"/>
    <w:rsid w:val="00E230DA"/>
    <w:rsid w:val="00E2501E"/>
    <w:rsid w:val="00E25FA3"/>
    <w:rsid w:val="00E3203D"/>
    <w:rsid w:val="00E46A5C"/>
    <w:rsid w:val="00E46C9E"/>
    <w:rsid w:val="00E6336D"/>
    <w:rsid w:val="00E65934"/>
    <w:rsid w:val="00E66D35"/>
    <w:rsid w:val="00E73CCC"/>
    <w:rsid w:val="00E764DC"/>
    <w:rsid w:val="00E7741B"/>
    <w:rsid w:val="00E8093E"/>
    <w:rsid w:val="00E80FB9"/>
    <w:rsid w:val="00E82FB6"/>
    <w:rsid w:val="00E83AD5"/>
    <w:rsid w:val="00E83B4A"/>
    <w:rsid w:val="00E85177"/>
    <w:rsid w:val="00E87090"/>
    <w:rsid w:val="00E874B1"/>
    <w:rsid w:val="00E908AD"/>
    <w:rsid w:val="00E92074"/>
    <w:rsid w:val="00E93173"/>
    <w:rsid w:val="00E96B27"/>
    <w:rsid w:val="00EA468F"/>
    <w:rsid w:val="00EA5565"/>
    <w:rsid w:val="00EA592D"/>
    <w:rsid w:val="00EC0324"/>
    <w:rsid w:val="00ED0E97"/>
    <w:rsid w:val="00ED11E5"/>
    <w:rsid w:val="00ED194C"/>
    <w:rsid w:val="00ED1E1E"/>
    <w:rsid w:val="00ED264B"/>
    <w:rsid w:val="00ED499B"/>
    <w:rsid w:val="00EE1EFC"/>
    <w:rsid w:val="00EE1FD0"/>
    <w:rsid w:val="00EE2DB5"/>
    <w:rsid w:val="00EE2E72"/>
    <w:rsid w:val="00EE49AC"/>
    <w:rsid w:val="00EE6188"/>
    <w:rsid w:val="00EE6694"/>
    <w:rsid w:val="00EE6AE8"/>
    <w:rsid w:val="00EE77BB"/>
    <w:rsid w:val="00EF14E6"/>
    <w:rsid w:val="00EF27AD"/>
    <w:rsid w:val="00EF6637"/>
    <w:rsid w:val="00EF781F"/>
    <w:rsid w:val="00F03299"/>
    <w:rsid w:val="00F03F25"/>
    <w:rsid w:val="00F1449A"/>
    <w:rsid w:val="00F146A3"/>
    <w:rsid w:val="00F158DA"/>
    <w:rsid w:val="00F316E7"/>
    <w:rsid w:val="00F3551F"/>
    <w:rsid w:val="00F35A08"/>
    <w:rsid w:val="00F37E0D"/>
    <w:rsid w:val="00F421FE"/>
    <w:rsid w:val="00F449C7"/>
    <w:rsid w:val="00F46339"/>
    <w:rsid w:val="00F46942"/>
    <w:rsid w:val="00F47C1E"/>
    <w:rsid w:val="00F52227"/>
    <w:rsid w:val="00F52965"/>
    <w:rsid w:val="00F52C04"/>
    <w:rsid w:val="00F56C4C"/>
    <w:rsid w:val="00F73CAE"/>
    <w:rsid w:val="00F771BB"/>
    <w:rsid w:val="00F778A4"/>
    <w:rsid w:val="00F83E2B"/>
    <w:rsid w:val="00F952CB"/>
    <w:rsid w:val="00F97B0D"/>
    <w:rsid w:val="00FA0C2F"/>
    <w:rsid w:val="00FA12DE"/>
    <w:rsid w:val="00FA74D1"/>
    <w:rsid w:val="00FB0F5E"/>
    <w:rsid w:val="00FB7E9E"/>
    <w:rsid w:val="00FC24E9"/>
    <w:rsid w:val="00FC459C"/>
    <w:rsid w:val="00FD27AE"/>
    <w:rsid w:val="00FD4332"/>
    <w:rsid w:val="00FE05C8"/>
    <w:rsid w:val="00FE1828"/>
    <w:rsid w:val="00FE38CB"/>
    <w:rsid w:val="00FE5E96"/>
    <w:rsid w:val="00FE607F"/>
    <w:rsid w:val="00FE6B73"/>
    <w:rsid w:val="00FF07F6"/>
    <w:rsid w:val="00FF1A14"/>
    <w:rsid w:val="00FF2628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7A0918-FD38-4145-B1C6-250724B3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F3BDE"/>
    <w:pPr>
      <w:spacing w:before="120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09A4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009A4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B009A4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B009A4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B009A4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B009A4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B009A4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B009A4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009A4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009A4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009A4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009A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009A4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B009A4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B009A4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B009A4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B009A4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B009A4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B009A4"/>
    <w:pPr>
      <w:autoSpaceDE w:val="0"/>
      <w:autoSpaceDN w:val="0"/>
      <w:spacing w:before="0" w:line="240" w:lineRule="atLeast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009A4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B009A4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009A4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B009A4"/>
    <w:pPr>
      <w:autoSpaceDE w:val="0"/>
      <w:autoSpaceDN w:val="0"/>
      <w:spacing w:before="0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009A4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B009A4"/>
    <w:pPr>
      <w:autoSpaceDE w:val="0"/>
      <w:autoSpaceDN w:val="0"/>
      <w:spacing w:before="0"/>
      <w:jc w:val="left"/>
    </w:pPr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009A4"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</w:style>
  <w:style w:type="paragraph" w:customStyle="1" w:styleId="PARA">
    <w:name w:val="PARA"/>
    <w:basedOn w:val="Normlny"/>
    <w:next w:val="Normlny"/>
    <w:uiPriority w:val="99"/>
    <w:rsid w:val="00B009A4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B009A4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B009A4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B009A4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PtaChar">
    <w:name w:val="Päta Char"/>
    <w:basedOn w:val="Predvolenpsmoodseku"/>
    <w:link w:val="Pta"/>
    <w:uiPriority w:val="99"/>
    <w:locked/>
    <w:rsid w:val="00B009A4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B009A4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B009A4"/>
    <w:rPr>
      <w:vertAlign w:val="superscript"/>
    </w:rPr>
  </w:style>
  <w:style w:type="character" w:customStyle="1" w:styleId="Znakyprepoznmkupodiarou">
    <w:name w:val="Znaky pre poznámku pod čiarou"/>
    <w:uiPriority w:val="99"/>
    <w:rsid w:val="00B009A4"/>
    <w:rPr>
      <w:vertAlign w:val="superscript"/>
    </w:rPr>
  </w:style>
  <w:style w:type="character" w:customStyle="1" w:styleId="WW8Num7z0">
    <w:name w:val="WW8Num7z0"/>
    <w:uiPriority w:val="99"/>
    <w:rsid w:val="00B009A4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B009A4"/>
  </w:style>
  <w:style w:type="character" w:customStyle="1" w:styleId="WW8Num3z0">
    <w:name w:val="WW8Num3z0"/>
    <w:uiPriority w:val="99"/>
    <w:rsid w:val="00B009A4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B009A4"/>
    <w:pPr>
      <w:suppressAutoHyphens/>
      <w:autoSpaceDE w:val="0"/>
      <w:autoSpaceDN w:val="0"/>
      <w:spacing w:before="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009A4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B009A4"/>
    <w:pPr>
      <w:suppressAutoHyphens/>
      <w:autoSpaceDE w:val="0"/>
      <w:autoSpaceDN w:val="0"/>
      <w:spacing w:before="0"/>
      <w:jc w:val="left"/>
    </w:pPr>
    <w:rPr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B009A4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B009A4"/>
    <w:pPr>
      <w:suppressAutoHyphens/>
      <w:autoSpaceDE w:val="0"/>
      <w:autoSpaceDN w:val="0"/>
      <w:spacing w:before="0"/>
    </w:pPr>
  </w:style>
  <w:style w:type="character" w:customStyle="1" w:styleId="WW8Num25z0">
    <w:name w:val="WW8Num25z0"/>
    <w:uiPriority w:val="99"/>
    <w:rsid w:val="00B009A4"/>
  </w:style>
  <w:style w:type="character" w:customStyle="1" w:styleId="WW8Num27z0">
    <w:name w:val="WW8Num27z0"/>
    <w:uiPriority w:val="99"/>
    <w:rsid w:val="00B009A4"/>
    <w:rPr>
      <w:rFonts w:ascii="Symbol" w:hAnsi="Symbol"/>
    </w:rPr>
  </w:style>
  <w:style w:type="character" w:customStyle="1" w:styleId="WW8Num29z0">
    <w:name w:val="WW8Num29z0"/>
    <w:uiPriority w:val="99"/>
    <w:rsid w:val="00B009A4"/>
    <w:rPr>
      <w:rFonts w:ascii="Symbol" w:hAnsi="Symbol"/>
    </w:rPr>
  </w:style>
  <w:style w:type="character" w:customStyle="1" w:styleId="WW8Num35z0">
    <w:name w:val="WW8Num35z0"/>
    <w:uiPriority w:val="99"/>
    <w:rsid w:val="00B009A4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B009A4"/>
    <w:pPr>
      <w:autoSpaceDE w:val="0"/>
      <w:autoSpaceDN w:val="0"/>
      <w:spacing w:before="0"/>
      <w:ind w:firstLine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009A4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B009A4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B009A4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B009A4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B009A4"/>
    <w:pPr>
      <w:autoSpaceDE w:val="0"/>
      <w:autoSpaceDN w:val="0"/>
      <w:spacing w:before="0"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B009A4"/>
    <w:rPr>
      <w:rFonts w:cs="Times New Roman"/>
      <w:sz w:val="16"/>
    </w:rPr>
  </w:style>
  <w:style w:type="paragraph" w:styleId="Oznaitext">
    <w:name w:val="Block Text"/>
    <w:basedOn w:val="Normlny"/>
    <w:uiPriority w:val="99"/>
    <w:rsid w:val="00B009A4"/>
    <w:pPr>
      <w:autoSpaceDE w:val="0"/>
      <w:autoSpaceDN w:val="0"/>
      <w:spacing w:before="0"/>
      <w:ind w:left="113" w:right="113"/>
      <w:jc w:val="center"/>
    </w:pPr>
    <w:rPr>
      <w:b/>
      <w:bCs/>
      <w:sz w:val="20"/>
      <w:szCs w:val="20"/>
    </w:rPr>
  </w:style>
  <w:style w:type="character" w:customStyle="1" w:styleId="WW8Num25z3">
    <w:name w:val="WW8Num25z3"/>
    <w:uiPriority w:val="99"/>
    <w:rsid w:val="00B009A4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B009A4"/>
    <w:pPr>
      <w:suppressAutoHyphens/>
      <w:autoSpaceDE w:val="0"/>
      <w:autoSpaceDN w:val="0"/>
      <w:spacing w:after="120"/>
    </w:p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rFonts w:ascii="inherit" w:hAnsi="inherit"/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rFonts w:ascii="inherit" w:hAnsi="inherit"/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  <w:rPr>
      <w:rFonts w:ascii="inherit" w:hAnsi="inherit"/>
    </w:r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rFonts w:ascii="inherit" w:hAnsi="inherit"/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customStyle="1" w:styleId="ti-art">
    <w:name w:val="ti-art"/>
    <w:basedOn w:val="Normlny"/>
    <w:rsid w:val="00777CCB"/>
    <w:pPr>
      <w:spacing w:before="360" w:after="120"/>
      <w:jc w:val="center"/>
    </w:pPr>
    <w:rPr>
      <w:i/>
      <w:iCs/>
    </w:rPr>
  </w:style>
  <w:style w:type="paragraph" w:customStyle="1" w:styleId="sti-art">
    <w:name w:val="sti-art"/>
    <w:basedOn w:val="Normlny"/>
    <w:rsid w:val="00777CCB"/>
    <w:pPr>
      <w:spacing w:before="60" w:after="1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4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5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5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6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9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7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82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3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5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5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 ref="">
    <f:field ref="objname" par="" edit="true" text="tabulka_zhody-2019-130"/>
    <f:field ref="objsubject" par="" edit="true" text=""/>
    <f:field ref="objcreatedby" par="" text="Mazancová, Tatiana, JUDr."/>
    <f:field ref="objcreatedat" par="" text="5.5.2020 16:23:33"/>
    <f:field ref="objchangedby" par="" text="Administrator, System"/>
    <f:field ref="objmodifiedat" par="" text="5.5.2020 16:23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5A62B7-C3D7-4902-90CB-1009818719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BE26A-5C4D-477B-9C3E-7F4B8E20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Monika Zámečníková</cp:lastModifiedBy>
  <cp:revision>50</cp:revision>
  <cp:lastPrinted>2020-01-16T08:23:00Z</cp:lastPrinted>
  <dcterms:created xsi:type="dcterms:W3CDTF">2019-01-30T08:55:00Z</dcterms:created>
  <dcterms:modified xsi:type="dcterms:W3CDTF">2020-06-02T12:14:00Z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align="center"&gt;&lt;strong&gt;Návrh nariadenia vlády Slovenskej republiky, ktorým sa mení a dopĺňa nariadenie vlády Slovenskej republiky č. 356/2006 Z. z. o ochrane zdravia zamestnancov pred rizikami súvisiacimi s expozíciou karcinogénnym a mutagénnym faktoro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Tatiana Mazancová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nariadenie vlády Slovenskej republiky č. 356/2006 Z. z. o ochrane zdravia zamestnancov pred rizikami súvisiacimi s expozíciou karcinogénnym a mutagénnym faktorom pri práci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24" name="FSC#SKEDITIONSLOVLEX@103.510:plnynazovpredpis1">
    <vt:lpwstr>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S09488-2020-OL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LP/2020/141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v Zmluve o fungovaní Európskej únie v článku 168</vt:lpwstr>
  </property>
  <property fmtid="{D5CDD505-2E9C-101B-9397-08002B2CF9AE}" pid="47" name="FSC#SKEDITIONSLOVLEX@103.510:AttrStrListDocPropSekundarneLegPravoPO">
    <vt:lpwstr>- v smernici Európskeho parlamentu a Rady 2004/37/ES z 29. apríla 2004 o ochrane pracovníkov pred rizikami z vystavenia účinkom karcinogénom alebo mutagénnom pri práci (šiesta samostatná smernica v zmysle článku 16 ods. 1 smernice rady 89/391/EHS) (kodifi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</vt:lpwstr>
  </property>
  <property fmtid="{D5CDD505-2E9C-101B-9397-08002B2CF9AE}" pid="52" name="FSC#SKEDITIONSLOVLEX@103.510:AttrStrListDocPropLehotaPrebratieSmernice">
    <vt:lpwstr>lehota na prebranie príslušného právneho aktu Európskej únie _x000d_
- smernica Európskeho parlamentu a Rady (EÚ) 2019/130: 16. januára 2021_x000d_
- smernica Európskeho parlamentu a Rady (EÚ) 2019/983: 11. júla 2021_x000d_
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18. 3. 2020</vt:lpwstr>
  </property>
  <property fmtid="{D5CDD505-2E9C-101B-9397-08002B2CF9AE}" pid="59" name="FSC#SKEDITIONSLOVLEX@103.510:AttrDateDocPropUkonceniePKK">
    <vt:lpwstr>31. 3. 2020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style="width:612px;height:48px;"&gt;			&lt;ol&gt;				&lt;li&gt;Využitie 10 karcinogénov, u ktorých sa návrhom nariadenia vlády preberajú TSH (v&amp;nbsp;tabuľke č. 1 na konci doložky).&lt;/li&gt;				</vt:lpwstr>
  </property>
  <property fmtid="{D5CDD505-2E9C-101B-9397-08002B2CF9AE}" pid="66" name="FSC#SKEDITIONSLOVLEX@103.510:AttrStrListDocPropAltRiesenia">
    <vt:lpwstr>Uplatnenie nulového variantu (neprijatie právnej úpravy) neumožňujú európske smernice, ktoré vyžadujú, aby členské štáty uviedli do účinnosti zákony, iné právne predpisy a správne opatrenia potrebné na dosiahnutie súladu s týmito smernicami v presne určen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&lt;p&gt;&amp;nbsp;&amp;nbsp;&amp;nbsp;&amp;nbsp;&amp;nbsp;&amp;nbsp;&amp;nbsp;&amp;nbsp;&amp;nbsp;&amp;nbsp;&amp;nbsp;&amp;nbsp;&amp;nbsp;&amp;nbsp;&amp;nbsp;&amp;nbsp;&amp;nbsp;&amp;nb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&lt;p&gt;Návrhom nariadenia vlády Slovenskej republiky, ktorým sa mení a&amp;nbsp;dopĺňa nariadenie vlády Slovenskej republiky č. 356/2006 Z. z. o&amp;nbsp;ochrane zdravia zamestnancov pred rizikami súvisiacimi s&amp;nbsp;expozíciou karcinogénnym a&amp;nbsp;mutagénnym faktorom</vt:lpwstr>
  </property>
  <property fmtid="{D5CDD505-2E9C-101B-9397-08002B2CF9AE}" pid="150" name="FSC#SKEDITIONSLOVLEX@103.510:vytvorenedna">
    <vt:lpwstr>5. 5. 2020</vt:lpwstr>
  </property>
  <property fmtid="{D5CDD505-2E9C-101B-9397-08002B2CF9AE}" pid="151" name="FSC#COOSYSTEM@1.1:Container">
    <vt:lpwstr>COO.2145.1000.3.3859252</vt:lpwstr>
  </property>
  <property fmtid="{D5CDD505-2E9C-101B-9397-08002B2CF9AE}" pid="152" name="FSC#FSCFOLIO@1.1001:docpropproject">
    <vt:lpwstr/>
  </property>
</Properties>
</file>