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63F9D" w:rsidRDefault="00927118" w:rsidP="00063F9D">
      <w:pPr>
        <w:widowControl w:val="0"/>
        <w:adjustRightInd w:val="0"/>
        <w:spacing w:after="0" w:line="240" w:lineRule="auto"/>
        <w:jc w:val="center"/>
        <w:rPr>
          <w:rFonts w:ascii="Times New Roman" w:eastAsia="Times New Roman" w:hAnsi="Times New Roman" w:cs="Times New Roman"/>
          <w:b/>
          <w:caps/>
          <w:sz w:val="24"/>
          <w:szCs w:val="20"/>
        </w:rPr>
      </w:pPr>
      <w:bookmarkStart w:id="0" w:name="_GoBack"/>
      <w:r w:rsidRPr="00063F9D">
        <w:rPr>
          <w:rFonts w:ascii="Times New Roman" w:eastAsia="Times New Roman" w:hAnsi="Times New Roman" w:cs="Times New Roman"/>
          <w:b/>
          <w:caps/>
          <w:sz w:val="24"/>
          <w:szCs w:val="20"/>
        </w:rPr>
        <w:t>Vyhodnotenie medzirezortného pripomienkového konania</w:t>
      </w:r>
    </w:p>
    <w:bookmarkEnd w:id="0"/>
    <w:p w:rsidR="00927118" w:rsidRPr="00063F9D" w:rsidRDefault="00927118" w:rsidP="00063F9D">
      <w:pPr>
        <w:widowControl w:val="0"/>
        <w:spacing w:after="0" w:line="240" w:lineRule="auto"/>
        <w:jc w:val="center"/>
        <w:rPr>
          <w:rFonts w:ascii="Times New Roman" w:hAnsi="Times New Roman" w:cs="Times New Roman"/>
          <w:sz w:val="20"/>
          <w:szCs w:val="20"/>
        </w:rPr>
      </w:pPr>
    </w:p>
    <w:p w:rsidR="00A820AF" w:rsidRPr="00063F9D" w:rsidRDefault="00A820AF" w:rsidP="00063F9D">
      <w:pPr>
        <w:widowControl w:val="0"/>
        <w:spacing w:after="0" w:line="240" w:lineRule="auto"/>
        <w:jc w:val="center"/>
        <w:divId w:val="937755771"/>
        <w:rPr>
          <w:rFonts w:ascii="Times New Roman" w:hAnsi="Times New Roman" w:cs="Times New Roman"/>
          <w:sz w:val="20"/>
          <w:szCs w:val="20"/>
        </w:rPr>
      </w:pPr>
      <w:r w:rsidRPr="00063F9D">
        <w:rPr>
          <w:rFonts w:ascii="Times New Roman" w:hAnsi="Times New Roman" w:cs="Times New Roman"/>
          <w:sz w:val="20"/>
          <w:szCs w:val="20"/>
        </w:rPr>
        <w:t>Nariadenie vlády Slovenskej republiky, ktorým sa mení a dopĺňa nariadenie vlády Slovenskej republiky č. 57/2007 Z. z., ktorým sa ustanovujú požiadavky na uvádzanie osiva obilnín na trh v znení neskorších predpisov</w:t>
      </w:r>
    </w:p>
    <w:p w:rsidR="00927118" w:rsidRPr="00063F9D" w:rsidRDefault="00927118" w:rsidP="00063F9D">
      <w:pPr>
        <w:widowControl w:val="0"/>
        <w:spacing w:after="0" w:line="240" w:lineRule="auto"/>
        <w:rPr>
          <w:rFonts w:ascii="Times New Roman" w:hAnsi="Times New Roman" w:cs="Times New Roman"/>
          <w:sz w:val="20"/>
          <w:szCs w:val="20"/>
        </w:rPr>
      </w:pPr>
    </w:p>
    <w:tbl>
      <w:tblPr>
        <w:tblW w:w="12616" w:type="dxa"/>
        <w:tblCellMar>
          <w:left w:w="0" w:type="dxa"/>
          <w:right w:w="0" w:type="dxa"/>
        </w:tblCellMar>
        <w:tblLook w:val="0000" w:firstRow="0" w:lastRow="0" w:firstColumn="0" w:lastColumn="0" w:noHBand="0" w:noVBand="0"/>
      </w:tblPr>
      <w:tblGrid>
        <w:gridCol w:w="7797"/>
        <w:gridCol w:w="4819"/>
      </w:tblGrid>
      <w:tr w:rsidR="00927118" w:rsidRPr="00063F9D" w:rsidTr="000E5673">
        <w:tc>
          <w:tcPr>
            <w:tcW w:w="7797" w:type="dxa"/>
            <w:tcBorders>
              <w:top w:val="nil"/>
              <w:left w:val="nil"/>
              <w:bottom w:val="nil"/>
              <w:right w:val="nil"/>
            </w:tcBorders>
          </w:tcPr>
          <w:p w:rsidR="00927118" w:rsidRPr="00063F9D" w:rsidRDefault="00927118"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Spôsob pripomienkového konania</w:t>
            </w:r>
          </w:p>
        </w:tc>
        <w:tc>
          <w:tcPr>
            <w:tcW w:w="4819" w:type="dxa"/>
            <w:tcBorders>
              <w:top w:val="nil"/>
              <w:left w:val="nil"/>
              <w:bottom w:val="nil"/>
              <w:right w:val="nil"/>
            </w:tcBorders>
          </w:tcPr>
          <w:p w:rsidR="00927118" w:rsidRPr="00063F9D" w:rsidRDefault="00927118"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 </w:t>
            </w:r>
          </w:p>
        </w:tc>
      </w:tr>
      <w:tr w:rsidR="00A251BF" w:rsidRPr="00063F9D" w:rsidTr="000E5673">
        <w:tc>
          <w:tcPr>
            <w:tcW w:w="7797" w:type="dxa"/>
            <w:tcBorders>
              <w:top w:val="nil"/>
              <w:left w:val="nil"/>
              <w:bottom w:val="nil"/>
              <w:right w:val="nil"/>
            </w:tcBorders>
          </w:tcPr>
          <w:p w:rsidR="00A251BF" w:rsidRPr="00063F9D" w:rsidRDefault="00A251B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Počet vznesených pripomienok, z toho zásadných</w:t>
            </w:r>
          </w:p>
        </w:tc>
        <w:tc>
          <w:tcPr>
            <w:tcW w:w="4819" w:type="dxa"/>
            <w:tcBorders>
              <w:top w:val="nil"/>
              <w:left w:val="nil"/>
              <w:bottom w:val="nil"/>
              <w:right w:val="nil"/>
            </w:tcBorders>
          </w:tcPr>
          <w:p w:rsidR="00A251B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17 /0</w:t>
            </w:r>
          </w:p>
        </w:tc>
      </w:tr>
      <w:tr w:rsidR="00927118" w:rsidRPr="00063F9D" w:rsidTr="000E5673">
        <w:tc>
          <w:tcPr>
            <w:tcW w:w="7797" w:type="dxa"/>
            <w:tcBorders>
              <w:top w:val="nil"/>
              <w:left w:val="nil"/>
              <w:bottom w:val="nil"/>
              <w:right w:val="nil"/>
            </w:tcBorders>
          </w:tcPr>
          <w:p w:rsidR="00927118" w:rsidRPr="00063F9D" w:rsidRDefault="00927118"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Počet vyhodnotených pripomienok</w:t>
            </w:r>
          </w:p>
        </w:tc>
        <w:tc>
          <w:tcPr>
            <w:tcW w:w="4819" w:type="dxa"/>
            <w:tcBorders>
              <w:top w:val="nil"/>
              <w:left w:val="nil"/>
              <w:bottom w:val="nil"/>
              <w:right w:val="nil"/>
            </w:tcBorders>
          </w:tcPr>
          <w:p w:rsidR="00927118"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17</w:t>
            </w:r>
          </w:p>
        </w:tc>
      </w:tr>
      <w:tr w:rsidR="00927118" w:rsidRPr="00063F9D" w:rsidTr="000E5673">
        <w:tc>
          <w:tcPr>
            <w:tcW w:w="7797" w:type="dxa"/>
            <w:tcBorders>
              <w:top w:val="nil"/>
              <w:left w:val="nil"/>
              <w:bottom w:val="nil"/>
              <w:right w:val="nil"/>
            </w:tcBorders>
          </w:tcPr>
          <w:p w:rsidR="00927118" w:rsidRPr="00063F9D" w:rsidRDefault="00927118" w:rsidP="00063F9D">
            <w:pPr>
              <w:widowControl w:val="0"/>
              <w:spacing w:after="0" w:line="240" w:lineRule="auto"/>
              <w:rPr>
                <w:rFonts w:ascii="Times New Roman" w:hAnsi="Times New Roman" w:cs="Times New Roman"/>
                <w:sz w:val="20"/>
                <w:szCs w:val="20"/>
              </w:rPr>
            </w:pPr>
          </w:p>
        </w:tc>
        <w:tc>
          <w:tcPr>
            <w:tcW w:w="4819" w:type="dxa"/>
            <w:tcBorders>
              <w:top w:val="nil"/>
              <w:left w:val="nil"/>
              <w:bottom w:val="nil"/>
              <w:right w:val="nil"/>
            </w:tcBorders>
          </w:tcPr>
          <w:p w:rsidR="00927118" w:rsidRPr="00063F9D" w:rsidRDefault="00927118" w:rsidP="00063F9D">
            <w:pPr>
              <w:widowControl w:val="0"/>
              <w:spacing w:after="0" w:line="240" w:lineRule="auto"/>
              <w:rPr>
                <w:rFonts w:ascii="Times New Roman" w:hAnsi="Times New Roman" w:cs="Times New Roman"/>
                <w:sz w:val="20"/>
                <w:szCs w:val="20"/>
              </w:rPr>
            </w:pPr>
          </w:p>
        </w:tc>
      </w:tr>
      <w:tr w:rsidR="00927118" w:rsidRPr="00063F9D" w:rsidTr="000E5673">
        <w:tc>
          <w:tcPr>
            <w:tcW w:w="7797" w:type="dxa"/>
            <w:tcBorders>
              <w:top w:val="nil"/>
              <w:left w:val="nil"/>
              <w:bottom w:val="nil"/>
              <w:right w:val="nil"/>
            </w:tcBorders>
          </w:tcPr>
          <w:p w:rsidR="00927118" w:rsidRPr="00063F9D" w:rsidRDefault="00927118"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Počet akceptovaných pripomienok, z toho zásadných</w:t>
            </w:r>
          </w:p>
        </w:tc>
        <w:tc>
          <w:tcPr>
            <w:tcW w:w="4819" w:type="dxa"/>
            <w:tcBorders>
              <w:top w:val="nil"/>
              <w:left w:val="nil"/>
              <w:bottom w:val="nil"/>
              <w:right w:val="nil"/>
            </w:tcBorders>
          </w:tcPr>
          <w:p w:rsidR="00927118"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0 /0</w:t>
            </w:r>
          </w:p>
        </w:tc>
      </w:tr>
      <w:tr w:rsidR="00927118" w:rsidRPr="00063F9D" w:rsidTr="000E5673">
        <w:tc>
          <w:tcPr>
            <w:tcW w:w="7797" w:type="dxa"/>
            <w:tcBorders>
              <w:top w:val="nil"/>
              <w:left w:val="nil"/>
              <w:bottom w:val="nil"/>
              <w:right w:val="nil"/>
            </w:tcBorders>
          </w:tcPr>
          <w:p w:rsidR="00927118" w:rsidRPr="00063F9D" w:rsidRDefault="00927118"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Počet čiastočne akceptovaných pripomienok, z toho zásadných</w:t>
            </w:r>
          </w:p>
        </w:tc>
        <w:tc>
          <w:tcPr>
            <w:tcW w:w="4819" w:type="dxa"/>
            <w:tcBorders>
              <w:top w:val="nil"/>
              <w:left w:val="nil"/>
              <w:bottom w:val="nil"/>
              <w:right w:val="nil"/>
            </w:tcBorders>
          </w:tcPr>
          <w:p w:rsidR="00927118"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0 /0</w:t>
            </w:r>
          </w:p>
        </w:tc>
      </w:tr>
      <w:tr w:rsidR="00927118" w:rsidRPr="00063F9D" w:rsidTr="000E5673">
        <w:tc>
          <w:tcPr>
            <w:tcW w:w="7797" w:type="dxa"/>
            <w:tcBorders>
              <w:top w:val="nil"/>
              <w:left w:val="nil"/>
              <w:bottom w:val="nil"/>
              <w:right w:val="nil"/>
            </w:tcBorders>
          </w:tcPr>
          <w:p w:rsidR="00927118" w:rsidRPr="00063F9D" w:rsidRDefault="00927118"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Počet neakceptovaných pripomienok, z toho zásadných</w:t>
            </w:r>
          </w:p>
        </w:tc>
        <w:tc>
          <w:tcPr>
            <w:tcW w:w="4819" w:type="dxa"/>
            <w:tcBorders>
              <w:top w:val="nil"/>
              <w:left w:val="nil"/>
              <w:bottom w:val="nil"/>
              <w:right w:val="nil"/>
            </w:tcBorders>
          </w:tcPr>
          <w:p w:rsidR="00927118"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0 /0</w:t>
            </w:r>
          </w:p>
        </w:tc>
      </w:tr>
      <w:tr w:rsidR="00927118" w:rsidRPr="00063F9D" w:rsidTr="000E5673">
        <w:tc>
          <w:tcPr>
            <w:tcW w:w="7797" w:type="dxa"/>
            <w:tcBorders>
              <w:top w:val="nil"/>
              <w:left w:val="nil"/>
              <w:bottom w:val="nil"/>
              <w:right w:val="nil"/>
            </w:tcBorders>
          </w:tcPr>
          <w:p w:rsidR="00927118" w:rsidRPr="00063F9D" w:rsidRDefault="00927118" w:rsidP="00063F9D">
            <w:pPr>
              <w:widowControl w:val="0"/>
              <w:spacing w:after="0" w:line="240" w:lineRule="auto"/>
              <w:rPr>
                <w:rFonts w:ascii="Times New Roman" w:hAnsi="Times New Roman" w:cs="Times New Roman"/>
                <w:bCs/>
                <w:sz w:val="20"/>
                <w:szCs w:val="20"/>
              </w:rPr>
            </w:pPr>
          </w:p>
        </w:tc>
        <w:tc>
          <w:tcPr>
            <w:tcW w:w="4819" w:type="dxa"/>
            <w:tcBorders>
              <w:top w:val="nil"/>
              <w:left w:val="nil"/>
              <w:bottom w:val="nil"/>
              <w:right w:val="nil"/>
            </w:tcBorders>
          </w:tcPr>
          <w:p w:rsidR="00927118" w:rsidRPr="00063F9D" w:rsidRDefault="00927118" w:rsidP="00063F9D">
            <w:pPr>
              <w:widowControl w:val="0"/>
              <w:spacing w:after="0" w:line="240" w:lineRule="auto"/>
              <w:rPr>
                <w:rFonts w:ascii="Times New Roman" w:hAnsi="Times New Roman" w:cs="Times New Roman"/>
                <w:sz w:val="20"/>
                <w:szCs w:val="20"/>
              </w:rPr>
            </w:pPr>
          </w:p>
        </w:tc>
      </w:tr>
      <w:tr w:rsidR="00927118" w:rsidRPr="00063F9D" w:rsidTr="000E5673">
        <w:tc>
          <w:tcPr>
            <w:tcW w:w="7797" w:type="dxa"/>
            <w:tcBorders>
              <w:top w:val="nil"/>
              <w:left w:val="nil"/>
              <w:bottom w:val="nil"/>
              <w:right w:val="nil"/>
            </w:tcBorders>
          </w:tcPr>
          <w:p w:rsidR="00927118" w:rsidRPr="00063F9D" w:rsidRDefault="00927118"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bCs/>
                <w:sz w:val="20"/>
                <w:szCs w:val="20"/>
              </w:rPr>
              <w:t>Rozporové konanie (s kým, kedy, s akým výsledkom)</w:t>
            </w:r>
          </w:p>
        </w:tc>
        <w:tc>
          <w:tcPr>
            <w:tcW w:w="4819" w:type="dxa"/>
            <w:tcBorders>
              <w:top w:val="nil"/>
              <w:left w:val="nil"/>
              <w:bottom w:val="nil"/>
              <w:right w:val="nil"/>
            </w:tcBorders>
          </w:tcPr>
          <w:p w:rsidR="00927118" w:rsidRPr="00063F9D" w:rsidRDefault="00927118" w:rsidP="00063F9D">
            <w:pPr>
              <w:widowControl w:val="0"/>
              <w:spacing w:after="0" w:line="240" w:lineRule="auto"/>
              <w:rPr>
                <w:rFonts w:ascii="Times New Roman" w:hAnsi="Times New Roman" w:cs="Times New Roman"/>
                <w:sz w:val="20"/>
                <w:szCs w:val="20"/>
              </w:rPr>
            </w:pPr>
          </w:p>
        </w:tc>
      </w:tr>
      <w:tr w:rsidR="00927118" w:rsidRPr="00063F9D" w:rsidTr="000E5673">
        <w:tc>
          <w:tcPr>
            <w:tcW w:w="7797" w:type="dxa"/>
            <w:tcBorders>
              <w:top w:val="nil"/>
              <w:left w:val="nil"/>
              <w:bottom w:val="nil"/>
              <w:right w:val="nil"/>
            </w:tcBorders>
          </w:tcPr>
          <w:p w:rsidR="00927118" w:rsidRPr="00063F9D" w:rsidRDefault="00927118" w:rsidP="00063F9D">
            <w:pPr>
              <w:widowControl w:val="0"/>
              <w:spacing w:after="0" w:line="240" w:lineRule="auto"/>
              <w:rPr>
                <w:rFonts w:ascii="Times New Roman" w:hAnsi="Times New Roman" w:cs="Times New Roman"/>
                <w:bCs/>
                <w:sz w:val="20"/>
                <w:szCs w:val="20"/>
              </w:rPr>
            </w:pPr>
            <w:r w:rsidRPr="00063F9D">
              <w:rPr>
                <w:rFonts w:ascii="Times New Roman" w:hAnsi="Times New Roman" w:cs="Times New Roman"/>
                <w:bCs/>
                <w:sz w:val="20"/>
                <w:szCs w:val="20"/>
              </w:rPr>
              <w:t>Počet odstránených pripomienok</w:t>
            </w:r>
          </w:p>
        </w:tc>
        <w:tc>
          <w:tcPr>
            <w:tcW w:w="4819" w:type="dxa"/>
            <w:tcBorders>
              <w:top w:val="nil"/>
              <w:left w:val="nil"/>
              <w:bottom w:val="nil"/>
              <w:right w:val="nil"/>
            </w:tcBorders>
          </w:tcPr>
          <w:p w:rsidR="00927118" w:rsidRPr="00063F9D" w:rsidRDefault="00927118" w:rsidP="00063F9D">
            <w:pPr>
              <w:widowControl w:val="0"/>
              <w:spacing w:after="0" w:line="240" w:lineRule="auto"/>
              <w:rPr>
                <w:rFonts w:ascii="Times New Roman" w:hAnsi="Times New Roman" w:cs="Times New Roman"/>
                <w:sz w:val="20"/>
                <w:szCs w:val="20"/>
              </w:rPr>
            </w:pPr>
          </w:p>
        </w:tc>
      </w:tr>
      <w:tr w:rsidR="00927118" w:rsidRPr="00063F9D" w:rsidTr="000E5673">
        <w:tc>
          <w:tcPr>
            <w:tcW w:w="7797" w:type="dxa"/>
            <w:tcBorders>
              <w:top w:val="nil"/>
              <w:left w:val="nil"/>
              <w:bottom w:val="nil"/>
              <w:right w:val="nil"/>
            </w:tcBorders>
          </w:tcPr>
          <w:p w:rsidR="00927118" w:rsidRPr="00063F9D" w:rsidRDefault="00927118" w:rsidP="00063F9D">
            <w:pPr>
              <w:widowControl w:val="0"/>
              <w:spacing w:after="0" w:line="240" w:lineRule="auto"/>
              <w:rPr>
                <w:rFonts w:ascii="Times New Roman" w:hAnsi="Times New Roman" w:cs="Times New Roman"/>
                <w:bCs/>
                <w:sz w:val="20"/>
                <w:szCs w:val="20"/>
              </w:rPr>
            </w:pPr>
            <w:r w:rsidRPr="00063F9D">
              <w:rPr>
                <w:rFonts w:ascii="Times New Roman" w:hAnsi="Times New Roman" w:cs="Times New Roman"/>
                <w:bCs/>
                <w:sz w:val="20"/>
                <w:szCs w:val="20"/>
              </w:rPr>
              <w:t>Počet neodstránených pripomienok</w:t>
            </w:r>
          </w:p>
        </w:tc>
        <w:tc>
          <w:tcPr>
            <w:tcW w:w="4819" w:type="dxa"/>
            <w:tcBorders>
              <w:top w:val="nil"/>
              <w:left w:val="nil"/>
              <w:bottom w:val="nil"/>
              <w:right w:val="nil"/>
            </w:tcBorders>
          </w:tcPr>
          <w:p w:rsidR="00927118" w:rsidRPr="00063F9D" w:rsidRDefault="00927118" w:rsidP="00063F9D">
            <w:pPr>
              <w:widowControl w:val="0"/>
              <w:spacing w:after="0" w:line="240" w:lineRule="auto"/>
              <w:rPr>
                <w:rFonts w:ascii="Times New Roman" w:hAnsi="Times New Roman" w:cs="Times New Roman"/>
                <w:sz w:val="20"/>
                <w:szCs w:val="20"/>
              </w:rPr>
            </w:pPr>
          </w:p>
        </w:tc>
      </w:tr>
    </w:tbl>
    <w:p w:rsidR="00927118" w:rsidRPr="00063F9D" w:rsidRDefault="00927118" w:rsidP="00063F9D">
      <w:pPr>
        <w:widowControl w:val="0"/>
        <w:spacing w:after="0" w:line="240" w:lineRule="auto"/>
        <w:rPr>
          <w:rFonts w:ascii="Times New Roman" w:hAnsi="Times New Roman" w:cs="Times New Roman"/>
          <w:b/>
          <w:sz w:val="20"/>
          <w:szCs w:val="20"/>
        </w:rPr>
      </w:pPr>
    </w:p>
    <w:p w:rsidR="00927118" w:rsidRPr="00063F9D" w:rsidRDefault="00927118"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Sumarizácia vznesených pripomienok podľa subjektov</w:t>
      </w:r>
    </w:p>
    <w:p w:rsidR="00A820AF" w:rsidRPr="00063F9D" w:rsidRDefault="00A820AF" w:rsidP="00063F9D">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A820AF" w:rsidRPr="00063F9D">
        <w:trPr>
          <w:divId w:val="92939440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b/>
                <w:bCs/>
                <w:sz w:val="20"/>
                <w:szCs w:val="20"/>
              </w:rPr>
            </w:pPr>
            <w:r w:rsidRPr="00063F9D">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b/>
                <w:bCs/>
                <w:sz w:val="20"/>
                <w:szCs w:val="20"/>
              </w:rPr>
            </w:pPr>
            <w:r w:rsidRPr="00063F9D">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b/>
                <w:bCs/>
                <w:sz w:val="20"/>
                <w:szCs w:val="20"/>
              </w:rPr>
            </w:pPr>
            <w:r w:rsidRPr="00063F9D">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b/>
                <w:bCs/>
                <w:sz w:val="20"/>
                <w:szCs w:val="20"/>
              </w:rPr>
            </w:pPr>
            <w:r w:rsidRPr="00063F9D">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b/>
                <w:bCs/>
                <w:sz w:val="20"/>
                <w:szCs w:val="20"/>
              </w:rPr>
            </w:pPr>
            <w:r w:rsidRPr="00063F9D">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b/>
                <w:bCs/>
                <w:sz w:val="20"/>
                <w:szCs w:val="20"/>
              </w:rPr>
            </w:pPr>
            <w:r w:rsidRPr="00063F9D">
              <w:rPr>
                <w:rFonts w:ascii="Times New Roman" w:hAnsi="Times New Roman" w:cs="Times New Roman"/>
                <w:b/>
                <w:bCs/>
                <w:sz w:val="20"/>
                <w:szCs w:val="20"/>
              </w:rPr>
              <w:t>Vôbec nezaslali</w:t>
            </w: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 xml:space="preserve">Asociácia </w:t>
            </w:r>
            <w:proofErr w:type="spellStart"/>
            <w:r w:rsidRPr="00063F9D">
              <w:rPr>
                <w:rFonts w:ascii="Times New Roman" w:hAnsi="Times New Roman" w:cs="Times New Roman"/>
                <w:sz w:val="20"/>
                <w:szCs w:val="20"/>
              </w:rPr>
              <w:t>zamestnávatelských</w:t>
            </w:r>
            <w:proofErr w:type="spellEnd"/>
            <w:r w:rsidRPr="00063F9D">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tabs>
                <w:tab w:val="left" w:pos="6690"/>
              </w:tabs>
              <w:spacing w:after="0" w:line="240" w:lineRule="auto"/>
              <w:rPr>
                <w:rFonts w:ascii="Times New Roman" w:hAnsi="Times New Roman" w:cs="Times New Roman"/>
                <w:sz w:val="20"/>
                <w:szCs w:val="20"/>
              </w:rPr>
            </w:pPr>
            <w:r w:rsidRPr="00063F9D">
              <w:rPr>
                <w:rFonts w:ascii="Times New Roman" w:hAnsi="Times New Roman" w:cs="Times New Roman"/>
                <w:sz w:val="20"/>
                <w:szCs w:val="20"/>
              </w:rPr>
              <w:t>Ministerstvo spravodlivosti Slovenskej republiky</w:t>
            </w:r>
            <w:r w:rsidR="00063F9D">
              <w:rPr>
                <w:rFonts w:ascii="Times New Roman" w:hAnsi="Times New Roman" w:cs="Times New Roman"/>
                <w:sz w:val="20"/>
                <w:szCs w:val="20"/>
              </w:rPr>
              <w:tab/>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lastRenderedPageBreak/>
              <w:t>24.</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x</w:t>
            </w:r>
          </w:p>
        </w:tc>
      </w:tr>
      <w:tr w:rsidR="00A820AF" w:rsidRPr="00063F9D">
        <w:trPr>
          <w:divId w:val="929394408"/>
          <w:jc w:val="center"/>
        </w:trPr>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bl>
    <w:p w:rsidR="00A820AF" w:rsidRPr="00063F9D" w:rsidRDefault="00A820AF" w:rsidP="00063F9D">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6625"/>
        <w:gridCol w:w="653"/>
        <w:gridCol w:w="653"/>
        <w:gridCol w:w="3971"/>
      </w:tblGrid>
      <w:tr w:rsidR="00A820AF" w:rsidRPr="00063F9D">
        <w:trPr>
          <w:divId w:val="1788129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b/>
                <w:bCs/>
                <w:sz w:val="20"/>
                <w:szCs w:val="20"/>
              </w:rPr>
            </w:pPr>
            <w:r w:rsidRPr="00063F9D">
              <w:rPr>
                <w:rFonts w:ascii="Times New Roman" w:hAnsi="Times New Roman" w:cs="Times New Roman"/>
                <w:b/>
                <w:bCs/>
                <w:sz w:val="20"/>
                <w:szCs w:val="20"/>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b/>
                <w:bCs/>
                <w:sz w:val="20"/>
                <w:szCs w:val="20"/>
              </w:rPr>
            </w:pPr>
            <w:r w:rsidRPr="00063F9D">
              <w:rPr>
                <w:rFonts w:ascii="Times New Roman" w:hAnsi="Times New Roman" w:cs="Times New Roman"/>
                <w:b/>
                <w:bCs/>
                <w:sz w:val="20"/>
                <w:szCs w:val="20"/>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b/>
                <w:bCs/>
                <w:sz w:val="20"/>
                <w:szCs w:val="20"/>
              </w:rPr>
            </w:pPr>
            <w:r w:rsidRPr="00063F9D">
              <w:rPr>
                <w:rFonts w:ascii="Times New Roman" w:hAnsi="Times New Roman" w:cs="Times New Roman"/>
                <w:b/>
                <w:bCs/>
                <w:sz w:val="20"/>
                <w:szCs w:val="20"/>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b/>
                <w:bCs/>
                <w:sz w:val="20"/>
                <w:szCs w:val="20"/>
              </w:rPr>
            </w:pPr>
            <w:proofErr w:type="spellStart"/>
            <w:r w:rsidRPr="00063F9D">
              <w:rPr>
                <w:rFonts w:ascii="Times New Roman" w:hAnsi="Times New Roman" w:cs="Times New Roman"/>
                <w:b/>
                <w:bCs/>
                <w:sz w:val="20"/>
                <w:szCs w:val="20"/>
              </w:rPr>
              <w:t>Vyh</w:t>
            </w:r>
            <w:proofErr w:type="spellEnd"/>
            <w:r w:rsidRPr="00063F9D">
              <w:rPr>
                <w:rFonts w:ascii="Times New Roman" w:hAnsi="Times New Roman" w:cs="Times New Roman"/>
                <w:b/>
                <w:bCs/>
                <w:sz w:val="20"/>
                <w:szCs w:val="20"/>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b/>
                <w:bCs/>
                <w:sz w:val="20"/>
                <w:szCs w:val="20"/>
              </w:rPr>
            </w:pPr>
            <w:r w:rsidRPr="00063F9D">
              <w:rPr>
                <w:rFonts w:ascii="Times New Roman" w:hAnsi="Times New Roman" w:cs="Times New Roman"/>
                <w:b/>
                <w:bCs/>
                <w:sz w:val="20"/>
                <w:szCs w:val="20"/>
              </w:rPr>
              <w:t>Spôsob vyhodnotenia</w:t>
            </w:r>
          </w:p>
        </w:tc>
      </w:tr>
      <w:tr w:rsidR="00A820AF" w:rsidRPr="00063F9D">
        <w:trPr>
          <w:divId w:val="1788129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b/>
                <w:bCs/>
                <w:sz w:val="20"/>
                <w:szCs w:val="20"/>
              </w:rPr>
            </w:pPr>
            <w:r w:rsidRPr="00063F9D">
              <w:rPr>
                <w:rFonts w:ascii="Times New Roman" w:hAnsi="Times New Roman" w:cs="Times New Roman"/>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b/>
                <w:bCs/>
                <w:sz w:val="20"/>
                <w:szCs w:val="20"/>
              </w:rPr>
              <w:t>predloženému návrhu</w:t>
            </w:r>
            <w:r w:rsidRPr="00063F9D">
              <w:rPr>
                <w:rFonts w:ascii="Times New Roman" w:hAnsi="Times New Roman" w:cs="Times New Roman"/>
                <w:sz w:val="20"/>
                <w:szCs w:val="20"/>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E53811"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1788129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b/>
                <w:bCs/>
                <w:sz w:val="20"/>
                <w:szCs w:val="20"/>
              </w:rPr>
            </w:pPr>
            <w:r w:rsidRPr="00063F9D">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b/>
                <w:bCs/>
                <w:sz w:val="20"/>
                <w:szCs w:val="20"/>
              </w:rPr>
              <w:t>Všeobecne</w:t>
            </w:r>
            <w:r w:rsidRPr="00063F9D">
              <w:rPr>
                <w:rFonts w:ascii="Times New Roman" w:hAnsi="Times New Roman" w:cs="Times New Roman"/>
                <w:sz w:val="20"/>
                <w:szCs w:val="20"/>
              </w:rPr>
              <w:br/>
              <w:t>Návrh je potrebné zosúladiť s prílohou č. 1 Legislatívnych pravidiel vlády SR (v čl. I bode 2 prílohe č. 1 poznámku pod čiarou k odkazu 10 uviesť v úvodzovkách a na konci pripojiť bodku, v bode 4 prílohe č. 2 odseku 4 v tabuľke stĺpci „Kategória“ vypustiť odrážky pred slovami „základné osivo“ a „certifikované osivo“).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E53811"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1788129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b/>
                <w:bCs/>
                <w:sz w:val="20"/>
                <w:szCs w:val="20"/>
              </w:rPr>
            </w:pPr>
            <w:r w:rsidRPr="00063F9D">
              <w:rPr>
                <w:rFonts w:ascii="Times New Roman" w:hAnsi="Times New Roman" w:cs="Times New Roman"/>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b/>
                <w:bCs/>
                <w:sz w:val="20"/>
                <w:szCs w:val="20"/>
              </w:rPr>
              <w:t xml:space="preserve">Doložke vybraných vplyvov </w:t>
            </w:r>
            <w:r w:rsidRPr="00063F9D">
              <w:rPr>
                <w:rFonts w:ascii="Times New Roman" w:hAnsi="Times New Roman" w:cs="Times New Roman"/>
                <w:sz w:val="20"/>
                <w:szCs w:val="20"/>
              </w:rPr>
              <w:br/>
              <w:t xml:space="preserve">Odporúčame vyznačenie vplyvov na podnikateľské prostredie, dopracovanie Analýzy vybraných vplyvov na podnikateľské prostredie a predloženie materiálu na záverečné posúdenie Stálej pracovnej komisii LRV SR na posudzovanie vybraných vplyvov v zmysle Jednotnej metodiky na posudzovanie vybraných vplyvov po MPK. Odôvodnenie: Predloženým návrhom nariadenia vlády Slovenskej republiky sa preberajú do právneho poriadku Slovenskej republiky ustanovenia, ktorými sa ustanovujú dodatočné opatrenia, pokiaľ ide o regulovaných nekaranténnych škodcov. Návrhom nariadenia budú dotknutí dodávatelia množiteľského materiálu.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645856"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1788129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b/>
                <w:bCs/>
                <w:sz w:val="20"/>
                <w:szCs w:val="20"/>
              </w:rPr>
            </w:pPr>
            <w:proofErr w:type="spellStart"/>
            <w:r w:rsidRPr="00063F9D">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b/>
                <w:bCs/>
                <w:sz w:val="20"/>
                <w:szCs w:val="20"/>
              </w:rPr>
              <w:t>čl. I bodu 2</w:t>
            </w:r>
            <w:r w:rsidRPr="00063F9D">
              <w:rPr>
                <w:rFonts w:ascii="Times New Roman" w:hAnsi="Times New Roman" w:cs="Times New Roman"/>
                <w:sz w:val="20"/>
                <w:szCs w:val="20"/>
              </w:rPr>
              <w:br/>
              <w:t>Odporúčame v poznámke pod čiarou k odkazu 10 vložiť začiatočné a koncové úvodzovky a za koncovými úvodzovkami pripojiť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E53811"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1788129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b/>
                <w:bCs/>
                <w:sz w:val="20"/>
                <w:szCs w:val="20"/>
              </w:rPr>
            </w:pPr>
            <w:r w:rsidRPr="00063F9D">
              <w:rPr>
                <w:rFonts w:ascii="Times New Roman" w:hAnsi="Times New Roman" w:cs="Times New Roman"/>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b/>
                <w:bCs/>
                <w:sz w:val="20"/>
                <w:szCs w:val="20"/>
              </w:rPr>
              <w:t>§ 10 ods. 5</w:t>
            </w:r>
            <w:r w:rsidRPr="00063F9D">
              <w:rPr>
                <w:rFonts w:ascii="Times New Roman" w:hAnsi="Times New Roman" w:cs="Times New Roman"/>
                <w:sz w:val="20"/>
                <w:szCs w:val="20"/>
              </w:rPr>
              <w:br/>
            </w:r>
            <w:r w:rsidRPr="00063F9D">
              <w:rPr>
                <w:rFonts w:ascii="Times New Roman" w:hAnsi="Times New Roman" w:cs="Times New Roman"/>
                <w:sz w:val="20"/>
                <w:szCs w:val="20"/>
              </w:rPr>
              <w:lastRenderedPageBreak/>
              <w:t xml:space="preserve">V § 10 ods. 5 navrhujeme na konci vypustiť slová „na zabránenie nežiaducemu vplyvu na ľudské zdravie a životné prostredie“. Odôvodnenie: Navrhovanou úpravou nariadenia vlády sa dosiahne zjednotenie terminológie používanej aj v iných nariadeniach vlády Slovenskej republiky upravujúcich uvádzanie odrôd pestovaných rastlín alebo ich množiteľského materiálu na trh.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B463C0"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1C4F10"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color w:val="000000"/>
                <w:sz w:val="20"/>
                <w:szCs w:val="20"/>
              </w:rPr>
              <w:t>U</w:t>
            </w:r>
            <w:r w:rsidR="00B463C0" w:rsidRPr="00063F9D">
              <w:rPr>
                <w:rFonts w:ascii="Times New Roman" w:hAnsi="Times New Roman" w:cs="Times New Roman"/>
                <w:color w:val="000000"/>
                <w:sz w:val="20"/>
                <w:szCs w:val="20"/>
              </w:rPr>
              <w:t xml:space="preserve">stanovenie je v  súlade s § 2 ods. 1 vyhlášky </w:t>
            </w:r>
            <w:r w:rsidR="00B463C0" w:rsidRPr="00063F9D">
              <w:rPr>
                <w:rFonts w:ascii="Times New Roman" w:hAnsi="Times New Roman" w:cs="Times New Roman"/>
                <w:color w:val="000000"/>
                <w:sz w:val="20"/>
                <w:szCs w:val="20"/>
              </w:rPr>
              <w:lastRenderedPageBreak/>
              <w:t xml:space="preserve">MŽP SR č. 274/2019, podľa ktorého je posúdenie rizika zamerané na zistenie </w:t>
            </w:r>
            <w:r w:rsidR="00B463C0" w:rsidRPr="00063F9D">
              <w:rPr>
                <w:rFonts w:ascii="Times New Roman" w:hAnsi="Times New Roman" w:cs="Times New Roman"/>
                <w:i/>
                <w:color w:val="000000"/>
                <w:sz w:val="20"/>
                <w:szCs w:val="20"/>
              </w:rPr>
              <w:t>nepriaznivých účinkov geneticky modifikovaných organizmov na ľudí a na životné prostredie</w:t>
            </w:r>
            <w:r w:rsidR="00B463C0" w:rsidRPr="00063F9D">
              <w:rPr>
                <w:rFonts w:ascii="Times New Roman" w:hAnsi="Times New Roman" w:cs="Times New Roman"/>
                <w:color w:val="000000"/>
                <w:sz w:val="20"/>
                <w:szCs w:val="20"/>
              </w:rPr>
              <w:t>, ktoré sa môžu prejaviť pri používaní geneticky modifikovaných organizmov v uzavretých priestoroch alebo po ich zámernom uvoľnení do životného prostredia</w:t>
            </w:r>
            <w:r w:rsidR="007D298A" w:rsidRPr="00063F9D">
              <w:rPr>
                <w:rFonts w:ascii="Times New Roman" w:hAnsi="Times New Roman" w:cs="Times New Roman"/>
                <w:color w:val="000000"/>
                <w:sz w:val="20"/>
                <w:szCs w:val="20"/>
              </w:rPr>
              <w:t>.</w:t>
            </w:r>
          </w:p>
        </w:tc>
      </w:tr>
      <w:tr w:rsidR="00A820AF" w:rsidRPr="00063F9D">
        <w:trPr>
          <w:divId w:val="1788129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b/>
                <w:bCs/>
                <w:sz w:val="20"/>
                <w:szCs w:val="20"/>
              </w:rPr>
            </w:pPr>
            <w:r w:rsidRPr="00063F9D">
              <w:rPr>
                <w:rFonts w:ascii="Times New Roman" w:hAnsi="Times New Roman" w:cs="Times New Roman"/>
                <w:b/>
                <w:bCs/>
                <w:sz w:val="20"/>
                <w:szCs w:val="20"/>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b/>
                <w:bCs/>
                <w:sz w:val="20"/>
                <w:szCs w:val="20"/>
              </w:rPr>
              <w:t>K transpozícii a k tabuľke zhody s vykonávacou smernicou (EÚ) 2020.177:</w:t>
            </w:r>
            <w:r w:rsidRPr="00063F9D">
              <w:rPr>
                <w:rFonts w:ascii="Times New Roman" w:hAnsi="Times New Roman" w:cs="Times New Roman"/>
                <w:sz w:val="20"/>
                <w:szCs w:val="20"/>
              </w:rPr>
              <w:br/>
              <w:t>1. Transpozícia čl. 2 vykonávacej smernice (EÚ) 2020/177, ktorý sleduje zmenu smernice 66/402/EHS, sa v tabuľke zhody preukazuje „Č: I B: 1 novely 57/2007“ a „Č: I B: 2 novely 57/2007“. Aby bola transpozícia tohto článku zabezpečená úplne, žiadame doplniť do tabuľky zhody bod 3. a bod 4. Čl. I návrhu nariadenia s vyplnením jednotlivých stĺpcov 4 až 6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7D298A"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1788129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b/>
                <w:bCs/>
                <w:sz w:val="20"/>
                <w:szCs w:val="20"/>
              </w:rPr>
            </w:pPr>
            <w:r w:rsidRPr="00063F9D">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b/>
                <w:bCs/>
                <w:sz w:val="20"/>
                <w:szCs w:val="20"/>
              </w:rPr>
              <w:t>K doložke zlučiteľnosti:</w:t>
            </w:r>
            <w:r w:rsidRPr="00063F9D">
              <w:rPr>
                <w:rFonts w:ascii="Times New Roman" w:hAnsi="Times New Roman" w:cs="Times New Roman"/>
                <w:sz w:val="20"/>
                <w:szCs w:val="20"/>
              </w:rPr>
              <w:br/>
              <w:t xml:space="preserve">1. Upozorňujeme, že v bode 3 písm. b) doložky zlučiteľnosti je potrebné uvádzať len tie právne záväzné akty EÚ, v ktorých je predmet návrhu nariadenia vlády upravený (vykonávacia smernica (EÚ) 2020/177 a smernica 66/402/EHS v platnom znení). Žiadame preto zo sekundárneho práva bodu 3 písm. b) doložky zlučiteľnosti vypustiť úplnú citáciu smernice 66/401/EHS, smernice 68/193/EHS, smernice 93/49/EHS, smernice 93/61/EHS, smernice 2002/55/ES, smernice 2002/56/ES, smernice 2002/57/ES, vykonávacej smernice 2014/21/EÚ a vykonávacej smernice 2014/98/EÚ, keďže doteraz neboli nariadením vlády SR č. 57/2007 Z. z. transponované a netransponujú sa ani predloženým návrhom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645856"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1788129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b/>
                <w:bCs/>
                <w:sz w:val="20"/>
                <w:szCs w:val="20"/>
              </w:rPr>
            </w:pPr>
            <w:r w:rsidRPr="00063F9D">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b/>
                <w:bCs/>
                <w:sz w:val="20"/>
                <w:szCs w:val="20"/>
              </w:rPr>
              <w:t>K dôvodovej správe:</w:t>
            </w:r>
            <w:r w:rsidRPr="00063F9D">
              <w:rPr>
                <w:rFonts w:ascii="Times New Roman" w:hAnsi="Times New Roman" w:cs="Times New Roman"/>
                <w:sz w:val="20"/>
                <w:szCs w:val="20"/>
              </w:rPr>
              <w:br/>
              <w:t>1. V druhom odseku všeobecnej časti dôvodovej správy, žiadame publikačný zdroj vykonávacej smernice (EÚ) 2020/177 uviesť nasledovne: „(Ú. v. EÚ L 41, 13.2.2020)“.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583877"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1788129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b/>
                <w:bCs/>
                <w:sz w:val="20"/>
                <w:szCs w:val="20"/>
              </w:rPr>
            </w:pPr>
            <w:r w:rsidRPr="00063F9D">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b/>
                <w:bCs/>
                <w:sz w:val="20"/>
                <w:szCs w:val="20"/>
              </w:rPr>
              <w:t>K doložke zlučiteľnosti:</w:t>
            </w:r>
            <w:r w:rsidRPr="00063F9D">
              <w:rPr>
                <w:rFonts w:ascii="Times New Roman" w:hAnsi="Times New Roman" w:cs="Times New Roman"/>
                <w:sz w:val="20"/>
                <w:szCs w:val="20"/>
              </w:rPr>
              <w:br/>
              <w:t>2. V bode 3 písm. b) doložky zlučiteľnosti žiadame publikačný zdroj vykonávacej smernice (EÚ) 2020/177 uviesť nasledovne: „(Ú. v. EÚ L 41, 13.2.2020)“.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645856"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1788129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b/>
                <w:bCs/>
                <w:sz w:val="20"/>
                <w:szCs w:val="20"/>
              </w:rPr>
            </w:pPr>
            <w:r w:rsidRPr="00063F9D">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b/>
                <w:bCs/>
                <w:sz w:val="20"/>
                <w:szCs w:val="20"/>
              </w:rPr>
              <w:t>K dôvodovej správe:</w:t>
            </w:r>
            <w:r w:rsidRPr="00063F9D">
              <w:rPr>
                <w:rFonts w:ascii="Times New Roman" w:hAnsi="Times New Roman" w:cs="Times New Roman"/>
                <w:sz w:val="20"/>
                <w:szCs w:val="20"/>
              </w:rPr>
              <w:br/>
              <w:t xml:space="preserve">2. Jednotlivé odôvodnenia k Čl. I osobitnej časti dôvodovej správy sú obsahovo veľmi stručné a naviac v nich absentujú prepojenia na články vykonávacej smernice (EÚ) 2020/177 s ohľadom na smernicu 66/402/EHS v platnom znení. Žiadame preto doplniť relevantné odôvodnenia navrhovanej právnej úpravy spolu s uvedením konkrétneho článku právne záväzného aktu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BF34DC"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1788129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b/>
                <w:bCs/>
                <w:sz w:val="20"/>
                <w:szCs w:val="20"/>
              </w:rPr>
            </w:pPr>
            <w:r w:rsidRPr="00063F9D">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b/>
                <w:bCs/>
                <w:sz w:val="20"/>
                <w:szCs w:val="20"/>
              </w:rPr>
              <w:t>K transpozícii a k tabuľke zhody s vykonávacou smernicou (EÚ) 2020.177:</w:t>
            </w:r>
            <w:r w:rsidRPr="00063F9D">
              <w:rPr>
                <w:rFonts w:ascii="Times New Roman" w:hAnsi="Times New Roman" w:cs="Times New Roman"/>
                <w:sz w:val="20"/>
                <w:szCs w:val="20"/>
              </w:rPr>
              <w:br/>
              <w:t>2. Pri preukazovaní transpozície čl. 11 smernice (Transpozícia) do Čl. II návrhu nariadenia v tabuľke zhody (str. 18 tabuľky zhody), žiadame v stĺpci 6 tabuľky zhody upraviť dátum účinnosti v súlade s dátum účinnosti uvedeným v návrhu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BF34DC"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1788129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b/>
                <w:bCs/>
                <w:sz w:val="20"/>
                <w:szCs w:val="20"/>
              </w:rPr>
            </w:pPr>
            <w:r w:rsidRPr="00063F9D">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b/>
                <w:bCs/>
                <w:sz w:val="20"/>
                <w:szCs w:val="20"/>
              </w:rPr>
              <w:t>K doložke zlučiteľnosti:</w:t>
            </w:r>
            <w:r w:rsidRPr="00063F9D">
              <w:rPr>
                <w:rFonts w:ascii="Times New Roman" w:hAnsi="Times New Roman" w:cs="Times New Roman"/>
                <w:sz w:val="20"/>
                <w:szCs w:val="20"/>
              </w:rPr>
              <w:br/>
              <w:t xml:space="preserve">3. V bode 3 písm. b) doložky zlučiteľnosti žiadame v publikačnom zdroji </w:t>
            </w:r>
            <w:r w:rsidRPr="00063F9D">
              <w:rPr>
                <w:rFonts w:ascii="Times New Roman" w:hAnsi="Times New Roman" w:cs="Times New Roman"/>
                <w:sz w:val="20"/>
                <w:szCs w:val="20"/>
              </w:rPr>
              <w:lastRenderedPageBreak/>
              <w:t>smernice 66/402/EHS v platnom znení za slovom „ES“ doplniť písmeno „L“ a slovo „mimoriadne“ nahradiť slovom „Mimoriadne“.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645856"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1788129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b/>
                <w:bCs/>
                <w:sz w:val="20"/>
                <w:szCs w:val="20"/>
              </w:rPr>
            </w:pPr>
            <w:r w:rsidRPr="00063F9D">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b/>
                <w:bCs/>
                <w:sz w:val="20"/>
                <w:szCs w:val="20"/>
              </w:rPr>
              <w:t>K doložke zlučiteľnosti:</w:t>
            </w:r>
            <w:r w:rsidRPr="00063F9D">
              <w:rPr>
                <w:rFonts w:ascii="Times New Roman" w:hAnsi="Times New Roman" w:cs="Times New Roman"/>
                <w:sz w:val="20"/>
                <w:szCs w:val="20"/>
              </w:rPr>
              <w:br/>
              <w:t>4. Bod 4 písm. c) doložky zlučiteľnosti žiadame upraviť v súvislosti s pripomienkou 1. k bodu 3 písm. b) doložky zlučiteľnosti. Konkrétne žiadame doplniť právne predpisy SR len k smerniciam z bodu 3 písm. b) doložky zlučiteľnosti (k vykonávacej smernici (EÚ) 2017/2020 a k smernici 66/402/EHS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645856"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1788129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b/>
                <w:bCs/>
                <w:sz w:val="20"/>
                <w:szCs w:val="20"/>
              </w:rPr>
            </w:pPr>
            <w:r w:rsidRPr="00063F9D">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b/>
                <w:bCs/>
                <w:sz w:val="20"/>
                <w:szCs w:val="20"/>
              </w:rPr>
              <w:t>Všeobecne k návrhu nariadenia:</w:t>
            </w:r>
            <w:r w:rsidRPr="00063F9D">
              <w:rPr>
                <w:rFonts w:ascii="Times New Roman" w:hAnsi="Times New Roman" w:cs="Times New Roman"/>
                <w:sz w:val="20"/>
                <w:szCs w:val="20"/>
              </w:rPr>
              <w:br/>
              <w:t xml:space="preserve">Návrhom nariadenia sa do slovenského právneho poriadku transponuje vykonávacia smernica Komisie (EÚ) 2020/177 z 11. februára 2020, ktorou sa menia smernice Rady 66/401/EHS, 66/402/EHS, 68/193/EHS, 2002/55/ES, 2002/56/ES a 2002/57/ES, smernice Komisie 93/49/EHS a 93/61/EHS a vykonávacie smernice 2014/21/EÚ a 2014/98/EÚ, pokiaľ ide o škodcov rastlín na osivách a inom rastlinnom reprodukčnom materiáli (ďalej len „vykonávacia smernica (EÚ) 2020/177“). Upozorňujeme, že tak ako smernice prílohy č. 4 k nariadeniu vlády SR č. 57/2007 Z. z. sú „Text s významom pre EHP“, i vykonávacia smernica (EÚ) 2020/177 je textom s významom pre EHP, teda sa vzťahuje na členské štáty Európskej únie a na štáty, ktoré sú zmluvnou stranou Dohody o Európskom hospodárskom priestore. Nariadenie vlády SR č. 57/2007 Z. z. ako i predložený návrh nariadenia však na uvedené dosiaľ nereflektovali. Žiadame preto zabezpečiť pôsobnosť ustanovení pre členské štáty a pre štáty, ktoré sú zmluvnou stranou Dohody o Európskom hospodárskom priestore.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E67AFA"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7AFA" w:rsidRPr="00063F9D" w:rsidRDefault="00E67AFA"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sz w:val="20"/>
                <w:szCs w:val="20"/>
              </w:rPr>
              <w:t xml:space="preserve">Pripomienka nie je opodstatnená. Okolnosti súvisiace s významom právne záväzných aktov EÚ pre EHP nie sú novou skutočnosťou, ktorá by nastala až 13 rokov po prijatí dotknutého nariadenia vlády. "Základná" smernica (EÚ) nebola v čase jej prijatia a nie je ani v súčasnosti označená ako predpis s významom pre EHP. Niektoré novely tejto smernice sú, iné nie sú označené ako texty s významom pre EHP. To však nezakladá povinnosť členského štátu EÚ transponovať smernicu tak, aby v jednotlivých ustanoveniach, ktoré vznikli v dôsledku rôznych noviel smernice, zohľadňoval, či také ustanovenie má alebo nemá význam pre EHP. Nariadenie vlády pri transpozícii dotknutých smerníc nebude reflektovať pôsobnosť týchto smerníc na členské štáty EHP, ktoré nie sú členskými štátmi EÚ, pretože to jednoducho nie je obsahom normatívneho textu smerníc. Navyše, pôsobnosť smerníc, ako aj iných právnych aj iných aktov EÚ s významom pre EHP nie je pre </w:t>
            </w:r>
            <w:proofErr w:type="spellStart"/>
            <w:r w:rsidRPr="00063F9D">
              <w:rPr>
                <w:rFonts w:ascii="Times New Roman" w:hAnsi="Times New Roman" w:cs="Times New Roman"/>
                <w:sz w:val="20"/>
                <w:szCs w:val="20"/>
              </w:rPr>
              <w:t>mimoúnijné</w:t>
            </w:r>
            <w:proofErr w:type="spellEnd"/>
            <w:r w:rsidRPr="00063F9D">
              <w:rPr>
                <w:rFonts w:ascii="Times New Roman" w:hAnsi="Times New Roman" w:cs="Times New Roman"/>
                <w:sz w:val="20"/>
                <w:szCs w:val="20"/>
              </w:rPr>
              <w:t xml:space="preserve"> členské štáty EHP priama, ale je podmienená osobitnými procesmi, predovšetkým výsledkami rokovania Spoločného výboru EHP zloženého zo zástupcov EÚ a troch štátov EZVO-EHP. To však nemá vplyv na právne poriadky členských štátov EÚ, ale len na právne poriadky </w:t>
            </w:r>
            <w:proofErr w:type="spellStart"/>
            <w:r w:rsidRPr="00063F9D">
              <w:rPr>
                <w:rFonts w:ascii="Times New Roman" w:hAnsi="Times New Roman" w:cs="Times New Roman"/>
                <w:sz w:val="20"/>
                <w:szCs w:val="20"/>
              </w:rPr>
              <w:t>mimoúnijných</w:t>
            </w:r>
            <w:proofErr w:type="spellEnd"/>
            <w:r w:rsidRPr="00063F9D">
              <w:rPr>
                <w:rFonts w:ascii="Times New Roman" w:hAnsi="Times New Roman" w:cs="Times New Roman"/>
                <w:sz w:val="20"/>
                <w:szCs w:val="20"/>
              </w:rPr>
              <w:t xml:space="preserve"> štátov EHP. Aplikácia vnútroštátnych predpisov na vzťah s </w:t>
            </w:r>
            <w:proofErr w:type="spellStart"/>
            <w:r w:rsidRPr="00063F9D">
              <w:rPr>
                <w:rFonts w:ascii="Times New Roman" w:hAnsi="Times New Roman" w:cs="Times New Roman"/>
                <w:sz w:val="20"/>
                <w:szCs w:val="20"/>
              </w:rPr>
              <w:t>mimoúnijnými</w:t>
            </w:r>
            <w:proofErr w:type="spellEnd"/>
            <w:r w:rsidRPr="00063F9D">
              <w:rPr>
                <w:rFonts w:ascii="Times New Roman" w:hAnsi="Times New Roman" w:cs="Times New Roman"/>
                <w:sz w:val="20"/>
                <w:szCs w:val="20"/>
              </w:rPr>
              <w:t xml:space="preserve"> členskými štátmi EHP je závislá od záverov vyššie uvedeného spoločného výboru. Tie sa však nepremietajú do znenia všeobecne záväzných právnych predpisov.</w:t>
            </w:r>
          </w:p>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1788129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b/>
                <w:bCs/>
                <w:sz w:val="20"/>
                <w:szCs w:val="20"/>
              </w:rPr>
            </w:pPr>
            <w:r w:rsidRPr="00063F9D">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b/>
                <w:bCs/>
                <w:sz w:val="20"/>
                <w:szCs w:val="20"/>
              </w:rPr>
              <w:t>K doložke vybraných vplyvov:</w:t>
            </w:r>
            <w:r w:rsidRPr="00063F9D">
              <w:rPr>
                <w:rFonts w:ascii="Times New Roman" w:hAnsi="Times New Roman" w:cs="Times New Roman"/>
                <w:sz w:val="20"/>
                <w:szCs w:val="20"/>
              </w:rPr>
              <w:br/>
              <w:t xml:space="preserve">Z bodu 1., časť Charakter predkladaného materiálu, odporúčame slová „Vykonávacia smernica Komisie (EÚ) 2020/177 z 11. februára 2020, ktorou sa menia smernice Rady 66/401/EHS, 66/402/EHS, 68/193/EHS, 2002/55/ES, </w:t>
            </w:r>
            <w:r w:rsidRPr="00063F9D">
              <w:rPr>
                <w:rFonts w:ascii="Times New Roman" w:hAnsi="Times New Roman" w:cs="Times New Roman"/>
                <w:sz w:val="20"/>
                <w:szCs w:val="20"/>
              </w:rPr>
              <w:lastRenderedPageBreak/>
              <w:t xml:space="preserve">2002/56/ES a 2002/57/ES, smernice Komisie 93/49/EHS a 93/61/EHS a vykonávacie smernice 2014/21/EÚ a 2014/98/EÚ, pokiaľ ide o škodcov rastlín na osivách a inom rastlinnom reprodukčnom materiáli. (Ú. v. EÚ L 41, 13.2.2020)“ zakomponovať do bodu 2., časť Definícia problému.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DE7265"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1788129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b/>
                <w:bCs/>
                <w:sz w:val="20"/>
                <w:szCs w:val="20"/>
              </w:rPr>
            </w:pPr>
            <w:r w:rsidRPr="00063F9D">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b/>
                <w:bCs/>
                <w:sz w:val="20"/>
                <w:szCs w:val="20"/>
              </w:rPr>
              <w:t>Nad rámec návrhu nariadenia:</w:t>
            </w:r>
            <w:r w:rsidRPr="00063F9D">
              <w:rPr>
                <w:rFonts w:ascii="Times New Roman" w:hAnsi="Times New Roman" w:cs="Times New Roman"/>
                <w:sz w:val="20"/>
                <w:szCs w:val="20"/>
              </w:rPr>
              <w:br/>
              <w:t xml:space="preserve">Žiadame predkladateľa návrhu nariadenia vlády vykonať potrebnú úpravu publikačného zdroja smernice 66/402/EHS v Prílohe č. 4 k nariadeniu vlády č. 57/2007 Z. z. (transpozičnej prílohe) v súlade s bodmi 62.12. a 62.13. Legislatívno – technických pokynov tvoriacich Prílohu č. 1 k Legislatívnym pravidlám vlády SR v platnom znení. Pri uvádzaní publikačného zdroja smerníc, ktoré boli publikované aj v mimoriadnom vydaní Úradného vestníka EÚ, sa najskôr uvádza riadne vydanie v Ú. v. EÚ, a následne mimoriadne vydanie v slovenskom jazyku. Túto úpravu je potrebné vykonať pri smernici 66/402/EHS nasledovne: „(Ú. v. ES L 125, 11.7.1966; Mimoriadne vydanie Ú. v. EÚ, kap. 3/zv. 1)“. Rovnakú pripomienku vťahujeme aj k jednotlivým novelizáciám smernice 66/402/EHS, ktoré boli publikované v mimoriadnom vydaní Úradného vestníka EÚ (ide o smernicu 69/60/EHS, smernicu 71/162/EHS; smernicu 72/274/EHS; smernicu 72/418/EHS; smernicu 73/438/EHS; smernicu 75/444/EHS; smernicu 78/55/EHS; smernicu 78/387/EHS; smernicu 78/692/EHS; smernicu 79/641/EHS; smernicu 79/692/EHS, smernicu 81/126/EHS, smernicu 86/320/EHS, smernicu 88/380/EHS, smernicu 88/506/EHS, smernicu 90/623/EHS, smernicu 93/2/EHS, smernicu 95/6/ES, smernicu 96/72/ES, smernicu 98/95/ES, smernicu 98/96/ES, smernicu 1999/8/EHS, smernicu 1999/54/ES, smernicu 2001/64/ES, smernicu 2003/61/ES).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3B5D07"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r w:rsidR="00A820AF" w:rsidRPr="00063F9D">
        <w:trPr>
          <w:divId w:val="1788129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b/>
                <w:bCs/>
                <w:sz w:val="20"/>
                <w:szCs w:val="20"/>
              </w:rPr>
            </w:pPr>
            <w:r w:rsidRPr="00063F9D">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rPr>
                <w:rFonts w:ascii="Times New Roman" w:hAnsi="Times New Roman" w:cs="Times New Roman"/>
                <w:sz w:val="20"/>
                <w:szCs w:val="20"/>
              </w:rPr>
            </w:pPr>
            <w:r w:rsidRPr="00063F9D">
              <w:rPr>
                <w:rFonts w:ascii="Times New Roman" w:hAnsi="Times New Roman" w:cs="Times New Roman"/>
                <w:b/>
                <w:bCs/>
                <w:sz w:val="20"/>
                <w:szCs w:val="20"/>
              </w:rPr>
              <w:t>vlastnému materiálu</w:t>
            </w:r>
            <w:r w:rsidRPr="00063F9D">
              <w:rPr>
                <w:rFonts w:ascii="Times New Roman" w:hAnsi="Times New Roman" w:cs="Times New Roman"/>
                <w:sz w:val="20"/>
                <w:szCs w:val="20"/>
              </w:rPr>
              <w:br/>
              <w:t>Odporúčame predkladateľovi v čl. I na konci novelizačného bodu 2. doplniť úvodzovky a bodku. Ďalej v novelizačnom bode 3. odporúčame predkladateľovi slová "maximálne hodnoty" nahradiť slovami "najvyššie prípustné hodnoty" alebo "najvyššie hodnoty". Rovnaká pripomienka platí aj pre novelizačný bod 4.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903A49" w:rsidP="00063F9D">
            <w:pPr>
              <w:widowControl w:val="0"/>
              <w:spacing w:after="0" w:line="240" w:lineRule="auto"/>
              <w:jc w:val="center"/>
              <w:rPr>
                <w:rFonts w:ascii="Times New Roman" w:hAnsi="Times New Roman" w:cs="Times New Roman"/>
                <w:sz w:val="20"/>
                <w:szCs w:val="20"/>
              </w:rPr>
            </w:pPr>
            <w:r w:rsidRPr="00063F9D">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0AF" w:rsidRPr="00063F9D" w:rsidRDefault="00A820AF" w:rsidP="00063F9D">
            <w:pPr>
              <w:widowControl w:val="0"/>
              <w:spacing w:after="0" w:line="240" w:lineRule="auto"/>
              <w:jc w:val="center"/>
              <w:rPr>
                <w:rFonts w:ascii="Times New Roman" w:hAnsi="Times New Roman" w:cs="Times New Roman"/>
                <w:sz w:val="20"/>
                <w:szCs w:val="20"/>
              </w:rPr>
            </w:pPr>
          </w:p>
        </w:tc>
      </w:tr>
    </w:tbl>
    <w:p w:rsidR="00154A91" w:rsidRPr="00063F9D" w:rsidRDefault="00154A91" w:rsidP="00063F9D">
      <w:pPr>
        <w:widowControl w:val="0"/>
        <w:spacing w:after="0" w:line="240" w:lineRule="auto"/>
        <w:rPr>
          <w:rFonts w:ascii="Times New Roman" w:hAnsi="Times New Roman" w:cs="Times New Roman"/>
          <w:sz w:val="20"/>
          <w:szCs w:val="20"/>
        </w:rPr>
      </w:pPr>
    </w:p>
    <w:p w:rsidR="00154A91" w:rsidRPr="00063F9D" w:rsidRDefault="00154A91" w:rsidP="00063F9D">
      <w:pPr>
        <w:widowControl w:val="0"/>
        <w:spacing w:after="0" w:line="240" w:lineRule="auto"/>
        <w:rPr>
          <w:rFonts w:ascii="Times New Roman" w:hAnsi="Times New Roman" w:cs="Times New Roman"/>
          <w:sz w:val="20"/>
          <w:szCs w:val="20"/>
        </w:rPr>
      </w:pPr>
    </w:p>
    <w:sectPr w:rsidR="00154A91" w:rsidRPr="00063F9D" w:rsidSect="00063F9D">
      <w:footerReference w:type="default" r:id="rId7"/>
      <w:pgSz w:w="15840" w:h="12240" w:orient="landscape"/>
      <w:pgMar w:top="709" w:right="1417" w:bottom="851"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EB0" w:rsidRDefault="00E05EB0" w:rsidP="000A67D5">
      <w:pPr>
        <w:spacing w:after="0" w:line="240" w:lineRule="auto"/>
      </w:pPr>
      <w:r>
        <w:separator/>
      </w:r>
    </w:p>
  </w:endnote>
  <w:endnote w:type="continuationSeparator" w:id="0">
    <w:p w:rsidR="00E05EB0" w:rsidRDefault="00E05EB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610386187"/>
      <w:docPartObj>
        <w:docPartGallery w:val="Page Numbers (Bottom of Page)"/>
        <w:docPartUnique/>
      </w:docPartObj>
    </w:sdtPr>
    <w:sdtEndPr/>
    <w:sdtContent>
      <w:p w:rsidR="000E5673" w:rsidRPr="00063F9D" w:rsidRDefault="000E5673" w:rsidP="000E5673">
        <w:pPr>
          <w:pStyle w:val="Pta"/>
          <w:jc w:val="center"/>
          <w:rPr>
            <w:rFonts w:ascii="Times New Roman" w:hAnsi="Times New Roman" w:cs="Times New Roman"/>
            <w:sz w:val="24"/>
            <w:szCs w:val="24"/>
          </w:rPr>
        </w:pPr>
        <w:r w:rsidRPr="00063F9D">
          <w:rPr>
            <w:rFonts w:ascii="Times New Roman" w:hAnsi="Times New Roman" w:cs="Times New Roman"/>
            <w:sz w:val="24"/>
            <w:szCs w:val="24"/>
          </w:rPr>
          <w:fldChar w:fldCharType="begin"/>
        </w:r>
        <w:r w:rsidRPr="00063F9D">
          <w:rPr>
            <w:rFonts w:ascii="Times New Roman" w:hAnsi="Times New Roman" w:cs="Times New Roman"/>
            <w:sz w:val="24"/>
            <w:szCs w:val="24"/>
          </w:rPr>
          <w:instrText>PAGE   \* MERGEFORMAT</w:instrText>
        </w:r>
        <w:r w:rsidRPr="00063F9D">
          <w:rPr>
            <w:rFonts w:ascii="Times New Roman" w:hAnsi="Times New Roman" w:cs="Times New Roman"/>
            <w:sz w:val="24"/>
            <w:szCs w:val="24"/>
          </w:rPr>
          <w:fldChar w:fldCharType="separate"/>
        </w:r>
        <w:r w:rsidR="00063F9D">
          <w:rPr>
            <w:rFonts w:ascii="Times New Roman" w:hAnsi="Times New Roman" w:cs="Times New Roman"/>
            <w:noProof/>
            <w:sz w:val="24"/>
            <w:szCs w:val="24"/>
          </w:rPr>
          <w:t>2</w:t>
        </w:r>
        <w:r w:rsidRPr="00063F9D">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EB0" w:rsidRDefault="00E05EB0" w:rsidP="000A67D5">
      <w:pPr>
        <w:spacing w:after="0" w:line="240" w:lineRule="auto"/>
      </w:pPr>
      <w:r>
        <w:separator/>
      </w:r>
    </w:p>
  </w:footnote>
  <w:footnote w:type="continuationSeparator" w:id="0">
    <w:p w:rsidR="00E05EB0" w:rsidRDefault="00E05EB0"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3F9D"/>
    <w:rsid w:val="0006543E"/>
    <w:rsid w:val="000A67D5"/>
    <w:rsid w:val="000E25CA"/>
    <w:rsid w:val="000E5673"/>
    <w:rsid w:val="000F7A42"/>
    <w:rsid w:val="00146547"/>
    <w:rsid w:val="00146B48"/>
    <w:rsid w:val="00150388"/>
    <w:rsid w:val="00154A91"/>
    <w:rsid w:val="001C4F10"/>
    <w:rsid w:val="002109B0"/>
    <w:rsid w:val="0021228E"/>
    <w:rsid w:val="00230F3C"/>
    <w:rsid w:val="002654AA"/>
    <w:rsid w:val="00272ECA"/>
    <w:rsid w:val="002827B4"/>
    <w:rsid w:val="002A5577"/>
    <w:rsid w:val="002D7471"/>
    <w:rsid w:val="00310A55"/>
    <w:rsid w:val="003125AA"/>
    <w:rsid w:val="00322014"/>
    <w:rsid w:val="0039526D"/>
    <w:rsid w:val="003B435B"/>
    <w:rsid w:val="003B5D07"/>
    <w:rsid w:val="003D101C"/>
    <w:rsid w:val="003D5E45"/>
    <w:rsid w:val="003E4226"/>
    <w:rsid w:val="004075B2"/>
    <w:rsid w:val="00436C44"/>
    <w:rsid w:val="00474A9D"/>
    <w:rsid w:val="004C3DDD"/>
    <w:rsid w:val="00532574"/>
    <w:rsid w:val="00583877"/>
    <w:rsid w:val="0059081C"/>
    <w:rsid w:val="005E7C53"/>
    <w:rsid w:val="00642FB8"/>
    <w:rsid w:val="00645856"/>
    <w:rsid w:val="00684F54"/>
    <w:rsid w:val="006A3681"/>
    <w:rsid w:val="007156F5"/>
    <w:rsid w:val="007A1010"/>
    <w:rsid w:val="007B7F1A"/>
    <w:rsid w:val="007D298A"/>
    <w:rsid w:val="007D7AE6"/>
    <w:rsid w:val="007E4294"/>
    <w:rsid w:val="008054A7"/>
    <w:rsid w:val="00841FA6"/>
    <w:rsid w:val="008A1964"/>
    <w:rsid w:val="008E2844"/>
    <w:rsid w:val="0090100E"/>
    <w:rsid w:val="00903A49"/>
    <w:rsid w:val="009239D9"/>
    <w:rsid w:val="00927118"/>
    <w:rsid w:val="00943EB2"/>
    <w:rsid w:val="0099665B"/>
    <w:rsid w:val="009C6C5C"/>
    <w:rsid w:val="009F7218"/>
    <w:rsid w:val="00A251BF"/>
    <w:rsid w:val="00A54A16"/>
    <w:rsid w:val="00A820AF"/>
    <w:rsid w:val="00AC77B9"/>
    <w:rsid w:val="00B04C18"/>
    <w:rsid w:val="00B463C0"/>
    <w:rsid w:val="00B721A5"/>
    <w:rsid w:val="00B76589"/>
    <w:rsid w:val="00B8767E"/>
    <w:rsid w:val="00BD1FAB"/>
    <w:rsid w:val="00BE7302"/>
    <w:rsid w:val="00BF34DC"/>
    <w:rsid w:val="00BF7CE0"/>
    <w:rsid w:val="00C84F91"/>
    <w:rsid w:val="00CA0E7D"/>
    <w:rsid w:val="00CA44D2"/>
    <w:rsid w:val="00CE279D"/>
    <w:rsid w:val="00CE47A6"/>
    <w:rsid w:val="00CF3D59"/>
    <w:rsid w:val="00D261C9"/>
    <w:rsid w:val="00D85172"/>
    <w:rsid w:val="00D969AC"/>
    <w:rsid w:val="00DE7265"/>
    <w:rsid w:val="00DF7085"/>
    <w:rsid w:val="00E05EB0"/>
    <w:rsid w:val="00E06CE9"/>
    <w:rsid w:val="00E53811"/>
    <w:rsid w:val="00E67AFA"/>
    <w:rsid w:val="00E85710"/>
    <w:rsid w:val="00E86328"/>
    <w:rsid w:val="00EB772A"/>
    <w:rsid w:val="00EF1425"/>
    <w:rsid w:val="00F26A4A"/>
    <w:rsid w:val="00F63DE3"/>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2969">
      <w:bodyDiv w:val="1"/>
      <w:marLeft w:val="0"/>
      <w:marRight w:val="0"/>
      <w:marTop w:val="0"/>
      <w:marBottom w:val="0"/>
      <w:divBdr>
        <w:top w:val="none" w:sz="0" w:space="0" w:color="auto"/>
        <w:left w:val="none" w:sz="0" w:space="0" w:color="auto"/>
        <w:bottom w:val="none" w:sz="0" w:space="0" w:color="auto"/>
        <w:right w:val="none" w:sz="0" w:space="0" w:color="auto"/>
      </w:divBdr>
    </w:div>
    <w:div w:id="510536800">
      <w:bodyDiv w:val="1"/>
      <w:marLeft w:val="0"/>
      <w:marRight w:val="0"/>
      <w:marTop w:val="0"/>
      <w:marBottom w:val="0"/>
      <w:divBdr>
        <w:top w:val="none" w:sz="0" w:space="0" w:color="auto"/>
        <w:left w:val="none" w:sz="0" w:space="0" w:color="auto"/>
        <w:bottom w:val="none" w:sz="0" w:space="0" w:color="auto"/>
        <w:right w:val="none" w:sz="0" w:space="0" w:color="auto"/>
      </w:divBdr>
    </w:div>
    <w:div w:id="762801324">
      <w:bodyDiv w:val="1"/>
      <w:marLeft w:val="0"/>
      <w:marRight w:val="0"/>
      <w:marTop w:val="0"/>
      <w:marBottom w:val="0"/>
      <w:divBdr>
        <w:top w:val="none" w:sz="0" w:space="0" w:color="auto"/>
        <w:left w:val="none" w:sz="0" w:space="0" w:color="auto"/>
        <w:bottom w:val="none" w:sz="0" w:space="0" w:color="auto"/>
        <w:right w:val="none" w:sz="0" w:space="0" w:color="auto"/>
      </w:divBdr>
    </w:div>
    <w:div w:id="853306038">
      <w:bodyDiv w:val="1"/>
      <w:marLeft w:val="0"/>
      <w:marRight w:val="0"/>
      <w:marTop w:val="0"/>
      <w:marBottom w:val="0"/>
      <w:divBdr>
        <w:top w:val="none" w:sz="0" w:space="0" w:color="auto"/>
        <w:left w:val="none" w:sz="0" w:space="0" w:color="auto"/>
        <w:bottom w:val="none" w:sz="0" w:space="0" w:color="auto"/>
        <w:right w:val="none" w:sz="0" w:space="0" w:color="auto"/>
      </w:divBdr>
    </w:div>
    <w:div w:id="929394408">
      <w:bodyDiv w:val="1"/>
      <w:marLeft w:val="0"/>
      <w:marRight w:val="0"/>
      <w:marTop w:val="0"/>
      <w:marBottom w:val="0"/>
      <w:divBdr>
        <w:top w:val="none" w:sz="0" w:space="0" w:color="auto"/>
        <w:left w:val="none" w:sz="0" w:space="0" w:color="auto"/>
        <w:bottom w:val="none" w:sz="0" w:space="0" w:color="auto"/>
        <w:right w:val="none" w:sz="0" w:space="0" w:color="auto"/>
      </w:divBdr>
    </w:div>
    <w:div w:id="937755771">
      <w:bodyDiv w:val="1"/>
      <w:marLeft w:val="0"/>
      <w:marRight w:val="0"/>
      <w:marTop w:val="0"/>
      <w:marBottom w:val="0"/>
      <w:divBdr>
        <w:top w:val="none" w:sz="0" w:space="0" w:color="auto"/>
        <w:left w:val="none" w:sz="0" w:space="0" w:color="auto"/>
        <w:bottom w:val="none" w:sz="0" w:space="0" w:color="auto"/>
        <w:right w:val="none" w:sz="0" w:space="0" w:color="auto"/>
      </w:divBdr>
    </w:div>
    <w:div w:id="1693993236">
      <w:bodyDiv w:val="1"/>
      <w:marLeft w:val="0"/>
      <w:marRight w:val="0"/>
      <w:marTop w:val="0"/>
      <w:marBottom w:val="0"/>
      <w:divBdr>
        <w:top w:val="none" w:sz="0" w:space="0" w:color="auto"/>
        <w:left w:val="none" w:sz="0" w:space="0" w:color="auto"/>
        <w:bottom w:val="none" w:sz="0" w:space="0" w:color="auto"/>
        <w:right w:val="none" w:sz="0" w:space="0" w:color="auto"/>
      </w:divBdr>
    </w:div>
    <w:div w:id="19469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9.6.2020 6:37:45"/>
    <f:field ref="objchangedby" par="" text="Administrator, System"/>
    <f:field ref="objmodifiedat" par="" text="9.6.2020 6:37:5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2054</Words>
  <Characters>11711</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2020-06-09T04:38:00Z</dcterms:created>
  <dcterms:modified xsi:type="dcterms:W3CDTF">2020-06-22T07:25:00Z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Roman Nemec</vt:lpwstr>
  </property>
  <property fmtid="{D5CDD505-2E9C-101B-9397-08002B2CF9AE}" pid="11" name="FSC#SKEDITIONSLOVLEX@103.510:zodppredkladatel">
    <vt:lpwstr>Ing. Ján Mičovský</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57/2007 Z. z., ktorým sa ustanovujú požiadavky na uvádzanie osiva obilnín na trh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ktorým sa mení a dopĺňa nariadenie vlády Slovenskej republiky č. 57/2007 Z. z., ktorým sa ustanovujú požiadavky na uvádzanie osiva obilnín na trh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7365/2020-410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LP/2020/166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pôdohospodárstva Slovenskej republiky</vt:lpwstr>
  </property>
  <property fmtid="{D5CDD505-2E9C-101B-9397-08002B2CF9AE}" pid="141" name="FSC#SKEDITIONSLOVLEX@103.510:funkciaZodpPredAkuzativ">
    <vt:lpwstr>ministra pôdohospodárstva Slovenskej republiky</vt:lpwstr>
  </property>
  <property fmtid="{D5CDD505-2E9C-101B-9397-08002B2CF9AE}" pid="142" name="FSC#SKEDITIONSLOVLEX@103.510:funkciaZodpPredDativ">
    <vt:lpwstr>ministrovi pôdohospodárstva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Ján Mičovský_x000d_
minister pôdohospodárstva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COO.2145.1000.3.3892628</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9. 6. 2020</vt:lpwstr>
  </property>
</Properties>
</file>