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494411" w:rsidRDefault="00927118" w:rsidP="00494411">
      <w:pPr>
        <w:widowControl w:val="0"/>
        <w:adjustRightInd w:val="0"/>
        <w:spacing w:after="0" w:line="240" w:lineRule="auto"/>
        <w:jc w:val="center"/>
        <w:rPr>
          <w:rFonts w:ascii="Times New Roman" w:eastAsia="Times New Roman" w:hAnsi="Times New Roman" w:cs="Times New Roman"/>
          <w:b/>
          <w:caps/>
          <w:sz w:val="24"/>
          <w:szCs w:val="20"/>
        </w:rPr>
      </w:pPr>
      <w:r w:rsidRPr="00494411">
        <w:rPr>
          <w:rFonts w:ascii="Times New Roman" w:eastAsia="Times New Roman" w:hAnsi="Times New Roman" w:cs="Times New Roman"/>
          <w:b/>
          <w:caps/>
          <w:sz w:val="24"/>
          <w:szCs w:val="20"/>
        </w:rPr>
        <w:t>Vyhodnotenie medzirezortného pripomienkového konania</w:t>
      </w:r>
    </w:p>
    <w:p w:rsidR="00927118" w:rsidRPr="00494411" w:rsidRDefault="00927118" w:rsidP="00494411">
      <w:pPr>
        <w:widowControl w:val="0"/>
        <w:spacing w:after="0" w:line="240" w:lineRule="auto"/>
        <w:jc w:val="center"/>
        <w:rPr>
          <w:rFonts w:ascii="Times New Roman" w:hAnsi="Times New Roman" w:cs="Times New Roman"/>
          <w:sz w:val="20"/>
          <w:szCs w:val="20"/>
        </w:rPr>
      </w:pPr>
    </w:p>
    <w:p w:rsidR="00A60EE3" w:rsidRPr="00494411" w:rsidRDefault="00A60EE3" w:rsidP="00494411">
      <w:pPr>
        <w:widowControl w:val="0"/>
        <w:spacing w:after="0" w:line="240" w:lineRule="auto"/>
        <w:jc w:val="center"/>
        <w:divId w:val="502862641"/>
        <w:rPr>
          <w:rFonts w:ascii="Times New Roman" w:hAnsi="Times New Roman" w:cs="Times New Roman"/>
          <w:sz w:val="20"/>
          <w:szCs w:val="20"/>
        </w:rPr>
      </w:pPr>
      <w:r w:rsidRPr="00494411">
        <w:rPr>
          <w:rFonts w:ascii="Times New Roman" w:hAnsi="Times New Roman" w:cs="Times New Roman"/>
          <w:sz w:val="20"/>
          <w:szCs w:val="20"/>
        </w:rPr>
        <w:t xml:space="preserve">Nariadenie vlády Slovenskej republiky, ktorým sa mení a dopĺňa nariadenie vlády Slovenskej republiky č. 52/2007 Z. z., ktorým sa ustanovujú požiadavky na uvádzanie osiva krmovín na trh v znení neskorších predpisov </w:t>
      </w:r>
    </w:p>
    <w:p w:rsidR="00927118" w:rsidRPr="00494411" w:rsidRDefault="00927118" w:rsidP="00494411">
      <w:pPr>
        <w:widowControl w:val="0"/>
        <w:spacing w:after="0" w:line="240" w:lineRule="auto"/>
        <w:rPr>
          <w:rFonts w:ascii="Times New Roman" w:hAnsi="Times New Roman" w:cs="Times New Roman"/>
          <w:sz w:val="20"/>
          <w:szCs w:val="20"/>
        </w:rPr>
      </w:pPr>
    </w:p>
    <w:tbl>
      <w:tblPr>
        <w:tblW w:w="13608" w:type="dxa"/>
        <w:tblCellMar>
          <w:left w:w="0" w:type="dxa"/>
          <w:right w:w="0" w:type="dxa"/>
        </w:tblCellMar>
        <w:tblLook w:val="0000" w:firstRow="0" w:lastRow="0" w:firstColumn="0" w:lastColumn="0" w:noHBand="0" w:noVBand="0"/>
      </w:tblPr>
      <w:tblGrid>
        <w:gridCol w:w="7797"/>
        <w:gridCol w:w="5811"/>
      </w:tblGrid>
      <w:tr w:rsidR="00927118" w:rsidRPr="00494411" w:rsidTr="008D473E">
        <w:tc>
          <w:tcPr>
            <w:tcW w:w="7797" w:type="dxa"/>
            <w:tcBorders>
              <w:top w:val="nil"/>
              <w:left w:val="nil"/>
              <w:bottom w:val="nil"/>
              <w:right w:val="nil"/>
            </w:tcBorders>
          </w:tcPr>
          <w:p w:rsidR="00927118" w:rsidRPr="00494411" w:rsidRDefault="00927118" w:rsidP="00494411">
            <w:pPr>
              <w:widowControl w:val="0"/>
              <w:spacing w:after="0" w:line="240" w:lineRule="auto"/>
              <w:rPr>
                <w:rFonts w:ascii="Times New Roman" w:hAnsi="Times New Roman" w:cs="Times New Roman"/>
                <w:sz w:val="20"/>
                <w:szCs w:val="20"/>
              </w:rPr>
            </w:pPr>
            <w:bookmarkStart w:id="0" w:name="_GoBack" w:colFirst="1" w:colLast="1"/>
            <w:r w:rsidRPr="00494411">
              <w:rPr>
                <w:rFonts w:ascii="Times New Roman" w:hAnsi="Times New Roman" w:cs="Times New Roman"/>
                <w:sz w:val="20"/>
                <w:szCs w:val="20"/>
              </w:rPr>
              <w:t>Spôsob pripomienkového konania</w:t>
            </w:r>
          </w:p>
        </w:tc>
        <w:tc>
          <w:tcPr>
            <w:tcW w:w="5811" w:type="dxa"/>
            <w:tcBorders>
              <w:top w:val="nil"/>
              <w:left w:val="nil"/>
              <w:bottom w:val="nil"/>
              <w:right w:val="nil"/>
            </w:tcBorders>
          </w:tcPr>
          <w:p w:rsidR="00927118" w:rsidRPr="00494411" w:rsidRDefault="00927118"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 </w:t>
            </w:r>
          </w:p>
        </w:tc>
      </w:tr>
      <w:tr w:rsidR="00A251BF" w:rsidRPr="00494411" w:rsidTr="008D473E">
        <w:tc>
          <w:tcPr>
            <w:tcW w:w="7797" w:type="dxa"/>
            <w:tcBorders>
              <w:top w:val="nil"/>
              <w:left w:val="nil"/>
              <w:bottom w:val="nil"/>
              <w:right w:val="nil"/>
            </w:tcBorders>
          </w:tcPr>
          <w:p w:rsidR="00A251BF" w:rsidRPr="00494411" w:rsidRDefault="00A251BF"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Počet vznesených pripomienok, z toho zásadných</w:t>
            </w:r>
          </w:p>
        </w:tc>
        <w:tc>
          <w:tcPr>
            <w:tcW w:w="5811" w:type="dxa"/>
            <w:tcBorders>
              <w:top w:val="nil"/>
              <w:left w:val="nil"/>
              <w:bottom w:val="nil"/>
              <w:right w:val="nil"/>
            </w:tcBorders>
          </w:tcPr>
          <w:p w:rsidR="00A251BF"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25 /0</w:t>
            </w:r>
          </w:p>
        </w:tc>
      </w:tr>
      <w:tr w:rsidR="00927118" w:rsidRPr="00494411" w:rsidTr="008D473E">
        <w:tc>
          <w:tcPr>
            <w:tcW w:w="7797" w:type="dxa"/>
            <w:tcBorders>
              <w:top w:val="nil"/>
              <w:left w:val="nil"/>
              <w:bottom w:val="nil"/>
              <w:right w:val="nil"/>
            </w:tcBorders>
          </w:tcPr>
          <w:p w:rsidR="00927118" w:rsidRPr="00494411" w:rsidRDefault="00927118"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Počet vyhodnotených pripomienok</w:t>
            </w:r>
          </w:p>
        </w:tc>
        <w:tc>
          <w:tcPr>
            <w:tcW w:w="5811" w:type="dxa"/>
            <w:tcBorders>
              <w:top w:val="nil"/>
              <w:left w:val="nil"/>
              <w:bottom w:val="nil"/>
              <w:right w:val="nil"/>
            </w:tcBorders>
          </w:tcPr>
          <w:p w:rsidR="00927118"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25</w:t>
            </w:r>
          </w:p>
        </w:tc>
      </w:tr>
      <w:tr w:rsidR="00927118" w:rsidRPr="00494411" w:rsidTr="008D473E">
        <w:tc>
          <w:tcPr>
            <w:tcW w:w="7797" w:type="dxa"/>
            <w:tcBorders>
              <w:top w:val="nil"/>
              <w:left w:val="nil"/>
              <w:bottom w:val="nil"/>
              <w:right w:val="nil"/>
            </w:tcBorders>
          </w:tcPr>
          <w:p w:rsidR="00927118" w:rsidRPr="00494411" w:rsidRDefault="00927118" w:rsidP="00494411">
            <w:pPr>
              <w:widowControl w:val="0"/>
              <w:spacing w:after="0" w:line="240" w:lineRule="auto"/>
              <w:rPr>
                <w:rFonts w:ascii="Times New Roman" w:hAnsi="Times New Roman" w:cs="Times New Roman"/>
                <w:sz w:val="20"/>
                <w:szCs w:val="20"/>
              </w:rPr>
            </w:pPr>
          </w:p>
        </w:tc>
        <w:tc>
          <w:tcPr>
            <w:tcW w:w="5811" w:type="dxa"/>
            <w:tcBorders>
              <w:top w:val="nil"/>
              <w:left w:val="nil"/>
              <w:bottom w:val="nil"/>
              <w:right w:val="nil"/>
            </w:tcBorders>
          </w:tcPr>
          <w:p w:rsidR="00927118" w:rsidRPr="00494411" w:rsidRDefault="00927118" w:rsidP="00494411">
            <w:pPr>
              <w:widowControl w:val="0"/>
              <w:spacing w:after="0" w:line="240" w:lineRule="auto"/>
              <w:rPr>
                <w:rFonts w:ascii="Times New Roman" w:hAnsi="Times New Roman" w:cs="Times New Roman"/>
                <w:sz w:val="20"/>
                <w:szCs w:val="20"/>
              </w:rPr>
            </w:pPr>
          </w:p>
        </w:tc>
      </w:tr>
      <w:tr w:rsidR="00927118" w:rsidRPr="00494411" w:rsidTr="008D473E">
        <w:tc>
          <w:tcPr>
            <w:tcW w:w="7797" w:type="dxa"/>
            <w:tcBorders>
              <w:top w:val="nil"/>
              <w:left w:val="nil"/>
              <w:bottom w:val="nil"/>
              <w:right w:val="nil"/>
            </w:tcBorders>
          </w:tcPr>
          <w:p w:rsidR="00927118" w:rsidRPr="00494411" w:rsidRDefault="00927118"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Počet akceptovaných pripomienok, z toho zásadných</w:t>
            </w:r>
          </w:p>
        </w:tc>
        <w:tc>
          <w:tcPr>
            <w:tcW w:w="5811" w:type="dxa"/>
            <w:tcBorders>
              <w:top w:val="nil"/>
              <w:left w:val="nil"/>
              <w:bottom w:val="nil"/>
              <w:right w:val="nil"/>
            </w:tcBorders>
          </w:tcPr>
          <w:p w:rsidR="00927118"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20 /0</w:t>
            </w:r>
          </w:p>
        </w:tc>
      </w:tr>
      <w:tr w:rsidR="00927118" w:rsidRPr="00494411" w:rsidTr="008D473E">
        <w:tc>
          <w:tcPr>
            <w:tcW w:w="7797" w:type="dxa"/>
            <w:tcBorders>
              <w:top w:val="nil"/>
              <w:left w:val="nil"/>
              <w:bottom w:val="nil"/>
              <w:right w:val="nil"/>
            </w:tcBorders>
          </w:tcPr>
          <w:p w:rsidR="00927118" w:rsidRPr="00494411" w:rsidRDefault="00927118"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Počet čiastočne akceptovaných pripomienok, z toho zásadných</w:t>
            </w:r>
          </w:p>
        </w:tc>
        <w:tc>
          <w:tcPr>
            <w:tcW w:w="5811" w:type="dxa"/>
            <w:tcBorders>
              <w:top w:val="nil"/>
              <w:left w:val="nil"/>
              <w:bottom w:val="nil"/>
              <w:right w:val="nil"/>
            </w:tcBorders>
          </w:tcPr>
          <w:p w:rsidR="00927118"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1 /0</w:t>
            </w:r>
          </w:p>
        </w:tc>
      </w:tr>
      <w:tr w:rsidR="00927118" w:rsidRPr="00494411" w:rsidTr="008D473E">
        <w:tc>
          <w:tcPr>
            <w:tcW w:w="7797" w:type="dxa"/>
            <w:tcBorders>
              <w:top w:val="nil"/>
              <w:left w:val="nil"/>
              <w:bottom w:val="nil"/>
              <w:right w:val="nil"/>
            </w:tcBorders>
          </w:tcPr>
          <w:p w:rsidR="00927118" w:rsidRPr="00494411" w:rsidRDefault="00927118"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Počet neakceptovaných pripomienok, z toho zásadných</w:t>
            </w:r>
          </w:p>
        </w:tc>
        <w:tc>
          <w:tcPr>
            <w:tcW w:w="5811" w:type="dxa"/>
            <w:tcBorders>
              <w:top w:val="nil"/>
              <w:left w:val="nil"/>
              <w:bottom w:val="nil"/>
              <w:right w:val="nil"/>
            </w:tcBorders>
          </w:tcPr>
          <w:p w:rsidR="00927118"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4 /0</w:t>
            </w:r>
          </w:p>
        </w:tc>
      </w:tr>
      <w:tr w:rsidR="00927118" w:rsidRPr="00494411" w:rsidTr="008D473E">
        <w:tc>
          <w:tcPr>
            <w:tcW w:w="7797" w:type="dxa"/>
            <w:tcBorders>
              <w:top w:val="nil"/>
              <w:left w:val="nil"/>
              <w:bottom w:val="nil"/>
              <w:right w:val="nil"/>
            </w:tcBorders>
          </w:tcPr>
          <w:p w:rsidR="00927118" w:rsidRPr="00494411" w:rsidRDefault="00927118" w:rsidP="00494411">
            <w:pPr>
              <w:widowControl w:val="0"/>
              <w:spacing w:after="0" w:line="240" w:lineRule="auto"/>
              <w:rPr>
                <w:rFonts w:ascii="Times New Roman" w:hAnsi="Times New Roman" w:cs="Times New Roman"/>
                <w:bCs/>
                <w:sz w:val="20"/>
                <w:szCs w:val="20"/>
              </w:rPr>
            </w:pPr>
          </w:p>
        </w:tc>
        <w:tc>
          <w:tcPr>
            <w:tcW w:w="5811" w:type="dxa"/>
            <w:tcBorders>
              <w:top w:val="nil"/>
              <w:left w:val="nil"/>
              <w:bottom w:val="nil"/>
              <w:right w:val="nil"/>
            </w:tcBorders>
          </w:tcPr>
          <w:p w:rsidR="00927118" w:rsidRPr="00494411" w:rsidRDefault="00927118" w:rsidP="00494411">
            <w:pPr>
              <w:widowControl w:val="0"/>
              <w:spacing w:after="0" w:line="240" w:lineRule="auto"/>
              <w:rPr>
                <w:rFonts w:ascii="Times New Roman" w:hAnsi="Times New Roman" w:cs="Times New Roman"/>
                <w:sz w:val="20"/>
                <w:szCs w:val="20"/>
              </w:rPr>
            </w:pPr>
          </w:p>
        </w:tc>
      </w:tr>
      <w:tr w:rsidR="00927118" w:rsidRPr="00494411" w:rsidTr="008D473E">
        <w:tc>
          <w:tcPr>
            <w:tcW w:w="7797" w:type="dxa"/>
            <w:tcBorders>
              <w:top w:val="nil"/>
              <w:left w:val="nil"/>
              <w:bottom w:val="nil"/>
              <w:right w:val="nil"/>
            </w:tcBorders>
          </w:tcPr>
          <w:p w:rsidR="00927118" w:rsidRPr="00494411" w:rsidRDefault="00927118"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Cs/>
                <w:sz w:val="20"/>
                <w:szCs w:val="20"/>
              </w:rPr>
              <w:t>Rozporové konanie (s kým, kedy, s akým výsledkom)</w:t>
            </w:r>
          </w:p>
        </w:tc>
        <w:tc>
          <w:tcPr>
            <w:tcW w:w="5811" w:type="dxa"/>
            <w:tcBorders>
              <w:top w:val="nil"/>
              <w:left w:val="nil"/>
              <w:bottom w:val="nil"/>
              <w:right w:val="nil"/>
            </w:tcBorders>
          </w:tcPr>
          <w:p w:rsidR="00927118" w:rsidRPr="00494411" w:rsidRDefault="00927118" w:rsidP="00494411">
            <w:pPr>
              <w:widowControl w:val="0"/>
              <w:spacing w:after="0" w:line="240" w:lineRule="auto"/>
              <w:rPr>
                <w:rFonts w:ascii="Times New Roman" w:hAnsi="Times New Roman" w:cs="Times New Roman"/>
                <w:sz w:val="20"/>
                <w:szCs w:val="20"/>
              </w:rPr>
            </w:pPr>
          </w:p>
        </w:tc>
      </w:tr>
      <w:tr w:rsidR="00927118" w:rsidRPr="00494411" w:rsidTr="008D473E">
        <w:tc>
          <w:tcPr>
            <w:tcW w:w="7797" w:type="dxa"/>
            <w:tcBorders>
              <w:top w:val="nil"/>
              <w:left w:val="nil"/>
              <w:bottom w:val="nil"/>
              <w:right w:val="nil"/>
            </w:tcBorders>
          </w:tcPr>
          <w:p w:rsidR="00927118" w:rsidRPr="00494411" w:rsidRDefault="00927118" w:rsidP="00494411">
            <w:pPr>
              <w:widowControl w:val="0"/>
              <w:spacing w:after="0" w:line="240" w:lineRule="auto"/>
              <w:rPr>
                <w:rFonts w:ascii="Times New Roman" w:hAnsi="Times New Roman" w:cs="Times New Roman"/>
                <w:bCs/>
                <w:sz w:val="20"/>
                <w:szCs w:val="20"/>
              </w:rPr>
            </w:pPr>
            <w:r w:rsidRPr="00494411">
              <w:rPr>
                <w:rFonts w:ascii="Times New Roman" w:hAnsi="Times New Roman" w:cs="Times New Roman"/>
                <w:bCs/>
                <w:sz w:val="20"/>
                <w:szCs w:val="20"/>
              </w:rPr>
              <w:t>Počet odstránených pripomienok</w:t>
            </w:r>
          </w:p>
        </w:tc>
        <w:tc>
          <w:tcPr>
            <w:tcW w:w="5811" w:type="dxa"/>
            <w:tcBorders>
              <w:top w:val="nil"/>
              <w:left w:val="nil"/>
              <w:bottom w:val="nil"/>
              <w:right w:val="nil"/>
            </w:tcBorders>
          </w:tcPr>
          <w:p w:rsidR="00927118" w:rsidRPr="00494411" w:rsidRDefault="00927118" w:rsidP="00494411">
            <w:pPr>
              <w:widowControl w:val="0"/>
              <w:spacing w:after="0" w:line="240" w:lineRule="auto"/>
              <w:rPr>
                <w:rFonts w:ascii="Times New Roman" w:hAnsi="Times New Roman" w:cs="Times New Roman"/>
                <w:sz w:val="20"/>
                <w:szCs w:val="20"/>
              </w:rPr>
            </w:pPr>
          </w:p>
        </w:tc>
      </w:tr>
      <w:tr w:rsidR="00927118" w:rsidRPr="00494411" w:rsidTr="008D473E">
        <w:tc>
          <w:tcPr>
            <w:tcW w:w="7797" w:type="dxa"/>
            <w:tcBorders>
              <w:top w:val="nil"/>
              <w:left w:val="nil"/>
              <w:bottom w:val="nil"/>
              <w:right w:val="nil"/>
            </w:tcBorders>
          </w:tcPr>
          <w:p w:rsidR="00927118" w:rsidRPr="00494411" w:rsidRDefault="00927118" w:rsidP="00494411">
            <w:pPr>
              <w:widowControl w:val="0"/>
              <w:spacing w:after="0" w:line="240" w:lineRule="auto"/>
              <w:rPr>
                <w:rFonts w:ascii="Times New Roman" w:hAnsi="Times New Roman" w:cs="Times New Roman"/>
                <w:bCs/>
                <w:sz w:val="20"/>
                <w:szCs w:val="20"/>
              </w:rPr>
            </w:pPr>
            <w:r w:rsidRPr="00494411">
              <w:rPr>
                <w:rFonts w:ascii="Times New Roman" w:hAnsi="Times New Roman" w:cs="Times New Roman"/>
                <w:bCs/>
                <w:sz w:val="20"/>
                <w:szCs w:val="20"/>
              </w:rPr>
              <w:t>Počet neodstránených pripomienok</w:t>
            </w:r>
          </w:p>
        </w:tc>
        <w:tc>
          <w:tcPr>
            <w:tcW w:w="5811" w:type="dxa"/>
            <w:tcBorders>
              <w:top w:val="nil"/>
              <w:left w:val="nil"/>
              <w:bottom w:val="nil"/>
              <w:right w:val="nil"/>
            </w:tcBorders>
          </w:tcPr>
          <w:p w:rsidR="00927118" w:rsidRPr="00494411" w:rsidRDefault="00927118" w:rsidP="00494411">
            <w:pPr>
              <w:widowControl w:val="0"/>
              <w:spacing w:after="0" w:line="240" w:lineRule="auto"/>
              <w:rPr>
                <w:rFonts w:ascii="Times New Roman" w:hAnsi="Times New Roman" w:cs="Times New Roman"/>
                <w:sz w:val="20"/>
                <w:szCs w:val="20"/>
              </w:rPr>
            </w:pPr>
          </w:p>
        </w:tc>
      </w:tr>
      <w:bookmarkEnd w:id="0"/>
    </w:tbl>
    <w:p w:rsidR="00927118" w:rsidRPr="00494411" w:rsidRDefault="00927118" w:rsidP="00494411">
      <w:pPr>
        <w:widowControl w:val="0"/>
        <w:spacing w:after="0" w:line="240" w:lineRule="auto"/>
        <w:rPr>
          <w:rFonts w:ascii="Times New Roman" w:hAnsi="Times New Roman" w:cs="Times New Roman"/>
          <w:b/>
          <w:sz w:val="20"/>
          <w:szCs w:val="20"/>
        </w:rPr>
      </w:pPr>
    </w:p>
    <w:p w:rsidR="00927118" w:rsidRPr="00494411" w:rsidRDefault="00927118"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Sumarizácia vznesených pripomienok podľa subjektov</w:t>
      </w:r>
    </w:p>
    <w:p w:rsidR="00A60EE3" w:rsidRPr="00494411" w:rsidRDefault="00A60EE3" w:rsidP="00494411">
      <w:pPr>
        <w:widowControl w:val="0"/>
        <w:spacing w:after="0" w:line="240" w:lineRule="auto"/>
        <w:rPr>
          <w:rFonts w:ascii="Times New Roman" w:hAnsi="Times New Roman" w:cs="Times New Roman"/>
          <w:sz w:val="20"/>
          <w:szCs w:val="20"/>
        </w:rPr>
      </w:pPr>
    </w:p>
    <w:tbl>
      <w:tblPr>
        <w:tblW w:w="5156"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2"/>
        <w:gridCol w:w="8399"/>
        <w:gridCol w:w="1331"/>
        <w:gridCol w:w="1196"/>
        <w:gridCol w:w="1196"/>
        <w:gridCol w:w="1196"/>
      </w:tblGrid>
      <w:tr w:rsidR="00A60EE3" w:rsidRPr="00494411" w:rsidTr="00494411">
        <w:trPr>
          <w:divId w:val="347171741"/>
          <w:jc w:val="center"/>
        </w:trPr>
        <w:tc>
          <w:tcPr>
            <w:tcW w:w="14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Č.</w:t>
            </w:r>
          </w:p>
        </w:tc>
        <w:tc>
          <w:tcPr>
            <w:tcW w:w="306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Subjekt</w:t>
            </w:r>
          </w:p>
        </w:tc>
        <w:tc>
          <w:tcPr>
            <w:tcW w:w="485"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Pripomienky do termínu</w:t>
            </w:r>
          </w:p>
        </w:tc>
        <w:tc>
          <w:tcPr>
            <w:tcW w:w="43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Pripomienky po termíne</w:t>
            </w:r>
          </w:p>
        </w:tc>
        <w:tc>
          <w:tcPr>
            <w:tcW w:w="43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Nemali pripomienky</w:t>
            </w:r>
          </w:p>
        </w:tc>
        <w:tc>
          <w:tcPr>
            <w:tcW w:w="43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Vôbec nezaslali</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1.</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2.</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3.</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4.</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5.</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6.</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7.</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8.</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9.</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10.</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11.</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12.</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13.</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14.</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15.</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16.</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17.</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18.</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19.</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20.</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21.</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22.</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23.</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24.</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lastRenderedPageBreak/>
              <w:t>25.</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26.</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27.</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28.</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29.</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30.</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31.</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32.</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33.</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34.</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35.</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36.</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37.</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38.</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39.</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40.</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41.</w:t>
            </w: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x</w:t>
            </w:r>
          </w:p>
        </w:tc>
      </w:tr>
      <w:tr w:rsidR="00A60EE3" w:rsidRPr="00494411" w:rsidTr="00494411">
        <w:trPr>
          <w:divId w:val="347171741"/>
          <w:jc w:val="center"/>
        </w:trPr>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3060" w:type="pct"/>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bl>
    <w:p w:rsidR="00BF7CE0" w:rsidRPr="00494411" w:rsidRDefault="00BF7CE0" w:rsidP="00494411">
      <w:pPr>
        <w:widowControl w:val="0"/>
        <w:spacing w:after="0" w:line="240" w:lineRule="auto"/>
        <w:rPr>
          <w:rFonts w:ascii="Times New Roman" w:hAnsi="Times New Roman" w:cs="Times New Roman"/>
          <w:b/>
          <w:bCs/>
          <w:color w:val="000000"/>
          <w:sz w:val="20"/>
          <w:szCs w:val="20"/>
        </w:rPr>
      </w:pPr>
      <w:r w:rsidRPr="00494411">
        <w:rPr>
          <w:rFonts w:ascii="Times New Roman" w:eastAsia="Times New Roman" w:hAnsi="Times New Roman" w:cs="Times New Roman"/>
          <w:bCs/>
          <w:color w:val="000000"/>
          <w:sz w:val="20"/>
          <w:szCs w:val="20"/>
          <w:lang w:eastAsia="sk-SK"/>
        </w:rPr>
        <w:t>Vyhodnotenie vecných pripomienok je uvedené v tabuľkovej časti.</w:t>
      </w:r>
    </w:p>
    <w:p w:rsidR="00BF7CE0" w:rsidRPr="00494411" w:rsidRDefault="00BF7CE0" w:rsidP="00494411">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494411" w:rsidTr="00943EB2">
        <w:trPr>
          <w:cantSplit/>
        </w:trPr>
        <w:tc>
          <w:tcPr>
            <w:tcW w:w="4928" w:type="dxa"/>
            <w:gridSpan w:val="2"/>
            <w:tcBorders>
              <w:top w:val="nil"/>
              <w:left w:val="nil"/>
              <w:bottom w:val="nil"/>
              <w:right w:val="nil"/>
            </w:tcBorders>
          </w:tcPr>
          <w:p w:rsidR="00BF7CE0" w:rsidRPr="00494411" w:rsidRDefault="00BF7CE0" w:rsidP="00494411">
            <w:pPr>
              <w:pStyle w:val="Zkladntext"/>
              <w:jc w:val="both"/>
              <w:rPr>
                <w:b w:val="0"/>
                <w:color w:val="000000"/>
                <w:sz w:val="20"/>
                <w:szCs w:val="20"/>
              </w:rPr>
            </w:pPr>
            <w:r w:rsidRPr="00494411">
              <w:rPr>
                <w:b w:val="0"/>
                <w:color w:val="000000"/>
                <w:sz w:val="20"/>
                <w:szCs w:val="20"/>
              </w:rPr>
              <w:t>Vysvetlivky  k použitým skratkám v tabuľke:</w:t>
            </w:r>
          </w:p>
        </w:tc>
      </w:tr>
      <w:tr w:rsidR="00BF7CE0" w:rsidRPr="00494411" w:rsidTr="00943EB2">
        <w:trPr>
          <w:cantSplit/>
        </w:trPr>
        <w:tc>
          <w:tcPr>
            <w:tcW w:w="1809" w:type="dxa"/>
            <w:tcBorders>
              <w:top w:val="nil"/>
              <w:left w:val="nil"/>
              <w:bottom w:val="nil"/>
              <w:right w:val="nil"/>
            </w:tcBorders>
          </w:tcPr>
          <w:p w:rsidR="00BF7CE0" w:rsidRPr="00494411" w:rsidRDefault="00BF7CE0" w:rsidP="00494411">
            <w:pPr>
              <w:pStyle w:val="Zkladntext"/>
              <w:jc w:val="both"/>
              <w:rPr>
                <w:b w:val="0"/>
                <w:color w:val="000000"/>
                <w:sz w:val="20"/>
                <w:szCs w:val="20"/>
              </w:rPr>
            </w:pPr>
            <w:r w:rsidRPr="00494411">
              <w:rPr>
                <w:b w:val="0"/>
                <w:color w:val="000000"/>
                <w:sz w:val="20"/>
                <w:szCs w:val="20"/>
              </w:rPr>
              <w:t>O – obyčajná</w:t>
            </w:r>
          </w:p>
        </w:tc>
        <w:tc>
          <w:tcPr>
            <w:tcW w:w="3119" w:type="dxa"/>
            <w:tcBorders>
              <w:top w:val="nil"/>
              <w:left w:val="nil"/>
              <w:bottom w:val="nil"/>
              <w:right w:val="nil"/>
            </w:tcBorders>
          </w:tcPr>
          <w:p w:rsidR="00BF7CE0" w:rsidRPr="00494411" w:rsidRDefault="00BF7CE0" w:rsidP="00494411">
            <w:pPr>
              <w:pStyle w:val="Zkladntext"/>
              <w:jc w:val="both"/>
              <w:rPr>
                <w:b w:val="0"/>
                <w:color w:val="000000"/>
                <w:sz w:val="20"/>
                <w:szCs w:val="20"/>
              </w:rPr>
            </w:pPr>
            <w:r w:rsidRPr="00494411">
              <w:rPr>
                <w:b w:val="0"/>
                <w:color w:val="000000"/>
                <w:sz w:val="20"/>
                <w:szCs w:val="20"/>
              </w:rPr>
              <w:t>A – akceptovaná</w:t>
            </w:r>
          </w:p>
        </w:tc>
      </w:tr>
      <w:tr w:rsidR="00BF7CE0" w:rsidRPr="00494411" w:rsidTr="00943EB2">
        <w:trPr>
          <w:cantSplit/>
        </w:trPr>
        <w:tc>
          <w:tcPr>
            <w:tcW w:w="1809" w:type="dxa"/>
            <w:tcBorders>
              <w:top w:val="nil"/>
              <w:left w:val="nil"/>
              <w:bottom w:val="nil"/>
              <w:right w:val="nil"/>
            </w:tcBorders>
          </w:tcPr>
          <w:p w:rsidR="00BF7CE0" w:rsidRPr="00494411" w:rsidRDefault="00BF7CE0" w:rsidP="00494411">
            <w:pPr>
              <w:pStyle w:val="Zkladntext"/>
              <w:jc w:val="both"/>
              <w:rPr>
                <w:b w:val="0"/>
                <w:color w:val="000000"/>
                <w:sz w:val="20"/>
                <w:szCs w:val="20"/>
              </w:rPr>
            </w:pPr>
            <w:r w:rsidRPr="00494411">
              <w:rPr>
                <w:b w:val="0"/>
                <w:color w:val="000000"/>
                <w:sz w:val="20"/>
                <w:szCs w:val="20"/>
              </w:rPr>
              <w:t>Z – zásadná</w:t>
            </w:r>
          </w:p>
        </w:tc>
        <w:tc>
          <w:tcPr>
            <w:tcW w:w="3119" w:type="dxa"/>
            <w:tcBorders>
              <w:top w:val="nil"/>
              <w:left w:val="nil"/>
              <w:bottom w:val="nil"/>
              <w:right w:val="nil"/>
            </w:tcBorders>
          </w:tcPr>
          <w:p w:rsidR="00BF7CE0" w:rsidRPr="00494411" w:rsidRDefault="00BF7CE0" w:rsidP="00494411">
            <w:pPr>
              <w:pStyle w:val="Zkladntext"/>
              <w:jc w:val="both"/>
              <w:rPr>
                <w:b w:val="0"/>
                <w:color w:val="000000"/>
                <w:sz w:val="20"/>
                <w:szCs w:val="20"/>
              </w:rPr>
            </w:pPr>
            <w:r w:rsidRPr="00494411">
              <w:rPr>
                <w:b w:val="0"/>
                <w:color w:val="000000"/>
                <w:sz w:val="20"/>
                <w:szCs w:val="20"/>
              </w:rPr>
              <w:t>N – neakceptovaná</w:t>
            </w:r>
          </w:p>
        </w:tc>
      </w:tr>
      <w:tr w:rsidR="00BF7CE0" w:rsidRPr="00494411" w:rsidTr="00943EB2">
        <w:trPr>
          <w:cantSplit/>
        </w:trPr>
        <w:tc>
          <w:tcPr>
            <w:tcW w:w="1809" w:type="dxa"/>
            <w:tcBorders>
              <w:top w:val="nil"/>
              <w:left w:val="nil"/>
              <w:bottom w:val="nil"/>
              <w:right w:val="nil"/>
            </w:tcBorders>
          </w:tcPr>
          <w:p w:rsidR="00BF7CE0" w:rsidRPr="00494411" w:rsidRDefault="00BF7CE0" w:rsidP="00494411">
            <w:pPr>
              <w:pStyle w:val="Zkladntext"/>
              <w:jc w:val="both"/>
              <w:rPr>
                <w:b w:val="0"/>
                <w:color w:val="000000"/>
                <w:sz w:val="20"/>
                <w:szCs w:val="20"/>
              </w:rPr>
            </w:pPr>
          </w:p>
        </w:tc>
        <w:tc>
          <w:tcPr>
            <w:tcW w:w="3119" w:type="dxa"/>
            <w:tcBorders>
              <w:top w:val="nil"/>
              <w:left w:val="nil"/>
              <w:bottom w:val="nil"/>
              <w:right w:val="nil"/>
            </w:tcBorders>
          </w:tcPr>
          <w:p w:rsidR="00BF7CE0" w:rsidRPr="00494411" w:rsidRDefault="00BF7CE0" w:rsidP="00494411">
            <w:pPr>
              <w:pStyle w:val="Zkladntext"/>
              <w:jc w:val="both"/>
              <w:rPr>
                <w:b w:val="0"/>
                <w:color w:val="000000"/>
                <w:sz w:val="20"/>
                <w:szCs w:val="20"/>
              </w:rPr>
            </w:pPr>
            <w:r w:rsidRPr="00494411">
              <w:rPr>
                <w:b w:val="0"/>
                <w:color w:val="000000"/>
                <w:sz w:val="20"/>
                <w:szCs w:val="20"/>
              </w:rPr>
              <w:t>ČA – čiastočne akceptovaná</w:t>
            </w:r>
          </w:p>
        </w:tc>
      </w:tr>
    </w:tbl>
    <w:p w:rsidR="00E85710" w:rsidRPr="00494411" w:rsidRDefault="00E85710"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br w:type="page"/>
      </w:r>
    </w:p>
    <w:p w:rsidR="00A60EE3" w:rsidRPr="00494411" w:rsidRDefault="00A60EE3" w:rsidP="00494411">
      <w:pPr>
        <w:widowControl w:val="0"/>
        <w:spacing w:after="0" w:line="240" w:lineRule="auto"/>
        <w:rPr>
          <w:rFonts w:ascii="Times New Roman" w:hAnsi="Times New Roman" w:cs="Times New Roman"/>
          <w:sz w:val="20"/>
          <w:szCs w:val="20"/>
        </w:rPr>
      </w:pPr>
    </w:p>
    <w:tbl>
      <w:tblPr>
        <w:tblW w:w="5312"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7252"/>
        <w:gridCol w:w="360"/>
        <w:gridCol w:w="421"/>
        <w:gridCol w:w="4731"/>
      </w:tblGrid>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Subjekt</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Pripomienka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Typ</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Vyh.</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Spôsob vyhodnotenia</w:t>
            </w: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AZZZ 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predloženému návrhu</w:t>
            </w:r>
            <w:r w:rsidRPr="00494411">
              <w:rPr>
                <w:rFonts w:ascii="Times New Roman" w:hAnsi="Times New Roman" w:cs="Times New Roman"/>
                <w:sz w:val="20"/>
                <w:szCs w:val="20"/>
              </w:rPr>
              <w:br/>
              <w:t>nemá pripomienky</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MFSR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Všeobecne</w:t>
            </w:r>
            <w:r w:rsidRPr="00494411">
              <w:rPr>
                <w:rFonts w:ascii="Times New Roman" w:hAnsi="Times New Roman" w:cs="Times New Roman"/>
                <w:sz w:val="20"/>
                <w:szCs w:val="20"/>
              </w:rPr>
              <w:br/>
              <w:t xml:space="preserve">Návrh je potrebné zosúladiť s prílohou č. 1 Legislatívnych pravidiel vlády SR (v čl. I bode 1 tabuľke a v bode 2 tabuľke slová „Regulované nekaranténne škodce“ nahradiť slovami „Regulovaní nekaranténni škodcovia“).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N</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Po gramatickom overení sa ponecháva forma navrhnutá predkladateľom.</w:t>
            </w: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MHSR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 xml:space="preserve">k Doložke vybraných vplyvov </w:t>
            </w:r>
            <w:r w:rsidRPr="00494411">
              <w:rPr>
                <w:rFonts w:ascii="Times New Roman" w:hAnsi="Times New Roman" w:cs="Times New Roman"/>
                <w:sz w:val="20"/>
                <w:szCs w:val="20"/>
              </w:rPr>
              <w:br/>
              <w:t>Odporúčame vyznačenie vplyvov na podnikateľské prostredie a dopracovanie Analýzy vybraných vplyvov na podnikateľské prostredie a predloženie materiálu na záverečné posúdenie Stálej pracovnej komisii LRV SR na posudzovanie vybraných vplyvov podľa Jednotnej metodiky na posudzovanie vybraných vplyvov po MPK. Odôvodnenie: Predloženým návrhom nariadenia vlády SR sa preberajú do právneho poriadku SR ustanovenia, ktorými sa ustanovujú dodatočné opatrenia, pokiaľ ide o regulovaných nekaranténnych škodcov. Návrhom nariadenia budú dotknutí dodávatelia množiteľského materiálu.</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MSSR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K bodu 1 (príloha č. 1)</w:t>
            </w:r>
            <w:r w:rsidRPr="00494411">
              <w:rPr>
                <w:rFonts w:ascii="Times New Roman" w:hAnsi="Times New Roman" w:cs="Times New Roman"/>
                <w:sz w:val="20"/>
                <w:szCs w:val="20"/>
              </w:rPr>
              <w:br/>
              <w:t xml:space="preserve">Slovo „prakticky“ v prvej vete odporúčame z dôvodu nadbytočnosti vypustiť. V poznámke pod čiarou k odkazu 6a odporúčame slová „6a)Nariadenie“ upraviť do tvaru „6a) Nariadenie“.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ČA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Pojem je použáívaný smernicou ako aj v platnom znení nariadenia vlády. V tomto kontexte ide o terminus technicus, ktorého význam spočíva nie v absolútnej absencii škodcu a jeho príznakov, ale v empiricky overenej minimálnej alebo ideálne žiadnej úrovni pozorovania prítomnosti škodcu alebo jeho príznakov.</w:t>
            </w: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MSSR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K bodu 2 (príloha č. 2)</w:t>
            </w:r>
            <w:r w:rsidRPr="00494411">
              <w:rPr>
                <w:rFonts w:ascii="Times New Roman" w:hAnsi="Times New Roman" w:cs="Times New Roman"/>
                <w:sz w:val="20"/>
                <w:szCs w:val="20"/>
              </w:rPr>
              <w:br/>
              <w:t xml:space="preserve">Slovo „prakticky“ v prvej vete odporúčame z dôvodu nadbytočnosti vypustiť.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N</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Pojem je použáívaný smernicou ako aj v platnom znení nariadenia vlády. V tomto kontexte ide o terminus technicus, ktorého význam spočíva nie v absolútnej absencii škodcu a jeho príznakov, ale v empiricky overenej minimálnej alebo ideálne žiadnej úrovni pozorovania prítomnosti škodcu alebo jeho príznakov.</w:t>
            </w: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MZVEZ 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Doložke vybraných vplyvov</w:t>
            </w:r>
            <w:r w:rsidRPr="00494411">
              <w:rPr>
                <w:rFonts w:ascii="Times New Roman" w:hAnsi="Times New Roman" w:cs="Times New Roman"/>
                <w:sz w:val="20"/>
                <w:szCs w:val="20"/>
              </w:rPr>
              <w:br/>
              <w:t>V bode 1 v časti „Charakter predkladaného materiálu“ je potrebné zaškrtnúť, že ide o „Transpozíciu práva EÚ“, vzhľadom na to, že predkladateľ v predkladacej správe uvádza že predloženým návrhom nariadenia vlády SR sa preberá do právneho poriadku SR vykonávacia smernica Komisie (EÚ) 2020/177.</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MZVEZ 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Doložke zlučiteľnosti návrhu nariadenia s právom EÚ</w:t>
            </w:r>
            <w:r w:rsidRPr="00494411">
              <w:rPr>
                <w:rFonts w:ascii="Times New Roman" w:hAnsi="Times New Roman" w:cs="Times New Roman"/>
                <w:sz w:val="20"/>
                <w:szCs w:val="20"/>
              </w:rPr>
              <w:br/>
              <w:t>V bode 3 písm. b) predloženej Doložky zlučiteľnosti „Problematika návrhu právneho predpisu v judikatúre SD EÚ“ je potrebné pre úplnosť doplniť chýbajúce vyjadrenie.</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MZVEZ 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 xml:space="preserve">predkladacej správe </w:t>
            </w:r>
            <w:r w:rsidRPr="00494411">
              <w:rPr>
                <w:rFonts w:ascii="Times New Roman" w:hAnsi="Times New Roman" w:cs="Times New Roman"/>
                <w:sz w:val="20"/>
                <w:szCs w:val="20"/>
              </w:rPr>
              <w:br/>
              <w:t>V druhom odseku v prvej vete odporúčame slovo „avykonávacie“ nahradiť slovami „a vykonávacie“. Legislatívno-technická pripomienka.</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K doložke zlučiteľnosti:</w:t>
            </w:r>
            <w:r w:rsidRPr="00494411">
              <w:rPr>
                <w:rFonts w:ascii="Times New Roman" w:hAnsi="Times New Roman" w:cs="Times New Roman"/>
                <w:sz w:val="20"/>
                <w:szCs w:val="20"/>
              </w:rPr>
              <w:br/>
              <w:t xml:space="preserve">1. Upozorňujeme, že v bode 3 písm. b) doložky zlučiteľnosti je potrebné uvádzať len tie právne záväzné akty EÚ, v ktorých je predmet návrhu nariadenia vlády upravený (vykonávacia smernica (EÚ) 2020/177 a smernica 66/401/EHS v platnom znení). Žiadame preto zo sekundárneho práva bodu 3 písm. b) doložky zlučiteľnosti vypustiť úplnú citáciu smernice 66/402/EHS, smernice 68/193/EHS, smernice 93/49/EHS, </w:t>
            </w:r>
            <w:r w:rsidRPr="00494411">
              <w:rPr>
                <w:rFonts w:ascii="Times New Roman" w:hAnsi="Times New Roman" w:cs="Times New Roman"/>
                <w:sz w:val="20"/>
                <w:szCs w:val="20"/>
              </w:rPr>
              <w:lastRenderedPageBreak/>
              <w:t xml:space="preserve">smernice 93/61/EHS, smernice 2002/55/ES, smernice 2002/56/ES, smernice 2002/57/ES, vykonávacej smernice 2014/21/EÚ a vykonávacej smernice 2014/98/EÚ, keďže doteraz neboli nariadením vlády SR č. 52/2007 Z. z. transponované a netransponujú sa ani predloženým návrhom nariadenia.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lastRenderedPageBreak/>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K doložke vybraných vplyvov:</w:t>
            </w:r>
            <w:r w:rsidRPr="00494411">
              <w:rPr>
                <w:rFonts w:ascii="Times New Roman" w:hAnsi="Times New Roman" w:cs="Times New Roman"/>
                <w:sz w:val="20"/>
                <w:szCs w:val="20"/>
              </w:rPr>
              <w:br/>
              <w:t>1. V bode 1, časť Charakter predkladaného materiálu, žiadame o zaškrtnutie „Transpozícia práva EÚ“.</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Nad rámec návrhu nariadenia:</w:t>
            </w:r>
            <w:r w:rsidRPr="00494411">
              <w:rPr>
                <w:rFonts w:ascii="Times New Roman" w:hAnsi="Times New Roman" w:cs="Times New Roman"/>
                <w:sz w:val="20"/>
                <w:szCs w:val="20"/>
              </w:rPr>
              <w:br/>
              <w:t xml:space="preserve">1. V bode 1. prílohy č. 5 k nariadeniu vlády č. 52/2007 Z. z. (transpozičná príloha) sú uvedené neúčinné novely smernice 66/401/EHS. Ide o novelu: „- nariadenia Rady85/3768/EHS z 20. decembra 1985 (Ú. v. ES L 362, 31.12.1985)“ a o novelu „- smernice Komisie 90/654/EHS zo 4. decembra 1990 (Ú. v. ES L 353, 17.12.1990)“. Neúčinná je tiež smernica uvedená v bode 2. prílohy č. 5 k nariadeniu vlády č. 52/2007 Z. z. „Smernica Komisie 75/502/EHS z 25. júla 1975, ktorou sa uvádzanie osiva lipnice lúčnej (Poa pratensis L.) na trh obmedzuje na osivo, ktoré bolo úradne uznané ako základné osivo alebo certifikované osivo (Mimoriadne vydanie Ú. v. EÚ, kap. 3/ zv. 2).“ a rovnako neúčinná je smernica uvedená v bode 3. prílohy č. 5 k nariadeniu vlády č. 52/2007 Z. z. „Smernica Komisie 86/109/EHS z 27. februára 1986, ktorou sa obmedzuje uvádzanie osiva na trh určitých druhov krmovín a olejnín a priadnych rastlín na osivo, ktoré bolo úradne uznané ako základné osivo alebo certifikované osivo (Mimoriadne vydanie Ú. v. EÚ, kap. 3/ zv. 7).“. Na základe uvedeného žiadame vyššie uvedené neúčinné smernice z prílohy č. 5 k nariadeniu vlády č. 52/2007 Z. z. vypustiť.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Predkladateľ vyhotoví nové znenie transpozičnej prílohy.</w:t>
            </w: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K dôvodovej správe:</w:t>
            </w:r>
            <w:r w:rsidRPr="00494411">
              <w:rPr>
                <w:rFonts w:ascii="Times New Roman" w:hAnsi="Times New Roman" w:cs="Times New Roman"/>
                <w:sz w:val="20"/>
                <w:szCs w:val="20"/>
              </w:rPr>
              <w:br/>
              <w:t>1. V druhom odseku všeobecnej časti dôvodovej správy, žiadame publikačný zdroj vykonávacej smernice (EÚ) 2020/177 uviesť nasledovne: „(Ú. v. EÚ L 41, 13.2.2020)“.</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K Čl. I bod 3 návrhu nariadenia:</w:t>
            </w:r>
            <w:r w:rsidRPr="00494411">
              <w:rPr>
                <w:rFonts w:ascii="Times New Roman" w:hAnsi="Times New Roman" w:cs="Times New Roman"/>
                <w:sz w:val="20"/>
                <w:szCs w:val="20"/>
              </w:rPr>
              <w:br/>
              <w:t>1. V súvislosti s požiadavkou na vypustenie neúčinných smerníc z bodu 1., 2. a 3. prílohy č. 5 k nariadeniu vlády č. 52/2007 Z. z., s požiadavkou na doplnenie smernice 2008/124/ES do prílohy č. 5 k nariadeniu vlády č. 52/2007 Z. z. (viď pripomienky nad rámec návrhu nariadenia) a vykonávacej smernice (EÚ) 2020/177 a tiež v súvislosti s požiadavkou na prepracovanie mimoriadnych publikačných zdrojov ostatných smerníc v prílohe č. 5 k nariadeniu vlády č. 52/2007 Z. z., navrhujeme aby novelizačný bod 3 Čl. I návrhu nariadenia obsahoval nové znenie prílohy č. 5 k nariadeniu vlády č. 52/2007 Z. z.</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K doložke zlučiteľnosti:</w:t>
            </w:r>
            <w:r w:rsidRPr="00494411">
              <w:rPr>
                <w:rFonts w:ascii="Times New Roman" w:hAnsi="Times New Roman" w:cs="Times New Roman"/>
                <w:sz w:val="20"/>
                <w:szCs w:val="20"/>
              </w:rPr>
              <w:br/>
              <w:t>2. V bode 3 písm. b) doložky zlučiteľnosti žiadame publikačný zdroj vykonávacej smernice (EÚ) 2020/177 uviesť nasledovne: „(Ú. v. EÚ L 41, 13.2.2020)“.</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K dôvodovej správe:</w:t>
            </w:r>
            <w:r w:rsidRPr="00494411">
              <w:rPr>
                <w:rFonts w:ascii="Times New Roman" w:hAnsi="Times New Roman" w:cs="Times New Roman"/>
                <w:sz w:val="20"/>
                <w:szCs w:val="20"/>
              </w:rPr>
              <w:br/>
              <w:t xml:space="preserve">2. Jednotlivé odôvodnenia k Čl. I osobitnej časti dôvodovej správy sú obsahovo veľmi stručné a naviac v nich absentujú prepojenia na články vykonávacej smernice (EÚ) 2020/177 s ohľadom na smernicu 66/401/EHS v platnom znení. Žiadame preto doplniť relevantné odôvodnenia navrhovanej právnej úpravy spolu s uvedením konkrétneho článku právne záväzného aktu EÚ.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Nad rámec návrhu nariadenia:</w:t>
            </w:r>
            <w:r w:rsidRPr="00494411">
              <w:rPr>
                <w:rFonts w:ascii="Times New Roman" w:hAnsi="Times New Roman" w:cs="Times New Roman"/>
                <w:sz w:val="20"/>
                <w:szCs w:val="20"/>
              </w:rPr>
              <w:br/>
              <w:t xml:space="preserve">2. Keďže neúčinná smernica 75/502/EHS bola nahradená smernicou 2008/124/ES, žiadame ako samostatný bod prílohy č. 5 k nariadeniu vlády č. 52/2007 Z. z. doplniť: „Smernica Komisie 2008/124/ES z 18. decembra 2008, ktorou sa obmedzuje uvádzanie </w:t>
            </w:r>
            <w:r w:rsidRPr="00494411">
              <w:rPr>
                <w:rFonts w:ascii="Times New Roman" w:hAnsi="Times New Roman" w:cs="Times New Roman"/>
                <w:sz w:val="20"/>
                <w:szCs w:val="20"/>
              </w:rPr>
              <w:lastRenderedPageBreak/>
              <w:t>osiva určitých druhov krmovín a olejnín a priadnych rastlín na trh na osivo, ktoré bolo úradne uznané ako základné osivo alebo certifikované osivo (kodifikované znenie) (Ú. v. EÚ L 340, 19.12.2008).“. Na podporu doplnenia smernice 2008/124/ES do transpozičnej prílohy nariadenia svedčí i to, že nariadenie vlády č. 52/2007 Z. z. bolo Európskej komisii notifikované ako transpozičné národné vykonávacie opatrenie k tejto smernici.</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lastRenderedPageBreak/>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N</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Smernica 2008/124/ES nebola nikdy transponovaná do nariadenia vlády č. 52/2007 Z. z., ale do nariadenia vlády č. 51/2007 Z. z.</w:t>
            </w: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K doložke vybraných vplyvov:</w:t>
            </w:r>
            <w:r w:rsidRPr="00494411">
              <w:rPr>
                <w:rFonts w:ascii="Times New Roman" w:hAnsi="Times New Roman" w:cs="Times New Roman"/>
                <w:sz w:val="20"/>
                <w:szCs w:val="20"/>
              </w:rPr>
              <w:br/>
              <w:t>2. V bode 2, časť Definícia problému, žiadame v texte doplniť, že sa preberá vykonávacia smernica Komisie (EÚ) 2020/177 z 11. februára 2020, ktorou sa menia smernice Rady 66/401/EHS, 66/402/EHS, 68/193/EHS, 2002/55/ES, 2002/56/ES a 2002/57/ES, smernice Komisie 93/49/EHS a 93/61/EHS a vykonávacie smernice 2014/21/EÚ a 2014/98/EÚ, pokiaľ ide o škodcov rastlín na osivách a inom rastlinnom reprodukčnom materiáli.</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K Čl. I bod 3 návrhu nariadenia:</w:t>
            </w:r>
            <w:r w:rsidRPr="00494411">
              <w:rPr>
                <w:rFonts w:ascii="Times New Roman" w:hAnsi="Times New Roman" w:cs="Times New Roman"/>
                <w:sz w:val="20"/>
                <w:szCs w:val="20"/>
              </w:rPr>
              <w:br/>
              <w:t>2. Zmenené číslo poradia vykonávacej smernice (EÚ) 2020/177 v prílohe č. 5 k nariadeniu vlády č. 52/2007 Z. z. bude potrebné premietnuť aj v stĺpci 6 tabuľky zhody pri preukazovaní transpozície čl. 11 vykonávacej smernice (EÚ) 2020/177 (str. 16 tabuľky zhody).</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K Čl. I bod 3 návrhu nariadenia:</w:t>
            </w:r>
            <w:r w:rsidRPr="00494411">
              <w:rPr>
                <w:rFonts w:ascii="Times New Roman" w:hAnsi="Times New Roman" w:cs="Times New Roman"/>
                <w:sz w:val="20"/>
                <w:szCs w:val="20"/>
              </w:rPr>
              <w:br/>
              <w:t>3. Publikačný zdroj vykonávacej smernice (EÚ) 2020/177 žiadame opraviť nasledovne: „(Ú. v. EÚ L 41, 13.2.2020)“.</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K doložke zlučiteľnosti:</w:t>
            </w:r>
            <w:r w:rsidRPr="00494411">
              <w:rPr>
                <w:rFonts w:ascii="Times New Roman" w:hAnsi="Times New Roman" w:cs="Times New Roman"/>
                <w:sz w:val="20"/>
                <w:szCs w:val="20"/>
              </w:rPr>
              <w:br/>
              <w:t>3. V bode 3 písm. b) doložky zlučiteľnosti žiadame v publikačnom zdroji smernice 66/401/EHS v platnom znení za slovom „ES“ doplniť písmeno „L“ a slovo „mimoriadne“ nahradiť slovom „Mimoriadne“.</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Nad rámec návrhu nariadenia:</w:t>
            </w:r>
            <w:r w:rsidRPr="00494411">
              <w:rPr>
                <w:rFonts w:ascii="Times New Roman" w:hAnsi="Times New Roman" w:cs="Times New Roman"/>
                <w:sz w:val="20"/>
                <w:szCs w:val="20"/>
              </w:rPr>
              <w:br/>
              <w:t xml:space="preserve">3. Žiadame predkladateľa návrhu nariadenia vlády vykonať potrebnú úpravu publikačného zdroja smernice 66/401/EHS v Prílohe č. 5 k nariadeniu vlády č. 52/2007 Z. z. (transpozičnej prílohe) v súlade s bodmi 62.12. a 62.13. Legislatívno – technických pokynov tvoriacich Prílohu č. 1 k Legislatívnym pravidlám vlády SR v platnom znení. Pri uvádzaní publikačného zdroja smerníc, ktoré boli publikované aj v mimoriadnom vydaní Úradného vestníka EÚ, sa najskôr uvádza riadne vydanie v Ú. v. EÚ, a následne mimoriadne vydanie v slovenskom jazyku. Túto úpravu je potrebné vykonať pri smernici 66/401/EHS nasledovne: „(Ú. v. ES L 125, 11.7.1966; Mimoriadne vydanie Ú. v. EÚ, kap. 3/zv. 1)“. Rovnakú pripomienku vťahujeme aj k jednotlivým novelizáciám smernice 66/401/EHS, ktoré boli publikované v mimoriadnom vydaní Úradného vestníka EÚ (ide o smernicu 69/63/EHS, smernicu 71/162/EHS; smernicu 72/274/EHS; smernicu 72/418/EHS; smernicu 73/438/EHS; smernicu 75/444/EHS; smernicu 78/55/EHS; smernicu 78/386/EHS; smernicu 78/692/EHS; smernicu 78/1020/EHS; smernicu 79/641/EHS, smernicu 79/692/EHS, smernicu 80/754/EHS, smernicu 81/126/EHS, smernicu 82/287/EHS, smernicu 85/38/EHS, smernicu 86/155/EHS, smernicu 87/120/EHS, smernicu 87/480/EHS, smernicu 88/332/EHS, smernicu 88/380/EHS, smernicu 89/100/EHS, smernicu 92/19/EHS, smernicu 96/18/ES, smernicu 96/72/ES, smernicu 98/95/ES, smernicu 98/96/ES, smernicu 2001/64/ES, smernicu 2003/61/ES a smernicu 2004/55/ES).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K doložke zlučiteľnosti:</w:t>
            </w:r>
            <w:r w:rsidRPr="00494411">
              <w:rPr>
                <w:rFonts w:ascii="Times New Roman" w:hAnsi="Times New Roman" w:cs="Times New Roman"/>
                <w:sz w:val="20"/>
                <w:szCs w:val="20"/>
              </w:rPr>
              <w:br/>
              <w:t xml:space="preserve">4. Bod 4 písm. c) doložky zlučiteľnosti žiadame upraviť v súvislosti s pripomienkou 1. k bodu 3 písm. b) doložky zlučiteľnosti. Konkrétne žiadame doplniť právne predpisy SR len </w:t>
            </w:r>
            <w:r w:rsidRPr="00494411">
              <w:rPr>
                <w:rFonts w:ascii="Times New Roman" w:hAnsi="Times New Roman" w:cs="Times New Roman"/>
                <w:sz w:val="20"/>
                <w:szCs w:val="20"/>
              </w:rPr>
              <w:lastRenderedPageBreak/>
              <w:t>k smerniciam z bodu 3 písm. b) doložky zlučiteľnosti (k vykonávacej smernici (EÚ) 2017/2020 a k smernici 66/401/EHS v platnom znení).</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lastRenderedPageBreak/>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Všeobecne k návrhu nariadenia:</w:t>
            </w:r>
            <w:r w:rsidRPr="00494411">
              <w:rPr>
                <w:rFonts w:ascii="Times New Roman" w:hAnsi="Times New Roman" w:cs="Times New Roman"/>
                <w:sz w:val="20"/>
                <w:szCs w:val="20"/>
              </w:rPr>
              <w:br/>
              <w:t xml:space="preserve">Návrhom nariadenia sa do slovenského právneho poriadku transponuje vykonávacia smernica Komisie (EÚ) 2020/177 z 11. februára 2020, ktorou sa menia smernice Rady 66/401/EHS, 66/402/EHS, 68/193/EHS, 2002/55/ES, 2002/56/ES a 2002/57/ES, smernice Komisie 93/49/EHS a 93/61/EHS a vykonávacie smernice 2014/21/EÚ a 2014/98/EÚ, pokiaľ ide o škodcov rastlín na osivách a inom rastlinnom reprodukčnom materiáli (ďalej len „vykonávacia smernica (EÚ) 2020/177“). Upozorňujeme, že tak ako smernice prílohy č. 5 k nariadeniu vlády SR č. 52/2007 Z. z. sú „Text s významom pre EHP“, i vykonávacia smernica (EÚ) 2020/177 je textom s významom pre EHP, teda sa vzťahuje na členské štáty Európskej únie a na štáty, ktoré sú zmluvnou stranou Dohody o Európskom hospodárskom priestore. Nariadenie vlády SR č. 52/2007 Z. z. ako i predložený návrh nariadenia však na uvedené dosiaľ nereflektovali. Žiadame preto zabezpečiť pôsobnosť ustanovení pre členské štáty a pre štáty, ktoré sú zmluvnou stranou Dohody o Európskom hospodárskom priestore.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N</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sz w:val="20"/>
                <w:szCs w:val="20"/>
              </w:rPr>
              <w:t>Nie je dôvod na to, aby nariadenie vlády na uvedené reflektovalo. Okolnosti súvisiace s významom právne záv. aktov EÚ pre EHP nie sú predsa novinkou, ktorý by nastala až 13 rokov po prijatí dotknutého nariadenia vlády. "Základná" smernica nebola v čase jej prijatia a nie je ani v súčasnosti označená ako predpis s významom pre EHP. Niektoré novely smernice sú a iné nie sú označené ako texty s významom pre EHP. To však nezakladá povinnosť členského štátu EÚ transponovať smernicu tak, aby v jednotlivých ustanoveniach, ktoré vznikli v dôsledku rôznych noviel smernice, zohľadňoval, či také ustanovenie má alebo nemá význam pre EHP. Nariadenie vlády pri transpozícii dotknutých smerníc nebude reflektovať pôsobnosť týchto smerníc na členské štáty EHP, ktoré nie sú členskými štátmi EÚ, pretože to jednoducho nie je obsahom normatívneho textu smerníc. Navyše, pôsobnosť smerníc ako aj iných právnych aj iných aktov EÚ s významom pre EHP nie je pre mimoúnijné členské štáty EHP priama, ale je podmienená osobitnými procesmi, predovšetkým výsledkami rokovania Spoločného výboru EHP zloženého zo zástupcov EÚ a troch štátov EZVO-EHP. To však nemá vplyv na právne poriadky členských štátov EÚ, ale len na právne poriadky mimoúnijných štátov EHP. Aplikácia vnútroštátnych predpisov na vzťah s mimoúnijnými členskými štátmi EHP je závislá od záverov vyššie uvedeného spoločného výboru. Tie sa však nepremietajú do znenia všeobecne záväzných právnych predpisov.</w:t>
            </w: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K transpozícii a k tabuľke zhody s vykonávacou smernicou (EÚ) 2020.177:</w:t>
            </w:r>
            <w:r w:rsidRPr="00494411">
              <w:rPr>
                <w:rFonts w:ascii="Times New Roman" w:hAnsi="Times New Roman" w:cs="Times New Roman"/>
                <w:sz w:val="20"/>
                <w:szCs w:val="20"/>
              </w:rPr>
              <w:br/>
              <w:t xml:space="preserve">Pri preukazovaní transpozície čl. 11 smernice (Transpozícia) do Čl. II návrhu nariadenia v tabuľke zhody (str. 16 tabuľky zhody), žiadame v stĺpci 6 tabuľky zhody upraviť dátum účinnosti v súlade s dátum účinnosti uvedeným v návrhu nariadenia. Ďalej žiadame v stĺpci 6 tabuľky zhody pri preukazovaní transpozície čl. 11 vykonávacej smernice (EÚ) 2020/177 (str. 16 tabuľky zhody) upraviť číslo poradia doplnenej vykonávacej smernice (EÚ) 2020/177 do prílohy č. 5 k nariadeniu vlády č. 52/2007 Z. z. vzhľadom na úpravu celej transpozičnej prílohy (viď pripomienka k Čl. I bod 3 návrhu nariadenia).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r w:rsidR="00494411" w:rsidRPr="00494411" w:rsidTr="00494411">
        <w:trPr>
          <w:divId w:val="1225876423"/>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b/>
                <w:bCs/>
                <w:sz w:val="20"/>
                <w:szCs w:val="20"/>
              </w:rPr>
            </w:pPr>
            <w:r w:rsidRPr="00494411">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rPr>
                <w:rFonts w:ascii="Times New Roman" w:hAnsi="Times New Roman" w:cs="Times New Roman"/>
                <w:sz w:val="20"/>
                <w:szCs w:val="20"/>
              </w:rPr>
            </w:pPr>
            <w:r w:rsidRPr="00494411">
              <w:rPr>
                <w:rFonts w:ascii="Times New Roman" w:hAnsi="Times New Roman" w:cs="Times New Roman"/>
                <w:b/>
                <w:bCs/>
                <w:sz w:val="20"/>
                <w:szCs w:val="20"/>
              </w:rPr>
              <w:t>K Čl. I k poznámke pod čiarou 6a návrhu nariadenia:</w:t>
            </w:r>
            <w:r w:rsidRPr="00494411">
              <w:rPr>
                <w:rFonts w:ascii="Times New Roman" w:hAnsi="Times New Roman" w:cs="Times New Roman"/>
                <w:sz w:val="20"/>
                <w:szCs w:val="20"/>
              </w:rPr>
              <w:br/>
              <w:t xml:space="preserve">V poznámke pod čiarou k odkazu 6a žiadame publikačný zdroj nariadenia (EÚ) 2016/2031 uviesť nasledovne: „(Ú. v. EÚ L 317, 23.11.2016)“ a následne za týmto publikačným zdrojom doplniť dodatok „v platnom znení.“. </w:t>
            </w:r>
          </w:p>
        </w:tc>
        <w:tc>
          <w:tcPr>
            <w:tcW w:w="127"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r w:rsidRPr="00494411">
              <w:rPr>
                <w:rFonts w:ascii="Times New Roman" w:hAnsi="Times New Roman" w:cs="Times New Roman"/>
                <w:sz w:val="20"/>
                <w:szCs w:val="20"/>
              </w:rPr>
              <w:t>A</w:t>
            </w:r>
          </w:p>
        </w:tc>
        <w:tc>
          <w:tcPr>
            <w:tcW w:w="1716" w:type="pct"/>
            <w:tcBorders>
              <w:top w:val="outset" w:sz="6" w:space="0" w:color="000000"/>
              <w:left w:val="outset" w:sz="6" w:space="0" w:color="000000"/>
              <w:bottom w:val="outset" w:sz="6" w:space="0" w:color="000000"/>
              <w:right w:val="outset" w:sz="6" w:space="0" w:color="000000"/>
            </w:tcBorders>
            <w:vAlign w:val="center"/>
            <w:hideMark/>
          </w:tcPr>
          <w:p w:rsidR="00A60EE3" w:rsidRPr="00494411" w:rsidRDefault="00A60EE3" w:rsidP="00494411">
            <w:pPr>
              <w:widowControl w:val="0"/>
              <w:spacing w:after="0" w:line="240" w:lineRule="auto"/>
              <w:jc w:val="center"/>
              <w:rPr>
                <w:rFonts w:ascii="Times New Roman" w:hAnsi="Times New Roman" w:cs="Times New Roman"/>
                <w:sz w:val="20"/>
                <w:szCs w:val="20"/>
              </w:rPr>
            </w:pPr>
          </w:p>
        </w:tc>
      </w:tr>
    </w:tbl>
    <w:p w:rsidR="00154A91" w:rsidRPr="00494411" w:rsidRDefault="00154A91" w:rsidP="00494411">
      <w:pPr>
        <w:widowControl w:val="0"/>
        <w:spacing w:after="0" w:line="240" w:lineRule="auto"/>
        <w:rPr>
          <w:rFonts w:ascii="Times New Roman" w:hAnsi="Times New Roman" w:cs="Times New Roman"/>
          <w:sz w:val="20"/>
          <w:szCs w:val="20"/>
        </w:rPr>
      </w:pPr>
    </w:p>
    <w:p w:rsidR="00154A91" w:rsidRPr="00494411" w:rsidRDefault="00154A91" w:rsidP="00494411">
      <w:pPr>
        <w:widowControl w:val="0"/>
        <w:spacing w:after="0" w:line="240" w:lineRule="auto"/>
        <w:rPr>
          <w:rFonts w:ascii="Times New Roman" w:hAnsi="Times New Roman" w:cs="Times New Roman"/>
          <w:sz w:val="20"/>
          <w:szCs w:val="20"/>
        </w:rPr>
      </w:pPr>
    </w:p>
    <w:sectPr w:rsidR="00154A91" w:rsidRPr="00494411" w:rsidSect="00494411">
      <w:footerReference w:type="default" r:id="rId7"/>
      <w:pgSz w:w="15840" w:h="12240" w:orient="landscape"/>
      <w:pgMar w:top="567" w:right="1417" w:bottom="851"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843619479"/>
      <w:docPartObj>
        <w:docPartGallery w:val="Page Numbers (Bottom of Page)"/>
        <w:docPartUnique/>
      </w:docPartObj>
    </w:sdtPr>
    <w:sdtEndPr/>
    <w:sdtContent>
      <w:p w:rsidR="00494411" w:rsidRPr="00494411" w:rsidRDefault="00494411" w:rsidP="00494411">
        <w:pPr>
          <w:pStyle w:val="Pta"/>
          <w:jc w:val="center"/>
          <w:rPr>
            <w:rFonts w:ascii="Times New Roman" w:hAnsi="Times New Roman" w:cs="Times New Roman"/>
            <w:sz w:val="24"/>
          </w:rPr>
        </w:pPr>
        <w:r w:rsidRPr="00494411">
          <w:rPr>
            <w:rFonts w:ascii="Times New Roman" w:hAnsi="Times New Roman" w:cs="Times New Roman"/>
            <w:sz w:val="24"/>
          </w:rPr>
          <w:fldChar w:fldCharType="begin"/>
        </w:r>
        <w:r w:rsidRPr="00494411">
          <w:rPr>
            <w:rFonts w:ascii="Times New Roman" w:hAnsi="Times New Roman" w:cs="Times New Roman"/>
            <w:sz w:val="24"/>
          </w:rPr>
          <w:instrText>PAGE   \* MERGEFORMAT</w:instrText>
        </w:r>
        <w:r w:rsidRPr="00494411">
          <w:rPr>
            <w:rFonts w:ascii="Times New Roman" w:hAnsi="Times New Roman" w:cs="Times New Roman"/>
            <w:sz w:val="24"/>
          </w:rPr>
          <w:fldChar w:fldCharType="separate"/>
        </w:r>
        <w:r w:rsidR="008D473E">
          <w:rPr>
            <w:rFonts w:ascii="Times New Roman" w:hAnsi="Times New Roman" w:cs="Times New Roman"/>
            <w:noProof/>
            <w:sz w:val="24"/>
          </w:rPr>
          <w:t>1</w:t>
        </w:r>
        <w:r w:rsidRPr="00494411">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94411"/>
    <w:rsid w:val="00532574"/>
    <w:rsid w:val="0059081C"/>
    <w:rsid w:val="005E7C53"/>
    <w:rsid w:val="00642FB8"/>
    <w:rsid w:val="006A3681"/>
    <w:rsid w:val="007156F5"/>
    <w:rsid w:val="007A1010"/>
    <w:rsid w:val="007B7F1A"/>
    <w:rsid w:val="007D7AE6"/>
    <w:rsid w:val="007E4294"/>
    <w:rsid w:val="00841FA6"/>
    <w:rsid w:val="008A1964"/>
    <w:rsid w:val="008D473E"/>
    <w:rsid w:val="008E2844"/>
    <w:rsid w:val="0090100E"/>
    <w:rsid w:val="009239D9"/>
    <w:rsid w:val="00927118"/>
    <w:rsid w:val="00943EB2"/>
    <w:rsid w:val="0099665B"/>
    <w:rsid w:val="009C6C5C"/>
    <w:rsid w:val="009F7218"/>
    <w:rsid w:val="00A251BF"/>
    <w:rsid w:val="00A54A16"/>
    <w:rsid w:val="00A60EE3"/>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9824">
      <w:bodyDiv w:val="1"/>
      <w:marLeft w:val="0"/>
      <w:marRight w:val="0"/>
      <w:marTop w:val="0"/>
      <w:marBottom w:val="0"/>
      <w:divBdr>
        <w:top w:val="none" w:sz="0" w:space="0" w:color="auto"/>
        <w:left w:val="none" w:sz="0" w:space="0" w:color="auto"/>
        <w:bottom w:val="none" w:sz="0" w:space="0" w:color="auto"/>
        <w:right w:val="none" w:sz="0" w:space="0" w:color="auto"/>
      </w:divBdr>
    </w:div>
    <w:div w:id="347171741">
      <w:bodyDiv w:val="1"/>
      <w:marLeft w:val="0"/>
      <w:marRight w:val="0"/>
      <w:marTop w:val="0"/>
      <w:marBottom w:val="0"/>
      <w:divBdr>
        <w:top w:val="none" w:sz="0" w:space="0" w:color="auto"/>
        <w:left w:val="none" w:sz="0" w:space="0" w:color="auto"/>
        <w:bottom w:val="none" w:sz="0" w:space="0" w:color="auto"/>
        <w:right w:val="none" w:sz="0" w:space="0" w:color="auto"/>
      </w:divBdr>
    </w:div>
    <w:div w:id="491801541">
      <w:bodyDiv w:val="1"/>
      <w:marLeft w:val="0"/>
      <w:marRight w:val="0"/>
      <w:marTop w:val="0"/>
      <w:marBottom w:val="0"/>
      <w:divBdr>
        <w:top w:val="none" w:sz="0" w:space="0" w:color="auto"/>
        <w:left w:val="none" w:sz="0" w:space="0" w:color="auto"/>
        <w:bottom w:val="none" w:sz="0" w:space="0" w:color="auto"/>
        <w:right w:val="none" w:sz="0" w:space="0" w:color="auto"/>
      </w:divBdr>
    </w:div>
    <w:div w:id="502862641">
      <w:bodyDiv w:val="1"/>
      <w:marLeft w:val="0"/>
      <w:marRight w:val="0"/>
      <w:marTop w:val="0"/>
      <w:marBottom w:val="0"/>
      <w:divBdr>
        <w:top w:val="none" w:sz="0" w:space="0" w:color="auto"/>
        <w:left w:val="none" w:sz="0" w:space="0" w:color="auto"/>
        <w:bottom w:val="none" w:sz="0" w:space="0" w:color="auto"/>
        <w:right w:val="none" w:sz="0" w:space="0" w:color="auto"/>
      </w:divBdr>
    </w:div>
    <w:div w:id="675576569">
      <w:bodyDiv w:val="1"/>
      <w:marLeft w:val="0"/>
      <w:marRight w:val="0"/>
      <w:marTop w:val="0"/>
      <w:marBottom w:val="0"/>
      <w:divBdr>
        <w:top w:val="none" w:sz="0" w:space="0" w:color="auto"/>
        <w:left w:val="none" w:sz="0" w:space="0" w:color="auto"/>
        <w:bottom w:val="none" w:sz="0" w:space="0" w:color="auto"/>
        <w:right w:val="none" w:sz="0" w:space="0" w:color="auto"/>
      </w:divBdr>
    </w:div>
    <w:div w:id="1225876423">
      <w:bodyDiv w:val="1"/>
      <w:marLeft w:val="0"/>
      <w:marRight w:val="0"/>
      <w:marTop w:val="0"/>
      <w:marBottom w:val="0"/>
      <w:divBdr>
        <w:top w:val="none" w:sz="0" w:space="0" w:color="auto"/>
        <w:left w:val="none" w:sz="0" w:space="0" w:color="auto"/>
        <w:bottom w:val="none" w:sz="0" w:space="0" w:color="auto"/>
        <w:right w:val="none" w:sz="0" w:space="0" w:color="auto"/>
      </w:divBdr>
    </w:div>
    <w:div w:id="1683513752">
      <w:bodyDiv w:val="1"/>
      <w:marLeft w:val="0"/>
      <w:marRight w:val="0"/>
      <w:marTop w:val="0"/>
      <w:marBottom w:val="0"/>
      <w:divBdr>
        <w:top w:val="none" w:sz="0" w:space="0" w:color="auto"/>
        <w:left w:val="none" w:sz="0" w:space="0" w:color="auto"/>
        <w:bottom w:val="none" w:sz="0" w:space="0" w:color="auto"/>
        <w:right w:val="none" w:sz="0" w:space="0" w:color="auto"/>
      </w:divBdr>
    </w:div>
    <w:div w:id="21017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6.2020 11:07:47"/>
    <f:field ref="objchangedby" par="" text="Administrator, System"/>
    <f:field ref="objmodifiedat" par="" text="22.6.2020 11:07:5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2652</Words>
  <Characters>15122</Characters>
  <Application>Microsoft Office Word</Application>
  <DocSecurity>0</DocSecurity>
  <Lines>126</Lines>
  <Paragraphs>35</Paragraphs>
  <ScaleCrop>false</ScaleCrop>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2020-06-22T09:07:00Z</dcterms:created>
  <dcterms:modified xsi:type="dcterms:W3CDTF">2020-06-23T08:58:00Z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Ing. Ján Mičovský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52/2007 Z. z., ktorým sa ustanovujú požiadavky na uvádzanie osiva krmovín na trh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52/2007 Z. z., ktorým sa ustanovujú požiadavky na uvádzanie osiva krmovín na trh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7282/2020-410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LP/2020/176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4 ods. 2 písm. d) a čl. 28 až 44 Zmluvy o fungovaní Európskej únie, </vt:lpwstr>
  </property>
  <property fmtid="{D5CDD505-2E9C-101B-9397-08002B2CF9AE}" pid="46" name="FSC#SKEDITIONSLOVLEX@103.510:AttrStrListDocPropSekundarneLegPravoPO">
    <vt:lpwstr>- vykonávacia smernica Komisie (EÚ) 2020/177 z 11. februára 2020, ktorou sa menia smernice Rady 66/401/EHS, 66/402/EHS, 68/193/EHS, 2002/55/ES, 2002/56/ES a 2002/57/ES, smernice Komisie 93/49/EHS a 93/61/EHS a vykonávacie smernice 2014/21/EÚ a 2014/98/EÚ,</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Vykonávacia smernica Komisie (EÚ) 2020/177 určuje lehotu na prevzatie do 31. mája 2020.</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oblasti upravenej predkladaným návrhom nebolo voči Slovenskej republike začaté konanie podľa čl. 258 a 260 Zmluvy o fungovaní Európskej únie.</vt:lpwstr>
  </property>
  <property fmtid="{D5CDD505-2E9C-101B-9397-08002B2CF9AE}" pid="54" name="FSC#SKEDITIONSLOVLEX@103.510:AttrStrListDocPropInfoUzPreberanePP">
    <vt:lpwstr>Vykonávacia smernica Komisie (EÚ) 2020/177 nie je prevzatá v žiadnom právnom predpise. Táto smernica sa preberá zároveň týmito návrhmi:_x000d_
-	návrh nariadenia vlády Slovenskej republiky č. .../2020 Z. z., ktorým sa mení a dopĺňa nariadenie vlády Slovenskej r</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Alternatíva 0 (zachovanie súčasného stavu): nesúlad s právom Európskej únie.Alternatíva 1: Transpozícia vykonávacej smernice Komisie (EÚ) 2020/177</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Slovenskej republiky</vt:lpwstr>
  </property>
  <property fmtid="{D5CDD505-2E9C-101B-9397-08002B2CF9AE}" pid="141" name="FSC#SKEDITIONSLOVLEX@103.510:funkciaZodpPredAkuzativ">
    <vt:lpwstr>ministra pôdohospodárstva Slovenskej republiky</vt:lpwstr>
  </property>
  <property fmtid="{D5CDD505-2E9C-101B-9397-08002B2CF9AE}" pid="142" name="FSC#SKEDITIONSLOVLEX@103.510:funkciaZodpPredDativ">
    <vt:lpwstr>ministrovi pôdohospodárstva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Mičovský_x000d_
minister pôdohospodárstva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nariadenia vlády Slovenskej republiky, ktorým sa mení a dopĺňa nariadenie vlády Slovenskej republiky č. 52/2007 Z. z., ktorým sa ustanovujú požiadavky na uvádzanie osi</vt:lpwstr>
  </property>
  <property fmtid="{D5CDD505-2E9C-101B-9397-08002B2CF9AE}" pid="149" name="FSC#COOSYSTEM@1.1:Container">
    <vt:lpwstr>COO.2145.1000.3.3906128</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22. 6. 2020</vt:lpwstr>
  </property>
</Properties>
</file>