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Pr="006E2480" w:rsidRDefault="001D6FEC" w:rsidP="00F62153">
      <w:pPr>
        <w:pStyle w:val="Nzov"/>
        <w:spacing w:after="240"/>
        <w:rPr>
          <w:rFonts w:ascii="Times New Roman" w:hAnsi="Times New Roman" w:cs="Times New Roman"/>
        </w:rPr>
      </w:pPr>
      <w:r w:rsidRPr="006E2480">
        <w:rPr>
          <w:rFonts w:ascii="Times New Roman" w:hAnsi="Times New Roman" w:cs="Times New Roman"/>
        </w:rPr>
        <w:t>Dôvodová</w:t>
      </w:r>
      <w:r w:rsidR="00F62153" w:rsidRPr="006E2480">
        <w:rPr>
          <w:rFonts w:ascii="Times New Roman" w:hAnsi="Times New Roman" w:cs="Times New Roman"/>
        </w:rPr>
        <w:t xml:space="preserve"> správa</w:t>
      </w:r>
    </w:p>
    <w:p w:rsidR="001D6FEC" w:rsidRPr="006E2480" w:rsidRDefault="001D6FEC" w:rsidP="00F62153">
      <w:pPr>
        <w:pStyle w:val="Nzov"/>
        <w:spacing w:after="240"/>
        <w:rPr>
          <w:rFonts w:ascii="Times New Roman" w:hAnsi="Times New Roman" w:cs="Times New Roman"/>
        </w:rPr>
      </w:pPr>
    </w:p>
    <w:p w:rsidR="001D6FEC" w:rsidRPr="006E2480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480">
        <w:rPr>
          <w:rFonts w:ascii="Times New Roman" w:hAnsi="Times New Roman" w:cs="Times New Roman"/>
          <w:snapToGrid w:val="0"/>
          <w:sz w:val="24"/>
          <w:szCs w:val="24"/>
        </w:rPr>
        <w:t>Všeobecná časť</w:t>
      </w:r>
    </w:p>
    <w:p w:rsidR="001D6FEC" w:rsidRPr="006E2480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2153" w:rsidRPr="006E2480" w:rsidRDefault="00A33C15" w:rsidP="005E2EFC">
      <w:pPr>
        <w:pStyle w:val="Nadpis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6E2480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6E2480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6E2480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606D6D" w:rsidRPr="006E2480">
        <w:rPr>
          <w:rFonts w:ascii="Times New Roman" w:hAnsi="Times New Roman" w:cs="Times New Roman"/>
          <w:sz w:val="24"/>
          <w:szCs w:val="24"/>
        </w:rPr>
        <w:t>zákona,</w:t>
      </w:r>
      <w:r w:rsidR="00606D6D" w:rsidRPr="006E2480">
        <w:rPr>
          <w:rFonts w:ascii="Times New Roman" w:hAnsi="Times New Roman" w:cs="Times New Roman"/>
          <w:bCs/>
          <w:sz w:val="24"/>
          <w:szCs w:val="24"/>
        </w:rPr>
        <w:t xml:space="preserve"> ktorým sa mení a dopĺňa zákon č. 435/2000 Z. z. o námornej plavbe v znení neskorších predpisov</w:t>
      </w:r>
      <w:r w:rsidR="00606D6D" w:rsidRPr="006E2480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6E2480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606D6D" w:rsidRPr="006E2480">
        <w:rPr>
          <w:rFonts w:ascii="Times New Roman" w:hAnsi="Times New Roman" w:cs="Times New Roman"/>
          <w:sz w:val="24"/>
          <w:szCs w:val="24"/>
        </w:rPr>
        <w:t>zákona</w:t>
      </w:r>
      <w:r w:rsidR="00F62153" w:rsidRPr="006E2480">
        <w:rPr>
          <w:rFonts w:ascii="Times New Roman" w:hAnsi="Times New Roman" w:cs="Times New Roman"/>
          <w:sz w:val="24"/>
          <w:szCs w:val="24"/>
        </w:rPr>
        <w:t>“) na základe úlohy B.</w:t>
      </w:r>
      <w:r w:rsidR="00CB7E66" w:rsidRPr="006E2480">
        <w:rPr>
          <w:rFonts w:ascii="Times New Roman" w:hAnsi="Times New Roman" w:cs="Times New Roman"/>
          <w:sz w:val="24"/>
          <w:szCs w:val="24"/>
        </w:rPr>
        <w:t>21</w:t>
      </w:r>
      <w:r w:rsidR="00F62153" w:rsidRPr="006E2480">
        <w:rPr>
          <w:rFonts w:ascii="Times New Roman" w:hAnsi="Times New Roman" w:cs="Times New Roman"/>
          <w:sz w:val="24"/>
          <w:szCs w:val="24"/>
        </w:rPr>
        <w:t xml:space="preserve">. z uznesenia vlády SR č. </w:t>
      </w:r>
      <w:r w:rsidR="00CB7E66" w:rsidRPr="006E2480">
        <w:rPr>
          <w:rFonts w:ascii="Times New Roman" w:hAnsi="Times New Roman" w:cs="Times New Roman"/>
          <w:sz w:val="24"/>
          <w:szCs w:val="24"/>
        </w:rPr>
        <w:t>49</w:t>
      </w:r>
      <w:r w:rsidR="00F62153" w:rsidRPr="006E2480">
        <w:rPr>
          <w:rFonts w:ascii="Times New Roman" w:hAnsi="Times New Roman" w:cs="Times New Roman"/>
          <w:sz w:val="24"/>
          <w:szCs w:val="24"/>
        </w:rPr>
        <w:t>1/201</w:t>
      </w:r>
      <w:r w:rsidR="00CB7E66" w:rsidRPr="006E2480">
        <w:rPr>
          <w:rFonts w:ascii="Times New Roman" w:hAnsi="Times New Roman" w:cs="Times New Roman"/>
          <w:sz w:val="24"/>
          <w:szCs w:val="24"/>
        </w:rPr>
        <w:t>9</w:t>
      </w:r>
      <w:r w:rsidR="00F62153" w:rsidRPr="006E2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Pr="006E2480" w:rsidRDefault="00271665" w:rsidP="00F14AB3">
      <w:pPr>
        <w:pStyle w:val="Default"/>
        <w:jc w:val="both"/>
        <w:rPr>
          <w:rFonts w:ascii="Times New Roman" w:hAnsi="Times New Roman" w:cs="Times New Roman"/>
        </w:rPr>
      </w:pPr>
    </w:p>
    <w:p w:rsidR="00860B3E" w:rsidRPr="006E2480" w:rsidRDefault="00860B3E" w:rsidP="005E2EF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2480">
        <w:rPr>
          <w:rFonts w:ascii="Times New Roman" w:hAnsi="Times New Roman"/>
          <w:sz w:val="24"/>
          <w:szCs w:val="24"/>
        </w:rPr>
        <w:t>Prípravu a osvedčovanie námorníkov upravuje na medzinárodnej úrovni Medzinárodný dohovor Medzinárodnej námornej organizácie o normách výcviku, kvalifikácie a strážnej služby námorníkov z roku 1978 v znení zmien (ďalej len „dohovor STCW“). V roku 2015 boli prijaté zmeny dohovoru STCW týkajúce sa požiadaviek na prípravu a kvalifikáciu námorníkov pracujúcich na palube lodí, na ktoré sa vzťahuje Medzinárodný kódex bezpečnosti pre lode používajúce plyny alebo iné palivá s nízkou teplotou vzplanutia (ďalej len „kódex IGF“).            V roku 2016 boli prijaté zmeny dohovoru STCW v súvislosti s prípravou a kvalifikáciou námorníkov pracujúcich na palube osobných lodí a na palube lodí plaviacich sa v polárnych vodách. Smernicou Európskeho parlamentu a Rady 2008/106/ES </w:t>
      </w:r>
      <w:r w:rsidR="005E2EFC" w:rsidRPr="006E2480">
        <w:rPr>
          <w:rFonts w:ascii="Times New Roman" w:hAnsi="Times New Roman"/>
          <w:sz w:val="24"/>
          <w:szCs w:val="24"/>
        </w:rPr>
        <w:t xml:space="preserve">o minimálnej úrovni prípravy námorníkov (ďalej len „smernica 2008/106/ES“) </w:t>
      </w:r>
      <w:hyperlink r:id="rId4" w:anchor="ntr3-L_2019188SK.01009401-E0003" w:history="1"/>
      <w:r w:rsidRPr="006E2480">
        <w:rPr>
          <w:rFonts w:ascii="Times New Roman" w:hAnsi="Times New Roman"/>
          <w:sz w:val="24"/>
          <w:szCs w:val="24"/>
        </w:rPr>
        <w:t>sa dohovor STCW začleňuje do práva Európskej únie. Signatármi dohovoru STCW sú všetky členské štáty a harmonizované vykonávanie ich medzinárodných záväzkov sa má preto dosiahnuť prostredníctvom zosúladenia pravidiel Európskej únie v oblasti prípravy a osvedčovania námorníkov s dohovorom STCW. Viaceré ustanovenia smernice 2008/106/ES sa zmenili tak, aby odzrkadľovali najnovšie zmeny dohovoru STCW, pokiaľ ide o prípravu a kvalifikáciu námorníkov pracujúcich na palube lodí, na ktoré sa vzťahuje kódex IGF, na palube osobných lodí a na palube lodí plaviacich sa v polárnych vodách.</w:t>
      </w:r>
    </w:p>
    <w:p w:rsidR="00860B3E" w:rsidRPr="006E2480" w:rsidRDefault="00860B3E" w:rsidP="005E2EF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2480">
        <w:rPr>
          <w:rFonts w:ascii="Times New Roman" w:hAnsi="Times New Roman"/>
          <w:sz w:val="24"/>
          <w:szCs w:val="24"/>
        </w:rPr>
        <w:t xml:space="preserve">Smernica 2008/106/ES bola transponovaná do zákona č. 435/2000 Z. z. o námornej plavbe v znení neskorších predpisov a do vykonávacieho predpisu k tomuto zákonu (výnos MDVRR SR č. 05358/2014/C421-SCLVD/67299-M, ktorým sa ustanovujú podrobnosti o získaní odbornej spôsobilosti člena lodnej posádky). Cieľom bolo upraviť minimálnu úroveň prípravy námorníkov, aby bola zabezpečená dostatočná úroveň vedomostí a skúseností v námornom sektore a zabrániť podvodným konaniam spojených s vydávaním osvedčení o spôsobilosti a prijať opatrenia na ich postihovanie. </w:t>
      </w:r>
    </w:p>
    <w:p w:rsidR="005E2EFC" w:rsidRPr="006E2480" w:rsidRDefault="005E2EFC" w:rsidP="005E2EF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271665" w:rsidRPr="006E2480" w:rsidRDefault="00F62153" w:rsidP="00C7331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E2480">
        <w:rPr>
          <w:rFonts w:ascii="Times New Roman" w:hAnsi="Times New Roman" w:cs="Times New Roman"/>
        </w:rPr>
        <w:t>Predkladaný</w:t>
      </w:r>
      <w:r w:rsidR="005E2EFC" w:rsidRPr="006E2480">
        <w:rPr>
          <w:rFonts w:ascii="Times New Roman" w:hAnsi="Times New Roman" w:cs="Times New Roman"/>
        </w:rPr>
        <w:t>m</w:t>
      </w:r>
      <w:r w:rsidRPr="006E2480">
        <w:rPr>
          <w:rFonts w:ascii="Times New Roman" w:hAnsi="Times New Roman" w:cs="Times New Roman"/>
        </w:rPr>
        <w:t xml:space="preserve"> návrh</w:t>
      </w:r>
      <w:r w:rsidR="00C7331B" w:rsidRPr="006E2480">
        <w:rPr>
          <w:rFonts w:ascii="Times New Roman" w:hAnsi="Times New Roman" w:cs="Times New Roman"/>
        </w:rPr>
        <w:t>om</w:t>
      </w:r>
      <w:r w:rsidRPr="006E2480">
        <w:rPr>
          <w:rFonts w:ascii="Times New Roman" w:hAnsi="Times New Roman" w:cs="Times New Roman"/>
        </w:rPr>
        <w:t xml:space="preserve"> </w:t>
      </w:r>
      <w:r w:rsidR="00606D6D" w:rsidRPr="006E2480">
        <w:rPr>
          <w:rFonts w:ascii="Times New Roman" w:hAnsi="Times New Roman" w:cs="Times New Roman"/>
        </w:rPr>
        <w:t>zákona</w:t>
      </w:r>
      <w:r w:rsidRPr="006E2480">
        <w:rPr>
          <w:rFonts w:ascii="Times New Roman" w:hAnsi="Times New Roman" w:cs="Times New Roman"/>
        </w:rPr>
        <w:t xml:space="preserve"> </w:t>
      </w:r>
      <w:r w:rsidR="005E2EFC" w:rsidRPr="006E2480">
        <w:rPr>
          <w:rFonts w:ascii="Times New Roman" w:hAnsi="Times New Roman" w:cs="Times New Roman"/>
        </w:rPr>
        <w:t>sa</w:t>
      </w:r>
      <w:r w:rsidRPr="006E2480">
        <w:rPr>
          <w:rFonts w:ascii="Times New Roman" w:hAnsi="Times New Roman" w:cs="Times New Roman"/>
        </w:rPr>
        <w:t xml:space="preserve"> harmoniz</w:t>
      </w:r>
      <w:r w:rsidR="005E2EFC" w:rsidRPr="006E2480">
        <w:rPr>
          <w:rFonts w:ascii="Times New Roman" w:hAnsi="Times New Roman" w:cs="Times New Roman"/>
        </w:rPr>
        <w:t>uje</w:t>
      </w:r>
      <w:r w:rsidRPr="006E2480">
        <w:rPr>
          <w:rFonts w:ascii="Times New Roman" w:hAnsi="Times New Roman" w:cs="Times New Roman"/>
        </w:rPr>
        <w:t xml:space="preserve"> vnútroštátne právo s právom Európskej únie v oblasti </w:t>
      </w:r>
      <w:r w:rsidR="00CB7E66" w:rsidRPr="006E2480">
        <w:rPr>
          <w:rFonts w:ascii="Times New Roman" w:hAnsi="Times New Roman" w:cs="Times New Roman"/>
          <w:color w:val="auto"/>
        </w:rPr>
        <w:t>prípravy a osvedčovania členov lodnej posádky a uľahčenia pohybu členov lodnej posádky v rámci Európskej únie</w:t>
      </w:r>
      <w:r w:rsidR="00C7331B" w:rsidRPr="006E2480">
        <w:rPr>
          <w:rFonts w:ascii="Times New Roman" w:hAnsi="Times New Roman" w:cs="Times New Roman"/>
          <w:color w:val="auto"/>
        </w:rPr>
        <w:t>,</w:t>
      </w:r>
      <w:r w:rsidR="005E2EFC" w:rsidRPr="006E2480">
        <w:rPr>
          <w:rFonts w:ascii="Times New Roman" w:hAnsi="Times New Roman" w:cs="Times New Roman"/>
          <w:color w:val="auto"/>
        </w:rPr>
        <w:t xml:space="preserve"> </w:t>
      </w:r>
      <w:r w:rsidR="00C7331B" w:rsidRPr="006E2480">
        <w:rPr>
          <w:rFonts w:ascii="Times New Roman" w:hAnsi="Times New Roman" w:cs="Times New Roman"/>
        </w:rPr>
        <w:t xml:space="preserve">čím sa okrem iného pomáha zatraktívniť námornú dopravu pre budúce generácie a tým predísť nedostatku kvalifikovaných pracovníkov v európskom námornom sektore </w:t>
      </w:r>
      <w:r w:rsidR="005E2EFC" w:rsidRPr="006E2480">
        <w:rPr>
          <w:rFonts w:ascii="Times New Roman" w:hAnsi="Times New Roman" w:cs="Times New Roman"/>
          <w:color w:val="auto"/>
        </w:rPr>
        <w:t>a to</w:t>
      </w:r>
      <w:r w:rsidR="00CB7E66" w:rsidRPr="006E2480">
        <w:rPr>
          <w:rFonts w:ascii="Times New Roman" w:hAnsi="Times New Roman" w:cs="Times New Roman"/>
          <w:color w:val="auto"/>
        </w:rPr>
        <w:t xml:space="preserve"> </w:t>
      </w:r>
      <w:r w:rsidRPr="006E2480">
        <w:rPr>
          <w:rFonts w:ascii="Times New Roman" w:hAnsi="Times New Roman" w:cs="Times New Roman"/>
        </w:rPr>
        <w:t xml:space="preserve">transpozíciou smernice </w:t>
      </w:r>
      <w:r w:rsidR="00CB7E66" w:rsidRPr="006E2480">
        <w:rPr>
          <w:rFonts w:ascii="Times New Roman" w:hAnsi="Times New Roman" w:cs="Times New Roman"/>
          <w:color w:val="auto"/>
        </w:rPr>
        <w:t>Európskeho parlamentu a Rady (EÚ) 2019/1159 z 20. júna 2019, ktorou sa mení smernica 2008/106/ES o minimálnej úrovni prípravy námorníkov a zrušuje smernica 2005/45/ES o vzájomnom uznávaní osvedčení námorníkov vydávaných v členských štátoch</w:t>
      </w:r>
      <w:r w:rsidR="00C7331B" w:rsidRPr="006E2480">
        <w:rPr>
          <w:rFonts w:ascii="Times New Roman" w:hAnsi="Times New Roman" w:cs="Times New Roman"/>
          <w:color w:val="auto"/>
        </w:rPr>
        <w:t>.</w:t>
      </w:r>
      <w:r w:rsidR="00C7331B" w:rsidRPr="006E2480">
        <w:rPr>
          <w:rFonts w:ascii="Times New Roman" w:hAnsi="Times New Roman" w:cs="Times New Roman"/>
        </w:rPr>
        <w:t xml:space="preserve"> T</w:t>
      </w:r>
      <w:r w:rsidR="005E2EFC" w:rsidRPr="006E2480">
        <w:rPr>
          <w:rFonts w:ascii="Times New Roman" w:hAnsi="Times New Roman" w:cs="Times New Roman"/>
        </w:rPr>
        <w:t xml:space="preserve">aktiež </w:t>
      </w:r>
      <w:r w:rsidR="005E2EFC" w:rsidRPr="006E2480">
        <w:rPr>
          <w:bCs/>
        </w:rPr>
        <w:t xml:space="preserve">sa </w:t>
      </w:r>
      <w:r w:rsidR="00954210" w:rsidRPr="006E2480">
        <w:rPr>
          <w:bCs/>
        </w:rPr>
        <w:t xml:space="preserve">čiastočne transponuje smernica </w:t>
      </w:r>
      <w:r w:rsidR="00954210" w:rsidRPr="006E2480">
        <w:rPr>
          <w:rFonts w:ascii="Times New Roman" w:hAnsi="Times New Roman" w:cs="Times New Roman"/>
        </w:rPr>
        <w:t xml:space="preserve">Európskeho parlamentu a Rady (EÚ) 2019/883 zo 17. apríla 2019 </w:t>
      </w:r>
      <w:r w:rsidR="00954210" w:rsidRPr="006E2480">
        <w:rPr>
          <w:rFonts w:ascii="Times New Roman" w:hAnsi="Times New Roman" w:cs="Times New Roman"/>
          <w:bCs/>
          <w:shd w:val="clear" w:color="auto" w:fill="FFFFFF"/>
        </w:rPr>
        <w:t>o prístavných zberných zariadeniach na vykladanie odpadu z lodí</w:t>
      </w:r>
      <w:r w:rsidR="00954210" w:rsidRPr="006E2480">
        <w:rPr>
          <w:rFonts w:ascii="Times New Roman" w:hAnsi="Times New Roman" w:cs="Times New Roman"/>
        </w:rPr>
        <w:t>, ktorou sa mení smernica 2010/65/ES a zrušuje smernica 2000/59/ES, ktorej cieľom je ochrana morského prostredia pred negatívnymi účinkami vypúšťania odpadu z lodí</w:t>
      </w:r>
      <w:r w:rsidR="00954210" w:rsidRPr="006E2480">
        <w:rPr>
          <w:bCs/>
        </w:rPr>
        <w:t xml:space="preserve"> a </w:t>
      </w:r>
      <w:r w:rsidR="005E2EFC" w:rsidRPr="006E2480">
        <w:rPr>
          <w:bCs/>
        </w:rPr>
        <w:t xml:space="preserve">dopĺňa právna úprava týkajúca sa </w:t>
      </w:r>
      <w:r w:rsidR="005E2EFC" w:rsidRPr="006E2480">
        <w:rPr>
          <w:rFonts w:ascii="Times New Roman" w:hAnsi="Times New Roman" w:cs="Times New Roman"/>
        </w:rPr>
        <w:t xml:space="preserve">vykonávania Dohovoru o  práci v námornej doprave, 2006 (MLC). </w:t>
      </w:r>
      <w:r w:rsidRPr="006E2480">
        <w:rPr>
          <w:rFonts w:ascii="Times New Roman" w:hAnsi="Times New Roman" w:cs="Times New Roman"/>
        </w:rPr>
        <w:t xml:space="preserve"> </w:t>
      </w:r>
    </w:p>
    <w:p w:rsidR="00271665" w:rsidRPr="006E2480" w:rsidRDefault="00271665" w:rsidP="005E2E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4AB3" w:rsidRPr="00304C23" w:rsidRDefault="00F14AB3" w:rsidP="00C7331B">
      <w:pPr>
        <w:pStyle w:val="Normlnywebov"/>
        <w:spacing w:before="0" w:beforeAutospacing="0" w:after="0" w:afterAutospacing="0"/>
        <w:ind w:firstLine="708"/>
        <w:jc w:val="both"/>
      </w:pPr>
      <w:r w:rsidRPr="00304C23">
        <w:lastRenderedPageBreak/>
        <w:t xml:space="preserve">Návrh zákona nebude mať vplyv na rozpočet verejnej správy, vplyv na podnikateľské prostredie, </w:t>
      </w:r>
      <w:r w:rsidR="00526887" w:rsidRPr="00304C23">
        <w:t xml:space="preserve">sociálne vplyvy, </w:t>
      </w:r>
      <w:r w:rsidRPr="00304C23">
        <w:t>vplyv na životné prostredie, vplyv na informatizáciu spoločnosti, vplyv na služby verejnej správy pre občana ani vplyv na manželstvo, rodičovstvo a rodinu.</w:t>
      </w:r>
    </w:p>
    <w:p w:rsidR="00F25FE8" w:rsidRPr="00304C23" w:rsidRDefault="00F25FE8" w:rsidP="00F14AB3">
      <w:pPr>
        <w:pStyle w:val="Normlnywebov"/>
        <w:spacing w:before="0" w:beforeAutospacing="0" w:after="0" w:afterAutospacing="0"/>
        <w:jc w:val="both"/>
      </w:pPr>
    </w:p>
    <w:p w:rsidR="00F25FE8" w:rsidRPr="006E2480" w:rsidRDefault="00F25FE8" w:rsidP="00C7331B">
      <w:pPr>
        <w:pStyle w:val="Normlnywebov"/>
        <w:spacing w:before="0" w:beforeAutospacing="0" w:after="0" w:afterAutospacing="0"/>
        <w:ind w:firstLine="708"/>
        <w:jc w:val="both"/>
      </w:pPr>
      <w:r w:rsidRPr="00304C23">
        <w:t>Návrh zákona je v súlade</w:t>
      </w:r>
      <w:bookmarkStart w:id="0" w:name="_GoBack"/>
      <w:bookmarkEnd w:id="0"/>
      <w:r w:rsidRPr="006E2480">
        <w:t xml:space="preserve"> s ústavou, s ústavnými zákonmi a nálezmi ústavného súdu, s inými zákonmi, s medzinárodnými zmluvami a inými medzinárodnými dokumentmi, ktorými je Slovenská republika viazaná (Dohovoru o  práci v námornej doprave, 2006, Medzinárodný dohovor o bezpečnosti ľudského života na mori, Medzinárodný dohovor o normách výcviku, kvalifikácie a strážnej služby námorníkov (STCW) 1978)</w:t>
      </w:r>
      <w:r w:rsidRPr="006E2480">
        <w:rPr>
          <w:sz w:val="20"/>
          <w:szCs w:val="20"/>
        </w:rPr>
        <w:t xml:space="preserve"> </w:t>
      </w:r>
      <w:r w:rsidRPr="006E2480">
        <w:t xml:space="preserve">a s právom Európskej únie. </w:t>
      </w:r>
    </w:p>
    <w:p w:rsidR="00F14AB3" w:rsidRPr="006E2480" w:rsidRDefault="00F14AB3" w:rsidP="00F14AB3">
      <w:pPr>
        <w:pStyle w:val="Normlnywebov"/>
        <w:spacing w:before="0" w:beforeAutospacing="0" w:after="0" w:afterAutospacing="0"/>
        <w:jc w:val="both"/>
      </w:pPr>
    </w:p>
    <w:p w:rsidR="00F62153" w:rsidRDefault="00F62153" w:rsidP="00C7331B">
      <w:pPr>
        <w:pStyle w:val="Normlnywebov"/>
        <w:spacing w:before="0" w:beforeAutospacing="0" w:after="0" w:afterAutospacing="0"/>
        <w:ind w:firstLine="708"/>
        <w:jc w:val="both"/>
      </w:pPr>
      <w:r w:rsidRPr="006E2480">
        <w:t xml:space="preserve">Návrh </w:t>
      </w:r>
      <w:r w:rsidR="00606D6D" w:rsidRPr="006E2480">
        <w:rPr>
          <w:rFonts w:ascii="EUAlbertina CE" w:hAnsi="EUAlbertina CE"/>
        </w:rPr>
        <w:t>zákona</w:t>
      </w:r>
      <w:r w:rsidRPr="006E2480">
        <w:rPr>
          <w:rFonts w:ascii="EUAlbertina CE" w:hAnsi="EUAlbertina CE"/>
        </w:rPr>
        <w:t xml:space="preserve"> </w:t>
      </w:r>
      <w:r w:rsidRPr="006E2480">
        <w:t xml:space="preserve">nie je predmetom </w:t>
      </w:r>
      <w:proofErr w:type="spellStart"/>
      <w:r w:rsidRPr="006E2480">
        <w:t>vnútrokomunitárneho</w:t>
      </w:r>
      <w:proofErr w:type="spellEnd"/>
      <w:r w:rsidRPr="006E2480">
        <w:t xml:space="preserve"> pripomienkového konania.</w:t>
      </w:r>
    </w:p>
    <w:p w:rsidR="005F344C" w:rsidRDefault="005F344C" w:rsidP="00C7331B">
      <w:pPr>
        <w:pStyle w:val="Normlnywebov"/>
        <w:spacing w:before="0" w:beforeAutospacing="0" w:after="0" w:afterAutospacing="0"/>
        <w:ind w:firstLine="708"/>
        <w:jc w:val="both"/>
      </w:pPr>
    </w:p>
    <w:p w:rsidR="005F344C" w:rsidRDefault="005F344C" w:rsidP="005F344C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</w:t>
      </w:r>
      <w:r>
        <w:rPr>
          <w:rFonts w:ascii="EUAlbertina CE" w:hAnsi="EUAlbertina CE"/>
        </w:rPr>
        <w:t xml:space="preserve">zákona </w:t>
      </w:r>
      <w:r>
        <w:t>bol predmetom medzirezortného pripomienkového konania, ktorého výsledky sú uvedené v samostatnej prílohe.</w:t>
      </w:r>
    </w:p>
    <w:p w:rsidR="005F344C" w:rsidRDefault="005F344C" w:rsidP="005F344C">
      <w:pPr>
        <w:pStyle w:val="Normlnywebov"/>
        <w:spacing w:before="0" w:beforeAutospacing="0" w:after="0" w:afterAutospacing="0"/>
        <w:jc w:val="both"/>
      </w:pPr>
    </w:p>
    <w:p w:rsidR="00A75331" w:rsidRDefault="00F62153" w:rsidP="00C7331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6E2480">
        <w:t xml:space="preserve">Navrhuje sa dátum účinnosti </w:t>
      </w:r>
      <w:r w:rsidR="00A11E62" w:rsidRPr="006E2480">
        <w:t>28</w:t>
      </w:r>
      <w:r w:rsidRPr="006E2480">
        <w:t xml:space="preserve">. </w:t>
      </w:r>
      <w:r w:rsidR="00A11E62" w:rsidRPr="006E2480">
        <w:t>júna</w:t>
      </w:r>
      <w:r w:rsidRPr="006E2480">
        <w:t xml:space="preserve"> 20</w:t>
      </w:r>
      <w:r w:rsidR="00606D6D" w:rsidRPr="006E2480">
        <w:t>2</w:t>
      </w:r>
      <w:r w:rsidR="002921A5" w:rsidRPr="006E2480">
        <w:t>1</w:t>
      </w:r>
      <w:r w:rsidRPr="006E2480">
        <w:t xml:space="preserve"> v súlade s čl. </w:t>
      </w:r>
      <w:r w:rsidR="00A11E62" w:rsidRPr="006E2480">
        <w:t>24</w:t>
      </w:r>
      <w:r w:rsidRPr="006E2480">
        <w:t xml:space="preserve"> ods. 1 smernice</w:t>
      </w:r>
      <w:r w:rsidR="00A11E62" w:rsidRPr="006E2480">
        <w:t xml:space="preserve"> Európskeho parlamentu a Rady (EÚ) 2019/883 zo 17. apríla 2019 </w:t>
      </w:r>
      <w:r w:rsidR="00A11E62" w:rsidRPr="006E2480">
        <w:rPr>
          <w:bCs/>
          <w:color w:val="000000"/>
          <w:shd w:val="clear" w:color="auto" w:fill="FFFFFF"/>
        </w:rPr>
        <w:t>o prístavných zberných zariadeniach na vykladanie odpadu z lodí</w:t>
      </w:r>
      <w:r w:rsidR="00A11E62" w:rsidRPr="006E2480">
        <w:t>, ktorou sa mení smernica 2010/65/ES a zrušuje smernica 2000/59/ES</w:t>
      </w:r>
      <w:r w:rsidR="00606D6D" w:rsidRPr="006E2480">
        <w:t>.</w:t>
      </w:r>
    </w:p>
    <w:p w:rsidR="00F62153" w:rsidRPr="00AF4FC7" w:rsidRDefault="00F62153" w:rsidP="00F14AB3">
      <w:pPr>
        <w:pStyle w:val="Normlnywebov"/>
        <w:spacing w:before="0" w:beforeAutospacing="0" w:after="0" w:afterAutospacing="0"/>
        <w:jc w:val="both"/>
      </w:pPr>
    </w:p>
    <w:p w:rsidR="00465DD3" w:rsidRDefault="00465DD3" w:rsidP="00F14AB3"/>
    <w:sectPr w:rsidR="004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160B00"/>
    <w:rsid w:val="00193E62"/>
    <w:rsid w:val="001D6FEC"/>
    <w:rsid w:val="00226447"/>
    <w:rsid w:val="00271665"/>
    <w:rsid w:val="002921A5"/>
    <w:rsid w:val="002C57EF"/>
    <w:rsid w:val="002D0ED0"/>
    <w:rsid w:val="00304C23"/>
    <w:rsid w:val="0039244F"/>
    <w:rsid w:val="00422F2C"/>
    <w:rsid w:val="00430D54"/>
    <w:rsid w:val="00465DD3"/>
    <w:rsid w:val="004815F3"/>
    <w:rsid w:val="00492866"/>
    <w:rsid w:val="004A090F"/>
    <w:rsid w:val="004E0C1C"/>
    <w:rsid w:val="0050249D"/>
    <w:rsid w:val="00515A42"/>
    <w:rsid w:val="00526887"/>
    <w:rsid w:val="005433AA"/>
    <w:rsid w:val="005E2EFC"/>
    <w:rsid w:val="005F344C"/>
    <w:rsid w:val="00606D6D"/>
    <w:rsid w:val="006550E7"/>
    <w:rsid w:val="00664D66"/>
    <w:rsid w:val="00665136"/>
    <w:rsid w:val="006E2480"/>
    <w:rsid w:val="007447D3"/>
    <w:rsid w:val="0075492B"/>
    <w:rsid w:val="007631C6"/>
    <w:rsid w:val="007D6451"/>
    <w:rsid w:val="00807EDA"/>
    <w:rsid w:val="00835D5E"/>
    <w:rsid w:val="00860B3E"/>
    <w:rsid w:val="008E6361"/>
    <w:rsid w:val="009055EB"/>
    <w:rsid w:val="00920402"/>
    <w:rsid w:val="00954210"/>
    <w:rsid w:val="009E34B9"/>
    <w:rsid w:val="00A11E62"/>
    <w:rsid w:val="00A22CF1"/>
    <w:rsid w:val="00A33C15"/>
    <w:rsid w:val="00A75331"/>
    <w:rsid w:val="00AE28A8"/>
    <w:rsid w:val="00AF4FC7"/>
    <w:rsid w:val="00B0424B"/>
    <w:rsid w:val="00B07CFA"/>
    <w:rsid w:val="00B73589"/>
    <w:rsid w:val="00C7331B"/>
    <w:rsid w:val="00CB7E66"/>
    <w:rsid w:val="00CF41EE"/>
    <w:rsid w:val="00E03264"/>
    <w:rsid w:val="00E31192"/>
    <w:rsid w:val="00E45666"/>
    <w:rsid w:val="00E8596F"/>
    <w:rsid w:val="00E95D2E"/>
    <w:rsid w:val="00EA7BF2"/>
    <w:rsid w:val="00F14AB3"/>
    <w:rsid w:val="00F25FE8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859C8-E252-447A-BCBA-09E1E54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SK/TXT/?qid=1575899800993&amp;uri=CELEX:32019L115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Mrkva, Josef</cp:lastModifiedBy>
  <cp:revision>5</cp:revision>
  <dcterms:created xsi:type="dcterms:W3CDTF">2020-06-05T11:47:00Z</dcterms:created>
  <dcterms:modified xsi:type="dcterms:W3CDTF">2020-06-23T07:54:00Z</dcterms:modified>
</cp:coreProperties>
</file>