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67300D" w:rsidRDefault="003501A1" w:rsidP="00FE09C4">
      <w:pPr>
        <w:spacing w:after="120"/>
        <w:jc w:val="center"/>
        <w:rPr>
          <w:b/>
          <w:bCs/>
          <w:sz w:val="24"/>
          <w:szCs w:val="24"/>
        </w:rPr>
      </w:pPr>
      <w:r w:rsidRPr="0067300D">
        <w:rPr>
          <w:b/>
          <w:bCs/>
          <w:sz w:val="24"/>
          <w:szCs w:val="24"/>
        </w:rPr>
        <w:t>Doložka vybraných vplyvov</w:t>
      </w:r>
    </w:p>
    <w:p w:rsidR="00D42651" w:rsidRPr="0067300D" w:rsidRDefault="00D42651" w:rsidP="00FE09C4">
      <w:pPr>
        <w:spacing w:after="120"/>
        <w:jc w:val="center"/>
        <w:rPr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9A6AD9" w:rsidRPr="009A6AD9" w:rsidRDefault="00D42651" w:rsidP="00D426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Návrh z</w:t>
            </w:r>
            <w:r w:rsidR="0004649F" w:rsidRPr="0067300D">
              <w:rPr>
                <w:sz w:val="24"/>
                <w:szCs w:val="24"/>
              </w:rPr>
              <w:t>ákon</w:t>
            </w:r>
            <w:r w:rsidRPr="0067300D">
              <w:rPr>
                <w:sz w:val="24"/>
                <w:szCs w:val="24"/>
              </w:rPr>
              <w:t>a</w:t>
            </w:r>
            <w:r w:rsidR="00FE707A" w:rsidRPr="0067300D">
              <w:rPr>
                <w:sz w:val="24"/>
                <w:szCs w:val="24"/>
              </w:rPr>
              <w:t xml:space="preserve">, </w:t>
            </w:r>
            <w:r w:rsidR="009D05F7" w:rsidRPr="0067300D">
              <w:rPr>
                <w:color w:val="000000" w:themeColor="text1"/>
                <w:sz w:val="24"/>
                <w:szCs w:val="24"/>
              </w:rPr>
              <w:t>ktorým sa mení a dopĺňa zákon č. 222/2004 Z. z. o dani z pridanej hodnoty v znení neskorších predpisov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DB7027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Ministerstvo financií Slovenskej </w:t>
            </w:r>
            <w:r w:rsidR="009A6AD9">
              <w:rPr>
                <w:sz w:val="24"/>
                <w:szCs w:val="24"/>
              </w:rPr>
              <w:t>republiky</w:t>
            </w:r>
          </w:p>
        </w:tc>
      </w:tr>
      <w:tr w:rsidR="003501A1" w:rsidRPr="0067300D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67300D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DB7027" w:rsidP="00DB7027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67300D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3D31F2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  <w:p w:rsidR="00A14CC1" w:rsidRDefault="00A14CC1" w:rsidP="00A14CC1">
            <w:pPr>
              <w:jc w:val="both"/>
              <w:rPr>
                <w:sz w:val="24"/>
                <w:szCs w:val="24"/>
              </w:rPr>
            </w:pPr>
          </w:p>
          <w:p w:rsidR="007235B5" w:rsidRDefault="007235B5" w:rsidP="007235B5">
            <w:pPr>
              <w:jc w:val="both"/>
              <w:rPr>
                <w:rStyle w:val="Zstupntex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lánky 2 a 3 smernice </w:t>
            </w:r>
            <w:r>
              <w:rPr>
                <w:rStyle w:val="Zstupntext"/>
                <w:color w:val="000000"/>
                <w:sz w:val="24"/>
                <w:szCs w:val="24"/>
              </w:rPr>
              <w:t>Rady (EÚ) 2017/2455 z 5. decembra 2017, ktorou sa mení smernica 2006/112/ES a smernica 2009/132/ES, pokiaľ ide o určité povinnosti týkajúce sa dane z pridanej hodnoty pri poskytovaní služieb a predaji tovaru na diaľku, v znení rozhodnutia Rady (EÚ) 2020/1109 z 20. júla 2020, ktorým sa v reakcii na pandémiu COVID-19 menia smernice (EÚ) 2017/2455 a (EÚ) 2019/1995, pokiaľ ide o dátumy transpozície a</w:t>
            </w:r>
            <w:r>
              <w:rPr>
                <w:rStyle w:val="Zstupntext"/>
                <w:color w:val="000000"/>
                <w:sz w:val="24"/>
                <w:szCs w:val="24"/>
              </w:rPr>
              <w:t> </w:t>
            </w:r>
            <w:r>
              <w:rPr>
                <w:rStyle w:val="Zstupntext"/>
                <w:color w:val="000000"/>
                <w:sz w:val="24"/>
                <w:szCs w:val="24"/>
              </w:rPr>
              <w:t>uplatňovania</w:t>
            </w:r>
            <w:r>
              <w:rPr>
                <w:rStyle w:val="Zstupntext"/>
                <w:color w:val="000000"/>
                <w:sz w:val="24"/>
                <w:szCs w:val="24"/>
              </w:rPr>
              <w:t>.</w:t>
            </w:r>
          </w:p>
          <w:p w:rsidR="007235B5" w:rsidRDefault="007235B5" w:rsidP="007235B5">
            <w:pPr>
              <w:jc w:val="both"/>
              <w:rPr>
                <w:rStyle w:val="Zstupntext"/>
                <w:color w:val="000000"/>
                <w:sz w:val="24"/>
                <w:szCs w:val="24"/>
              </w:rPr>
            </w:pPr>
            <w:r>
              <w:rPr>
                <w:rStyle w:val="Zstupntext"/>
                <w:color w:val="000000"/>
                <w:sz w:val="24"/>
                <w:szCs w:val="24"/>
              </w:rPr>
              <w:t>S</w:t>
            </w:r>
            <w:r>
              <w:rPr>
                <w:rStyle w:val="Zstupntext"/>
                <w:color w:val="000000"/>
                <w:sz w:val="24"/>
                <w:szCs w:val="24"/>
              </w:rPr>
              <w:t>mernic</w:t>
            </w:r>
            <w:r>
              <w:rPr>
                <w:rStyle w:val="Zstupntext"/>
                <w:color w:val="000000"/>
                <w:sz w:val="24"/>
                <w:szCs w:val="24"/>
              </w:rPr>
              <w:t>a</w:t>
            </w:r>
            <w:r>
              <w:rPr>
                <w:rStyle w:val="Zstupntext"/>
                <w:color w:val="000000"/>
                <w:sz w:val="24"/>
                <w:szCs w:val="24"/>
              </w:rPr>
              <w:t xml:space="preserve"> Rady (EÚ) 2019/1995 z 21. novembra 2019, ktorou sa mení smernica 2006/112/ES, pokiaľ ide o ustanovenia týkajúce sa predaja tovaru na diaľku a určitých domácich dodaní tovaru, v znení rozhodnutia Rady (EÚ) 2020/1109 z 20. júla 2020, ktorým sa v reakcii na pandémiu COVID-19 menia smernice (EÚ) 2017/2455 a (EÚ) 2019/1995, pokiaľ ide o dátumy transpozície a</w:t>
            </w:r>
            <w:r>
              <w:rPr>
                <w:rStyle w:val="Zstupntext"/>
                <w:color w:val="000000"/>
                <w:sz w:val="24"/>
                <w:szCs w:val="24"/>
              </w:rPr>
              <w:t> </w:t>
            </w:r>
            <w:r>
              <w:rPr>
                <w:rStyle w:val="Zstupntext"/>
                <w:color w:val="000000"/>
                <w:sz w:val="24"/>
                <w:szCs w:val="24"/>
              </w:rPr>
              <w:t>uplatňovania</w:t>
            </w:r>
            <w:r>
              <w:rPr>
                <w:rStyle w:val="Zstupntext"/>
                <w:color w:val="000000"/>
                <w:sz w:val="24"/>
                <w:szCs w:val="24"/>
              </w:rPr>
              <w:t>.</w:t>
            </w:r>
          </w:p>
          <w:p w:rsidR="007235B5" w:rsidRDefault="007235B5" w:rsidP="007235B5">
            <w:pPr>
              <w:jc w:val="both"/>
              <w:rPr>
                <w:rFonts w:cstheme="minorBidi"/>
                <w:color w:val="000000" w:themeColor="text1"/>
              </w:rPr>
            </w:pPr>
            <w:r>
              <w:rPr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 xml:space="preserve">lánky 90 a 184 až 186 smernice Rady 2006/112/ES z 28. novembra 2006 o spoločnom systéme dane z pridanej hodnoty. </w:t>
            </w:r>
          </w:p>
          <w:p w:rsidR="006669BE" w:rsidRPr="00A14CC1" w:rsidRDefault="006669BE" w:rsidP="007B71A4">
            <w:pPr>
              <w:rPr>
                <w:sz w:val="24"/>
                <w:szCs w:val="24"/>
              </w:rPr>
            </w:pP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3501A1" w:rsidRPr="0067300D" w:rsidRDefault="00010996" w:rsidP="0040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</w:t>
            </w:r>
            <w:r w:rsidR="00562763">
              <w:rPr>
                <w:sz w:val="24"/>
                <w:szCs w:val="24"/>
              </w:rPr>
              <w:t xml:space="preserve"> 2020</w:t>
            </w: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vAlign w:val="center"/>
          </w:tcPr>
          <w:p w:rsidR="003501A1" w:rsidRPr="0067300D" w:rsidRDefault="000C4CFB" w:rsidP="009D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</w:t>
            </w:r>
            <w:r w:rsidR="00A127A7">
              <w:rPr>
                <w:sz w:val="24"/>
                <w:szCs w:val="24"/>
              </w:rPr>
              <w:t xml:space="preserve"> 2020</w:t>
            </w: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04649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Predpokladaný termín predloženia na </w:t>
            </w:r>
            <w:r w:rsidR="0004649F" w:rsidRPr="0067300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okovanie vlády SR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vAlign w:val="center"/>
          </w:tcPr>
          <w:p w:rsidR="003501A1" w:rsidRPr="0067300D" w:rsidRDefault="000C4CFB" w:rsidP="009D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603997" w:rsidRPr="0067300D">
              <w:rPr>
                <w:sz w:val="24"/>
                <w:szCs w:val="24"/>
              </w:rPr>
              <w:t xml:space="preserve"> </w:t>
            </w:r>
            <w:r w:rsidR="00A127A7">
              <w:rPr>
                <w:sz w:val="24"/>
                <w:szCs w:val="24"/>
              </w:rPr>
              <w:t>2020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67300D" w:rsidTr="00D41DE6">
        <w:trPr>
          <w:trHeight w:val="286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Defin</w:t>
            </w:r>
            <w:r w:rsidR="00AC2477" w:rsidRPr="0067300D">
              <w:rPr>
                <w:rFonts w:ascii="Times New Roman" w:hAnsi="Times New Roman"/>
                <w:b/>
                <w:sz w:val="24"/>
                <w:szCs w:val="24"/>
              </w:rPr>
              <w:t>ovanie</w:t>
            </w: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67300D" w:rsidTr="006E4652">
        <w:trPr>
          <w:trHeight w:val="34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D3944" w:rsidRPr="0067300D" w:rsidRDefault="009D3944" w:rsidP="00945F76">
            <w:pPr>
              <w:jc w:val="both"/>
              <w:rPr>
                <w:sz w:val="24"/>
                <w:szCs w:val="24"/>
              </w:rPr>
            </w:pPr>
          </w:p>
          <w:p w:rsidR="00BD04DA" w:rsidRDefault="00C221D4" w:rsidP="00945F76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Slovenskej republike vyplýva povinnosť prijať a uverejniť zákon potrebný na do</w:t>
            </w:r>
            <w:r w:rsidR="00544757">
              <w:rPr>
                <w:sz w:val="24"/>
                <w:szCs w:val="24"/>
              </w:rPr>
              <w:t xml:space="preserve">siahnutie súladu </w:t>
            </w:r>
            <w:r w:rsidR="00883A8C" w:rsidRPr="0067300D">
              <w:rPr>
                <w:sz w:val="24"/>
                <w:szCs w:val="24"/>
              </w:rPr>
              <w:t>zákona č. 222/2004 Z. z. o dani z pridanej hodnoty v znení nes</w:t>
            </w:r>
            <w:r w:rsidR="00883A8C">
              <w:rPr>
                <w:sz w:val="24"/>
                <w:szCs w:val="24"/>
              </w:rPr>
              <w:t xml:space="preserve">korších predpisov </w:t>
            </w:r>
            <w:r w:rsidR="00544757">
              <w:rPr>
                <w:sz w:val="24"/>
                <w:szCs w:val="24"/>
              </w:rPr>
              <w:t>s </w:t>
            </w:r>
            <w:r w:rsidR="0087445E">
              <w:rPr>
                <w:sz w:val="24"/>
                <w:szCs w:val="24"/>
              </w:rPr>
              <w:t>článka</w:t>
            </w:r>
            <w:r w:rsidR="00544757">
              <w:rPr>
                <w:sz w:val="24"/>
                <w:szCs w:val="24"/>
              </w:rPr>
              <w:t>m</w:t>
            </w:r>
            <w:r w:rsidR="0087445E">
              <w:rPr>
                <w:sz w:val="24"/>
                <w:szCs w:val="24"/>
              </w:rPr>
              <w:t>i</w:t>
            </w:r>
            <w:r w:rsidR="00544757">
              <w:rPr>
                <w:sz w:val="24"/>
                <w:szCs w:val="24"/>
              </w:rPr>
              <w:t xml:space="preserve"> 2</w:t>
            </w:r>
            <w:r w:rsidR="0087445E">
              <w:rPr>
                <w:sz w:val="24"/>
                <w:szCs w:val="24"/>
              </w:rPr>
              <w:t xml:space="preserve"> a 3</w:t>
            </w:r>
            <w:r w:rsidR="00544757">
              <w:rPr>
                <w:sz w:val="24"/>
                <w:szCs w:val="24"/>
              </w:rPr>
              <w:t xml:space="preserve"> smernice</w:t>
            </w:r>
            <w:r w:rsidRPr="0067300D">
              <w:rPr>
                <w:sz w:val="24"/>
                <w:szCs w:val="24"/>
              </w:rPr>
              <w:t xml:space="preserve"> (EÚ) </w:t>
            </w:r>
            <w:r w:rsidR="00544757">
              <w:rPr>
                <w:sz w:val="24"/>
                <w:szCs w:val="24"/>
              </w:rPr>
              <w:t xml:space="preserve">2017/2455 </w:t>
            </w:r>
            <w:r w:rsidR="007235B5">
              <w:rPr>
                <w:sz w:val="24"/>
                <w:szCs w:val="24"/>
              </w:rPr>
              <w:t>v platnom znení, so</w:t>
            </w:r>
            <w:r w:rsidR="00A127A7">
              <w:rPr>
                <w:sz w:val="24"/>
                <w:szCs w:val="24"/>
              </w:rPr>
              <w:t xml:space="preserve"> </w:t>
            </w:r>
            <w:r w:rsidR="00544757">
              <w:rPr>
                <w:sz w:val="24"/>
                <w:szCs w:val="24"/>
              </w:rPr>
              <w:t xml:space="preserve">smernicou (EÚ) 2019/1995 </w:t>
            </w:r>
            <w:r w:rsidR="007235B5">
              <w:rPr>
                <w:sz w:val="24"/>
                <w:szCs w:val="24"/>
              </w:rPr>
              <w:t>v platnom znení a článkami 90 a 184 až 186 smernice 2006/112/ES.</w:t>
            </w:r>
          </w:p>
          <w:p w:rsidR="009A6AD9" w:rsidRDefault="004F2D94" w:rsidP="00945F76">
            <w:pPr>
              <w:jc w:val="both"/>
              <w:rPr>
                <w:sz w:val="24"/>
                <w:szCs w:val="24"/>
              </w:rPr>
            </w:pPr>
            <w:r w:rsidRPr="004F2D94">
              <w:rPr>
                <w:sz w:val="24"/>
                <w:szCs w:val="24"/>
              </w:rPr>
              <w:t xml:space="preserve">Vytvorenie vnútorného trhu, globalizácia a technologické zmeny viedli k prudkému nárastu elektronického obchodu, a teda aj k nárastu predaja tovaru na diaľku, dodávaného tak z jedného členského štátu do druhého, ako aj z tretích území alebo tretích krajín </w:t>
            </w:r>
            <w:r w:rsidR="00A14CC1">
              <w:rPr>
                <w:sz w:val="24"/>
                <w:szCs w:val="24"/>
              </w:rPr>
              <w:t>na územie Európskej únie</w:t>
            </w:r>
            <w:r w:rsidRPr="004F2D94">
              <w:rPr>
                <w:sz w:val="24"/>
                <w:szCs w:val="24"/>
              </w:rPr>
              <w:t>. Príslušné ustanovenia smern</w:t>
            </w:r>
            <w:r w:rsidR="000E6346">
              <w:rPr>
                <w:sz w:val="24"/>
                <w:szCs w:val="24"/>
              </w:rPr>
              <w:t xml:space="preserve">íc 2006/112/ES a 2009/132/ES </w:t>
            </w:r>
            <w:r w:rsidRPr="004F2D94">
              <w:rPr>
                <w:sz w:val="24"/>
                <w:szCs w:val="24"/>
              </w:rPr>
              <w:t>sa tomuto vývoju prispôsobi</w:t>
            </w:r>
            <w:r w:rsidR="000E6346">
              <w:rPr>
                <w:sz w:val="24"/>
                <w:szCs w:val="24"/>
              </w:rPr>
              <w:t>li</w:t>
            </w:r>
            <w:r w:rsidRPr="004F2D94">
              <w:rPr>
                <w:sz w:val="24"/>
                <w:szCs w:val="24"/>
              </w:rPr>
              <w:t xml:space="preserve"> a</w:t>
            </w:r>
            <w:r w:rsidR="000E6346">
              <w:rPr>
                <w:sz w:val="24"/>
                <w:szCs w:val="24"/>
              </w:rPr>
              <w:t> </w:t>
            </w:r>
            <w:r w:rsidRPr="004F2D94">
              <w:rPr>
                <w:sz w:val="24"/>
                <w:szCs w:val="24"/>
              </w:rPr>
              <w:t>zohľadni</w:t>
            </w:r>
            <w:r w:rsidR="000E6346">
              <w:rPr>
                <w:sz w:val="24"/>
                <w:szCs w:val="24"/>
              </w:rPr>
              <w:t xml:space="preserve">li </w:t>
            </w:r>
            <w:r w:rsidRPr="004F2D94">
              <w:rPr>
                <w:sz w:val="24"/>
                <w:szCs w:val="24"/>
              </w:rPr>
              <w:t>zásad</w:t>
            </w:r>
            <w:r w:rsidR="000E6346">
              <w:rPr>
                <w:sz w:val="24"/>
                <w:szCs w:val="24"/>
              </w:rPr>
              <w:t>u</w:t>
            </w:r>
            <w:r w:rsidRPr="004F2D94">
              <w:rPr>
                <w:sz w:val="24"/>
                <w:szCs w:val="24"/>
              </w:rPr>
              <w:t xml:space="preserve"> zdaňovania v mieste určenia, ako aj potreb</w:t>
            </w:r>
            <w:r w:rsidR="000E6346">
              <w:rPr>
                <w:sz w:val="24"/>
                <w:szCs w:val="24"/>
              </w:rPr>
              <w:t>u</w:t>
            </w:r>
            <w:r w:rsidRPr="004F2D94">
              <w:rPr>
                <w:sz w:val="24"/>
                <w:szCs w:val="24"/>
              </w:rPr>
              <w:t xml:space="preserve"> chrániť daňové príjmy členských štátov, vytvoriť rovnaké podmienky pre dotknuté podniky a minimalizovať ich zaťaženie.</w:t>
            </w:r>
          </w:p>
          <w:p w:rsidR="00A14CC1" w:rsidRDefault="00A14CC1" w:rsidP="00640E68">
            <w:pPr>
              <w:jc w:val="both"/>
              <w:rPr>
                <w:sz w:val="24"/>
                <w:szCs w:val="24"/>
              </w:rPr>
            </w:pPr>
          </w:p>
          <w:p w:rsidR="00747CC3" w:rsidRPr="00747CC3" w:rsidRDefault="000E6346" w:rsidP="00747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Platná</w:t>
            </w:r>
            <w:r w:rsidR="007D7745" w:rsidRPr="00575052">
              <w:rPr>
                <w:sz w:val="24"/>
                <w:szCs w:val="24"/>
              </w:rPr>
              <w:t xml:space="preserve"> právna úprava </w:t>
            </w:r>
            <w:r w:rsidR="00A14CC1">
              <w:rPr>
                <w:sz w:val="24"/>
                <w:szCs w:val="24"/>
              </w:rPr>
              <w:t xml:space="preserve">dane z pridanej hodnoty </w:t>
            </w:r>
            <w:r w:rsidR="007D7745" w:rsidRPr="00575052">
              <w:rPr>
                <w:sz w:val="24"/>
                <w:szCs w:val="24"/>
              </w:rPr>
              <w:t xml:space="preserve">neumožňuje </w:t>
            </w:r>
            <w:r w:rsidR="00372335" w:rsidRPr="00575052">
              <w:rPr>
                <w:sz w:val="24"/>
                <w:szCs w:val="24"/>
              </w:rPr>
              <w:t xml:space="preserve">opravu základu dane </w:t>
            </w:r>
            <w:r w:rsidR="00847CB9" w:rsidRPr="00575052">
              <w:rPr>
                <w:sz w:val="24"/>
                <w:szCs w:val="24"/>
              </w:rPr>
              <w:t>v prípadoch neuhradenia faktúr</w:t>
            </w:r>
            <w:r w:rsidR="0062192C">
              <w:rPr>
                <w:sz w:val="24"/>
                <w:szCs w:val="24"/>
              </w:rPr>
              <w:t>,</w:t>
            </w:r>
            <w:r w:rsidR="00847CB9" w:rsidRPr="00575052">
              <w:rPr>
                <w:sz w:val="24"/>
                <w:szCs w:val="24"/>
              </w:rPr>
              <w:t xml:space="preserve"> resp. v</w:t>
            </w:r>
            <w:r>
              <w:rPr>
                <w:sz w:val="24"/>
                <w:szCs w:val="24"/>
              </w:rPr>
              <w:t> </w:t>
            </w:r>
            <w:r w:rsidR="00847CB9" w:rsidRPr="00575052">
              <w:rPr>
                <w:sz w:val="24"/>
                <w:szCs w:val="24"/>
              </w:rPr>
              <w:t>prípadoch</w:t>
            </w:r>
            <w:r>
              <w:rPr>
                <w:sz w:val="24"/>
                <w:szCs w:val="24"/>
              </w:rPr>
              <w:t>,</w:t>
            </w:r>
            <w:r w:rsidR="00847CB9" w:rsidRPr="00575052">
              <w:rPr>
                <w:sz w:val="24"/>
                <w:szCs w:val="24"/>
              </w:rPr>
              <w:t xml:space="preserve"> kedy s vysokou pravdepodobnosťou uhradené nebudú. Daň z pridanej hodnoty je daň, ktorá má byť pre podnikateľa neutrálna. Z toho </w:t>
            </w:r>
            <w:r w:rsidR="00961ADE" w:rsidRPr="00575052">
              <w:rPr>
                <w:sz w:val="24"/>
                <w:szCs w:val="24"/>
              </w:rPr>
              <w:t xml:space="preserve">dôvodu nesmie byť suma DPH, ktorú </w:t>
            </w:r>
            <w:r>
              <w:rPr>
                <w:sz w:val="24"/>
                <w:szCs w:val="24"/>
              </w:rPr>
              <w:t xml:space="preserve">podnikateľ </w:t>
            </w:r>
            <w:r w:rsidR="00961ADE" w:rsidRPr="00575052">
              <w:rPr>
                <w:sz w:val="24"/>
                <w:szCs w:val="24"/>
              </w:rPr>
              <w:t>odviedol z dodania tovaru alebo služby</w:t>
            </w:r>
            <w:r>
              <w:rPr>
                <w:sz w:val="24"/>
                <w:szCs w:val="24"/>
              </w:rPr>
              <w:t>,</w:t>
            </w:r>
            <w:r w:rsidR="00961ADE" w:rsidRPr="00575052">
              <w:rPr>
                <w:sz w:val="24"/>
                <w:szCs w:val="24"/>
              </w:rPr>
              <w:t xml:space="preserve"> vyššia</w:t>
            </w:r>
            <w:r>
              <w:rPr>
                <w:sz w:val="24"/>
                <w:szCs w:val="24"/>
              </w:rPr>
              <w:t>,</w:t>
            </w:r>
            <w:r w:rsidR="00961ADE" w:rsidRPr="00575052">
              <w:rPr>
                <w:sz w:val="24"/>
                <w:szCs w:val="24"/>
              </w:rPr>
              <w:t xml:space="preserve"> ako je suma zodpovedajúca protihodnote, ktorú od zákazníka inkasoval. P</w:t>
            </w:r>
            <w:r w:rsidR="00640E68" w:rsidRPr="00575052">
              <w:rPr>
                <w:sz w:val="24"/>
                <w:szCs w:val="24"/>
              </w:rPr>
              <w:t xml:space="preserve">ri rešpektovaní výkladu článku 90 </w:t>
            </w:r>
            <w:r w:rsidR="00575052">
              <w:rPr>
                <w:sz w:val="24"/>
                <w:szCs w:val="24"/>
              </w:rPr>
              <w:t xml:space="preserve">smernice </w:t>
            </w:r>
            <w:r w:rsidR="00747CC3">
              <w:rPr>
                <w:sz w:val="24"/>
                <w:szCs w:val="24"/>
              </w:rPr>
              <w:t xml:space="preserve">2006/112/ES </w:t>
            </w:r>
            <w:r w:rsidR="00575052">
              <w:rPr>
                <w:sz w:val="24"/>
                <w:szCs w:val="24"/>
              </w:rPr>
              <w:t xml:space="preserve">tak, ako sa </w:t>
            </w:r>
            <w:r w:rsidR="00961ADE" w:rsidRPr="00575052">
              <w:rPr>
                <w:sz w:val="24"/>
                <w:szCs w:val="24"/>
              </w:rPr>
              <w:t xml:space="preserve"> podáva</w:t>
            </w:r>
            <w:r w:rsidR="00575052">
              <w:rPr>
                <w:sz w:val="24"/>
                <w:szCs w:val="24"/>
              </w:rPr>
              <w:t xml:space="preserve"> v judikatúre Súdneho</w:t>
            </w:r>
            <w:r w:rsidR="00640E68" w:rsidRPr="00575052">
              <w:rPr>
                <w:sz w:val="24"/>
                <w:szCs w:val="24"/>
              </w:rPr>
              <w:t xml:space="preserve"> dvor</w:t>
            </w:r>
            <w:r w:rsidR="00575052">
              <w:rPr>
                <w:sz w:val="24"/>
                <w:szCs w:val="24"/>
              </w:rPr>
              <w:t>a</w:t>
            </w:r>
            <w:r w:rsidR="00961ADE" w:rsidRPr="00575052">
              <w:rPr>
                <w:sz w:val="24"/>
                <w:szCs w:val="24"/>
              </w:rPr>
              <w:t xml:space="preserve"> EÚ</w:t>
            </w:r>
            <w:r w:rsidR="00640E68" w:rsidRPr="00575052">
              <w:rPr>
                <w:sz w:val="24"/>
                <w:szCs w:val="24"/>
              </w:rPr>
              <w:t>,</w:t>
            </w:r>
            <w:r w:rsidR="001E18E3" w:rsidRPr="00575052">
              <w:rPr>
                <w:sz w:val="24"/>
                <w:szCs w:val="24"/>
              </w:rPr>
              <w:t xml:space="preserve"> je potrebné umožniť opravu základu dane z ne</w:t>
            </w:r>
            <w:r w:rsidR="00575052">
              <w:rPr>
                <w:sz w:val="24"/>
                <w:szCs w:val="24"/>
              </w:rPr>
              <w:t>zaplatenej pohľadávky, pri ktorej skutočnosť, že nebude</w:t>
            </w:r>
            <w:r w:rsidR="001E18E3" w:rsidRPr="00575052">
              <w:rPr>
                <w:sz w:val="24"/>
                <w:szCs w:val="24"/>
              </w:rPr>
              <w:t xml:space="preserve"> zaplaten</w:t>
            </w:r>
            <w:r>
              <w:rPr>
                <w:sz w:val="24"/>
                <w:szCs w:val="24"/>
              </w:rPr>
              <w:t>á, je definitívnej povahy</w:t>
            </w:r>
            <w:r w:rsidR="001E18E3" w:rsidRPr="00575052">
              <w:rPr>
                <w:sz w:val="24"/>
                <w:szCs w:val="24"/>
              </w:rPr>
              <w:t xml:space="preserve"> alebo z okolností každého jednotlivého prípadu je možné s vysokou mierou pravdepodobnost</w:t>
            </w:r>
            <w:r w:rsidR="00575052">
              <w:rPr>
                <w:sz w:val="24"/>
                <w:szCs w:val="24"/>
              </w:rPr>
              <w:t>i predpokladať, že zaplatená nebude</w:t>
            </w:r>
            <w:r w:rsidR="001E18E3" w:rsidRPr="00575052">
              <w:rPr>
                <w:sz w:val="24"/>
                <w:szCs w:val="24"/>
              </w:rPr>
              <w:t>.</w:t>
            </w:r>
            <w:r w:rsidR="00747CC3">
              <w:rPr>
                <w:sz w:val="24"/>
                <w:szCs w:val="24"/>
              </w:rPr>
              <w:t xml:space="preserve"> </w:t>
            </w:r>
            <w:r w:rsidR="00747CC3">
              <w:rPr>
                <w:color w:val="000000" w:themeColor="text1"/>
                <w:sz w:val="24"/>
                <w:szCs w:val="24"/>
              </w:rPr>
              <w:t>Na druhej strane, na základe čl. 184 až 186</w:t>
            </w:r>
            <w:r w:rsidR="00747CC3" w:rsidRPr="001433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7CC3">
              <w:rPr>
                <w:color w:val="000000" w:themeColor="text1"/>
                <w:sz w:val="24"/>
                <w:szCs w:val="24"/>
              </w:rPr>
              <w:t xml:space="preserve">smernice 2006/112/ES, sa </w:t>
            </w:r>
            <w:r w:rsidR="00747CC3" w:rsidRPr="00143312">
              <w:rPr>
                <w:color w:val="000000" w:themeColor="text1"/>
                <w:sz w:val="24"/>
                <w:szCs w:val="24"/>
              </w:rPr>
              <w:t>odberateľ</w:t>
            </w:r>
            <w:r w:rsidR="00747CC3">
              <w:rPr>
                <w:color w:val="000000" w:themeColor="text1"/>
                <w:sz w:val="24"/>
                <w:szCs w:val="24"/>
              </w:rPr>
              <w:t>ovi, ktorý úplne alebo čiastočne nezaplatil svoj záväzok,</w:t>
            </w:r>
            <w:r w:rsidR="00747CC3" w:rsidRPr="001433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7CC3">
              <w:rPr>
                <w:color w:val="000000" w:themeColor="text1"/>
                <w:sz w:val="24"/>
                <w:szCs w:val="24"/>
              </w:rPr>
              <w:t xml:space="preserve">ukladá povinnosť </w:t>
            </w:r>
            <w:r w:rsidR="00747CC3" w:rsidRPr="00143312">
              <w:rPr>
                <w:color w:val="000000" w:themeColor="text1"/>
                <w:sz w:val="24"/>
                <w:szCs w:val="24"/>
              </w:rPr>
              <w:t>oprav</w:t>
            </w:r>
            <w:r w:rsidR="00747CC3">
              <w:rPr>
                <w:color w:val="000000" w:themeColor="text1"/>
                <w:sz w:val="24"/>
                <w:szCs w:val="24"/>
              </w:rPr>
              <w:t>iť</w:t>
            </w:r>
            <w:r w:rsidR="00747CC3" w:rsidRPr="00143312">
              <w:rPr>
                <w:color w:val="000000" w:themeColor="text1"/>
                <w:sz w:val="24"/>
                <w:szCs w:val="24"/>
              </w:rPr>
              <w:t xml:space="preserve"> odpočítan</w:t>
            </w:r>
            <w:r w:rsidR="00747CC3">
              <w:rPr>
                <w:color w:val="000000" w:themeColor="text1"/>
                <w:sz w:val="24"/>
                <w:szCs w:val="24"/>
              </w:rPr>
              <w:t>ú daň.</w:t>
            </w:r>
          </w:p>
          <w:p w:rsidR="009D3944" w:rsidRPr="0067300D" w:rsidRDefault="009D3944" w:rsidP="0087445E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Ciele a výsledný stav</w:t>
            </w:r>
          </w:p>
        </w:tc>
      </w:tr>
      <w:tr w:rsidR="003501A1" w:rsidRPr="0067300D" w:rsidTr="0099386C">
        <w:trPr>
          <w:trHeight w:val="680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67300D" w:rsidRDefault="0067300D" w:rsidP="00332644">
            <w:pPr>
              <w:jc w:val="both"/>
              <w:rPr>
                <w:sz w:val="24"/>
                <w:szCs w:val="24"/>
              </w:rPr>
            </w:pPr>
          </w:p>
          <w:p w:rsidR="009A6AD9" w:rsidRDefault="001E7C0B" w:rsidP="00332644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C</w:t>
            </w:r>
            <w:r w:rsidR="00332644" w:rsidRPr="0067300D">
              <w:rPr>
                <w:sz w:val="24"/>
                <w:szCs w:val="24"/>
              </w:rPr>
              <w:t xml:space="preserve">ieľom návrhu zákona je prebrať </w:t>
            </w:r>
            <w:r w:rsidRPr="0067300D">
              <w:rPr>
                <w:sz w:val="24"/>
                <w:szCs w:val="24"/>
              </w:rPr>
              <w:t>do zákona č. 222/2004 Z. z. o dani z pridanej hodnoty v znení nes</w:t>
            </w:r>
            <w:r w:rsidR="00A127A7">
              <w:rPr>
                <w:sz w:val="24"/>
                <w:szCs w:val="24"/>
              </w:rPr>
              <w:t xml:space="preserve">korších predpisov </w:t>
            </w:r>
          </w:p>
          <w:p w:rsidR="009A6AD9" w:rsidRDefault="009A6AD9" w:rsidP="0033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571">
              <w:rPr>
                <w:sz w:val="24"/>
                <w:szCs w:val="24"/>
              </w:rPr>
              <w:t>články 2 a 3 smernice</w:t>
            </w:r>
            <w:r w:rsidR="00CF0571" w:rsidRPr="0067300D">
              <w:rPr>
                <w:sz w:val="24"/>
                <w:szCs w:val="24"/>
              </w:rPr>
              <w:t xml:space="preserve"> (EÚ) </w:t>
            </w:r>
            <w:r w:rsidR="00CF0571">
              <w:rPr>
                <w:sz w:val="24"/>
                <w:szCs w:val="24"/>
              </w:rPr>
              <w:t xml:space="preserve">2017/2455 </w:t>
            </w:r>
            <w:r>
              <w:rPr>
                <w:sz w:val="24"/>
                <w:szCs w:val="24"/>
              </w:rPr>
              <w:t>v platnom znení,</w:t>
            </w:r>
          </w:p>
          <w:p w:rsidR="009A6AD9" w:rsidRDefault="009A6AD9" w:rsidP="0033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0571">
              <w:rPr>
                <w:sz w:val="24"/>
                <w:szCs w:val="24"/>
              </w:rPr>
              <w:t xml:space="preserve"> smernicu (EÚ) 2019/1995 </w:t>
            </w:r>
            <w:r>
              <w:rPr>
                <w:sz w:val="24"/>
                <w:szCs w:val="24"/>
              </w:rPr>
              <w:t>v platnom znení,</w:t>
            </w:r>
          </w:p>
          <w:p w:rsidR="009A6AD9" w:rsidRDefault="009A6AD9" w:rsidP="0033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články 90 a 184 až 186 smernice 2006/112/ES .</w:t>
            </w:r>
          </w:p>
          <w:p w:rsidR="009A6AD9" w:rsidRDefault="009A6AD9" w:rsidP="00332644">
            <w:pPr>
              <w:jc w:val="both"/>
              <w:rPr>
                <w:sz w:val="24"/>
                <w:szCs w:val="24"/>
              </w:rPr>
            </w:pPr>
          </w:p>
          <w:p w:rsidR="00004D76" w:rsidRDefault="00004D76" w:rsidP="00332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Transpozíciou ustanovení týchto smerníc, ktoré zavádzajú osob</w:t>
            </w:r>
            <w:r w:rsidR="00E929DD">
              <w:rPr>
                <w:sz w:val="24"/>
                <w:szCs w:val="24"/>
              </w:rPr>
              <w:t>i</w:t>
            </w:r>
            <w:r w:rsidR="00A14CC1">
              <w:rPr>
                <w:sz w:val="24"/>
                <w:szCs w:val="24"/>
              </w:rPr>
              <w:t>tné úpravy pri dodaní služieb</w:t>
            </w:r>
            <w:r w:rsidR="00883A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predaji tovaru </w:t>
            </w:r>
            <w:r w:rsidR="002E28CD">
              <w:rPr>
                <w:sz w:val="24"/>
                <w:szCs w:val="24"/>
              </w:rPr>
              <w:t>na diaľku</w:t>
            </w:r>
            <w:r w:rsidR="00E929DD">
              <w:rPr>
                <w:sz w:val="24"/>
                <w:szCs w:val="24"/>
              </w:rPr>
              <w:t xml:space="preserve"> a predaji tovaru prostredníctvom zdaniteľnej osoby, ktorá uľahčuje dodanie tovaru</w:t>
            </w:r>
            <w:r w:rsidR="002E28CD">
              <w:rPr>
                <w:sz w:val="24"/>
                <w:szCs w:val="24"/>
              </w:rPr>
              <w:t xml:space="preserve">, sa predpokladá </w:t>
            </w:r>
            <w:r w:rsidR="00E929DD">
              <w:rPr>
                <w:sz w:val="24"/>
                <w:szCs w:val="24"/>
              </w:rPr>
              <w:t>zabezpečenie jednotného postupu zo strany členských štátov</w:t>
            </w:r>
            <w:r w:rsidR="0062192C">
              <w:rPr>
                <w:sz w:val="24"/>
                <w:szCs w:val="24"/>
              </w:rPr>
              <w:t xml:space="preserve"> EÚ, </w:t>
            </w:r>
            <w:r w:rsidR="002E28CD">
              <w:rPr>
                <w:sz w:val="24"/>
                <w:szCs w:val="24"/>
              </w:rPr>
              <w:t>zvýšený výber DPH</w:t>
            </w:r>
            <w:r w:rsidR="000E6346">
              <w:rPr>
                <w:sz w:val="24"/>
                <w:szCs w:val="24"/>
              </w:rPr>
              <w:t>,</w:t>
            </w:r>
            <w:r w:rsidR="00884DCA">
              <w:rPr>
                <w:sz w:val="24"/>
                <w:szCs w:val="24"/>
              </w:rPr>
              <w:t> jej spravodlivejšie rozdelenie</w:t>
            </w:r>
            <w:r w:rsidR="002E28CD">
              <w:rPr>
                <w:sz w:val="24"/>
                <w:szCs w:val="24"/>
              </w:rPr>
              <w:t xml:space="preserve"> </w:t>
            </w:r>
            <w:r w:rsidR="00A14CC1">
              <w:rPr>
                <w:sz w:val="24"/>
                <w:szCs w:val="24"/>
              </w:rPr>
              <w:t xml:space="preserve">v rámci členských štátov EÚ </w:t>
            </w:r>
            <w:r w:rsidR="002E28CD">
              <w:rPr>
                <w:sz w:val="24"/>
                <w:szCs w:val="24"/>
              </w:rPr>
              <w:t>a zníženie administratívneho zaťaženia podnikateľov.</w:t>
            </w:r>
          </w:p>
          <w:p w:rsidR="009A6AD9" w:rsidRDefault="009A6AD9" w:rsidP="00332644">
            <w:pPr>
              <w:jc w:val="both"/>
              <w:rPr>
                <w:sz w:val="24"/>
                <w:szCs w:val="24"/>
              </w:rPr>
            </w:pPr>
          </w:p>
          <w:p w:rsidR="0067300D" w:rsidRDefault="0062192C" w:rsidP="006219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 cieľom </w:t>
            </w:r>
            <w:r w:rsidR="007A518E" w:rsidRPr="0067300D">
              <w:rPr>
                <w:sz w:val="24"/>
                <w:szCs w:val="24"/>
              </w:rPr>
              <w:t>reag</w:t>
            </w:r>
            <w:r>
              <w:rPr>
                <w:sz w:val="24"/>
                <w:szCs w:val="24"/>
              </w:rPr>
              <w:t>ovať</w:t>
            </w:r>
            <w:r w:rsidR="0067300D">
              <w:rPr>
                <w:sz w:val="24"/>
                <w:szCs w:val="24"/>
              </w:rPr>
              <w:t xml:space="preserve"> </w:t>
            </w:r>
            <w:r w:rsidR="002E28CD">
              <w:rPr>
                <w:sz w:val="24"/>
                <w:szCs w:val="24"/>
              </w:rPr>
              <w:t>na judikatúru</w:t>
            </w:r>
            <w:r w:rsidR="00E929DD">
              <w:rPr>
                <w:sz w:val="24"/>
                <w:szCs w:val="24"/>
              </w:rPr>
              <w:t xml:space="preserve"> Súdneho dvora EÚ</w:t>
            </w:r>
            <w:r w:rsidR="00A127A7">
              <w:rPr>
                <w:sz w:val="24"/>
                <w:szCs w:val="24"/>
              </w:rPr>
              <w:t xml:space="preserve"> návrh zákona upravuje pravidlá</w:t>
            </w:r>
            <w:r>
              <w:rPr>
                <w:sz w:val="24"/>
                <w:szCs w:val="24"/>
              </w:rPr>
              <w:t xml:space="preserve"> o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pravy </w:t>
            </w:r>
            <w:r>
              <w:rPr>
                <w:color w:val="000000" w:themeColor="text1"/>
                <w:sz w:val="24"/>
                <w:szCs w:val="24"/>
              </w:rPr>
              <w:t xml:space="preserve">základu 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dane </w:t>
            </w:r>
            <w:r>
              <w:rPr>
                <w:color w:val="000000" w:themeColor="text1"/>
                <w:sz w:val="24"/>
                <w:szCs w:val="24"/>
              </w:rPr>
              <w:t xml:space="preserve">pri dodaní tovaru alebo služby </w:t>
            </w:r>
            <w:r w:rsidRPr="00B52E97">
              <w:rPr>
                <w:color w:val="000000" w:themeColor="text1"/>
                <w:sz w:val="24"/>
                <w:szCs w:val="24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B52E97">
              <w:rPr>
                <w:color w:val="000000" w:themeColor="text1"/>
                <w:sz w:val="24"/>
                <w:szCs w:val="24"/>
              </w:rPr>
              <w:t>prípadoch</w:t>
            </w:r>
            <w:r>
              <w:rPr>
                <w:color w:val="000000" w:themeColor="text1"/>
                <w:sz w:val="24"/>
                <w:szCs w:val="24"/>
              </w:rPr>
              <w:t>, keď dodávateľovi nie je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  úpln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 alebo čiastočn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 zaplaten</w:t>
            </w:r>
            <w:r>
              <w:rPr>
                <w:color w:val="000000" w:themeColor="text1"/>
                <w:sz w:val="24"/>
                <w:szCs w:val="24"/>
              </w:rPr>
              <w:t>é</w:t>
            </w:r>
            <w:r w:rsidRPr="00B52E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za dodaný tovar alebo službu</w:t>
            </w:r>
            <w:r w:rsidR="009A6AD9">
              <w:rPr>
                <w:color w:val="000000" w:themeColor="text1"/>
                <w:sz w:val="24"/>
                <w:szCs w:val="24"/>
              </w:rPr>
              <w:t>, a opravy odpočítanej dane, ak odberateľ nezaplatil za dodaný tovar alebo službu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A6AD9" w:rsidRPr="0067300D" w:rsidRDefault="009A6AD9" w:rsidP="0062192C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67300D" w:rsidTr="0099386C">
        <w:trPr>
          <w:trHeight w:val="397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E16007" w:rsidRPr="0067300D" w:rsidRDefault="0099386C" w:rsidP="002E28CD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Platitelia dane z pridanej hodnoty</w:t>
            </w:r>
            <w:r w:rsidR="00393B50">
              <w:rPr>
                <w:sz w:val="24"/>
                <w:szCs w:val="24"/>
              </w:rPr>
              <w:t xml:space="preserve"> a zahraničné subjekty</w:t>
            </w:r>
            <w:r w:rsidR="009A6AD9">
              <w:rPr>
                <w:sz w:val="24"/>
                <w:szCs w:val="24"/>
              </w:rPr>
              <w:t xml:space="preserve"> (zdaniteľné osoby)</w:t>
            </w:r>
            <w:r w:rsidR="002E28CD">
              <w:rPr>
                <w:sz w:val="24"/>
                <w:szCs w:val="24"/>
              </w:rPr>
              <w:t>.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67300D" w:rsidTr="008F1524">
        <w:trPr>
          <w:trHeight w:val="45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3501A1" w:rsidRPr="0067300D" w:rsidRDefault="00DD449E" w:rsidP="008F152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Neboli posudzované alternatívne riešenia</w:t>
            </w:r>
            <w:r w:rsidR="00F968E1" w:rsidRPr="0067300D">
              <w:rPr>
                <w:sz w:val="24"/>
                <w:szCs w:val="24"/>
              </w:rPr>
              <w:t>.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67300D" w:rsidTr="00FE09C4">
        <w:trPr>
          <w:trHeight w:val="340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67300D" w:rsidRDefault="00D42651" w:rsidP="007B71A4">
            <w:pPr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Predpokladá sa prijatie/zmena </w:t>
            </w:r>
            <w:r w:rsidR="003501A1" w:rsidRPr="0067300D">
              <w:rPr>
                <w:i/>
                <w:sz w:val="24"/>
                <w:szCs w:val="24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67300D" w:rsidRDefault="00D13B6F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☐</w:t>
            </w:r>
            <w:r w:rsidR="003501A1" w:rsidRPr="0067300D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67300D" w:rsidRDefault="00244067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  <w:r w:rsidR="003501A1" w:rsidRPr="0067300D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67300D" w:rsidTr="008F1524">
        <w:trPr>
          <w:trHeight w:val="34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D56EE0" w:rsidRDefault="002E28CD" w:rsidP="00945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2 a 3 </w:t>
            </w:r>
            <w:r w:rsidRPr="00A65A18">
              <w:rPr>
                <w:sz w:val="24"/>
                <w:szCs w:val="24"/>
              </w:rPr>
              <w:t>smernic</w:t>
            </w:r>
            <w:r>
              <w:rPr>
                <w:sz w:val="24"/>
                <w:szCs w:val="24"/>
              </w:rPr>
              <w:t>e</w:t>
            </w:r>
            <w:r w:rsidRPr="00A65A18">
              <w:rPr>
                <w:sz w:val="24"/>
                <w:szCs w:val="24"/>
              </w:rPr>
              <w:t xml:space="preserve"> </w:t>
            </w:r>
            <w:r>
              <w:rPr>
                <w:rStyle w:val="Zstupntext"/>
                <w:color w:val="000000"/>
                <w:sz w:val="24"/>
                <w:szCs w:val="24"/>
              </w:rPr>
              <w:t xml:space="preserve">(EÚ) 2017/2455 </w:t>
            </w:r>
            <w:r w:rsidR="009A6AD9">
              <w:rPr>
                <w:rStyle w:val="Zstupntext"/>
                <w:color w:val="000000"/>
                <w:sz w:val="24"/>
                <w:szCs w:val="24"/>
              </w:rPr>
              <w:t>v platnom znení</w:t>
            </w:r>
            <w:r w:rsidR="00D56EE0">
              <w:rPr>
                <w:sz w:val="24"/>
                <w:szCs w:val="24"/>
              </w:rPr>
              <w:t xml:space="preserve"> </w:t>
            </w:r>
          </w:p>
          <w:p w:rsidR="00D56EE0" w:rsidRPr="0067300D" w:rsidRDefault="00D56EE0" w:rsidP="00945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E28CD">
              <w:rPr>
                <w:sz w:val="24"/>
                <w:szCs w:val="24"/>
              </w:rPr>
              <w:t xml:space="preserve">ranspozíciou </w:t>
            </w:r>
            <w:r w:rsidR="00B14150">
              <w:rPr>
                <w:sz w:val="24"/>
                <w:szCs w:val="24"/>
              </w:rPr>
              <w:t>nedochádza k rozšíreniu pôsobnosti smernice nad rámec minimálnych požiadaviek, nedošlo k využitiu resp. nevyužitiu výnimiek, ktoré by udržali požiadavky na minime a</w:t>
            </w:r>
            <w:r w:rsidR="00B36050">
              <w:rPr>
                <w:sz w:val="24"/>
                <w:szCs w:val="24"/>
              </w:rPr>
              <w:t> rovnako nedošlo k skoršej impleme</w:t>
            </w:r>
            <w:r>
              <w:rPr>
                <w:sz w:val="24"/>
                <w:szCs w:val="24"/>
              </w:rPr>
              <w:t>n</w:t>
            </w:r>
            <w:r w:rsidR="00B36050">
              <w:rPr>
                <w:sz w:val="24"/>
                <w:szCs w:val="24"/>
              </w:rPr>
              <w:t>tácii</w:t>
            </w:r>
            <w:r w:rsidR="00A14CC1">
              <w:rPr>
                <w:sz w:val="24"/>
                <w:szCs w:val="24"/>
              </w:rPr>
              <w:t>,</w:t>
            </w:r>
            <w:r w:rsidR="00B36050">
              <w:rPr>
                <w:sz w:val="24"/>
                <w:szCs w:val="24"/>
              </w:rPr>
              <w:t xml:space="preserve"> t. j. pred dátumom, ktorý stanovuje smernica</w:t>
            </w:r>
            <w:r>
              <w:rPr>
                <w:sz w:val="24"/>
                <w:szCs w:val="24"/>
              </w:rPr>
              <w:t>.</w:t>
            </w:r>
            <w:r w:rsidR="00B36050">
              <w:rPr>
                <w:sz w:val="24"/>
                <w:szCs w:val="24"/>
              </w:rPr>
              <w:t xml:space="preserve"> </w:t>
            </w:r>
          </w:p>
          <w:p w:rsidR="009A6AD9" w:rsidRDefault="002E28CD" w:rsidP="00D56EE0">
            <w:pPr>
              <w:jc w:val="both"/>
              <w:rPr>
                <w:rStyle w:val="Zstupntext"/>
                <w:color w:val="000000"/>
                <w:sz w:val="24"/>
                <w:szCs w:val="24"/>
              </w:rPr>
            </w:pPr>
            <w:r>
              <w:rPr>
                <w:rStyle w:val="Zstupntext"/>
                <w:color w:val="000000"/>
                <w:sz w:val="24"/>
                <w:szCs w:val="24"/>
              </w:rPr>
              <w:t xml:space="preserve">Smernica (EÚ) 2019/1995 </w:t>
            </w:r>
            <w:r w:rsidR="009A6AD9">
              <w:rPr>
                <w:rStyle w:val="Zstupntext"/>
                <w:color w:val="000000"/>
                <w:sz w:val="24"/>
                <w:szCs w:val="24"/>
              </w:rPr>
              <w:t>v platnom znení</w:t>
            </w:r>
          </w:p>
          <w:p w:rsidR="001E7C0B" w:rsidRDefault="001E7B3C" w:rsidP="00D56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36050">
              <w:rPr>
                <w:sz w:val="24"/>
                <w:szCs w:val="24"/>
              </w:rPr>
              <w:t>ranspozíciou smern</w:t>
            </w:r>
            <w:r w:rsidR="00D56EE0">
              <w:rPr>
                <w:sz w:val="24"/>
                <w:szCs w:val="24"/>
              </w:rPr>
              <w:t>ice</w:t>
            </w:r>
            <w:r w:rsidR="00B36050">
              <w:rPr>
                <w:sz w:val="24"/>
                <w:szCs w:val="24"/>
              </w:rPr>
              <w:t xml:space="preserve"> nedochádza k rozšíreniu </w:t>
            </w:r>
            <w:r w:rsidR="00D56EE0">
              <w:rPr>
                <w:sz w:val="24"/>
                <w:szCs w:val="24"/>
              </w:rPr>
              <w:t>p</w:t>
            </w:r>
            <w:r w:rsidR="00B36050">
              <w:rPr>
                <w:sz w:val="24"/>
                <w:szCs w:val="24"/>
              </w:rPr>
              <w:t xml:space="preserve">ôsobnosti </w:t>
            </w:r>
            <w:r w:rsidR="00D56EE0">
              <w:rPr>
                <w:sz w:val="24"/>
                <w:szCs w:val="24"/>
              </w:rPr>
              <w:t xml:space="preserve">smernice </w:t>
            </w:r>
            <w:r w:rsidR="00B36050">
              <w:rPr>
                <w:sz w:val="24"/>
                <w:szCs w:val="24"/>
              </w:rPr>
              <w:t>nad rámec minimálnych požiadaviek, nedošlo k využitiu resp. nevyužitiu výnimiek, ktoré by udržali požiadavky na minime a rovnako nedošlo k skoršej impleme</w:t>
            </w:r>
            <w:r>
              <w:rPr>
                <w:sz w:val="24"/>
                <w:szCs w:val="24"/>
              </w:rPr>
              <w:t>n</w:t>
            </w:r>
            <w:r w:rsidR="00B36050">
              <w:rPr>
                <w:sz w:val="24"/>
                <w:szCs w:val="24"/>
              </w:rPr>
              <w:t>tácii</w:t>
            </w:r>
            <w:r w:rsidR="00A14CC1">
              <w:rPr>
                <w:sz w:val="24"/>
                <w:szCs w:val="24"/>
              </w:rPr>
              <w:t>,</w:t>
            </w:r>
            <w:r w:rsidR="00B36050">
              <w:rPr>
                <w:sz w:val="24"/>
                <w:szCs w:val="24"/>
              </w:rPr>
              <w:t xml:space="preserve"> t. j. pred dá</w:t>
            </w:r>
            <w:r>
              <w:rPr>
                <w:sz w:val="24"/>
                <w:szCs w:val="24"/>
              </w:rPr>
              <w:t>tumom, ktorý stanovuje smernica.</w:t>
            </w:r>
          </w:p>
          <w:p w:rsidR="002E28CD" w:rsidRDefault="002E28CD" w:rsidP="00D5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A6AD9">
              <w:rPr>
                <w:color w:val="000000"/>
                <w:sz w:val="24"/>
                <w:szCs w:val="24"/>
              </w:rPr>
              <w:t>lán</w:t>
            </w:r>
            <w:r>
              <w:rPr>
                <w:color w:val="000000"/>
                <w:sz w:val="24"/>
                <w:szCs w:val="24"/>
              </w:rPr>
              <w:t>k</w:t>
            </w:r>
            <w:r w:rsidR="009A6AD9"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 xml:space="preserve"> 90 </w:t>
            </w:r>
            <w:r w:rsidR="009A6AD9">
              <w:rPr>
                <w:color w:val="000000"/>
                <w:sz w:val="24"/>
                <w:szCs w:val="24"/>
              </w:rPr>
              <w:t xml:space="preserve">a 184 až 186 </w:t>
            </w:r>
            <w:r>
              <w:rPr>
                <w:color w:val="000000"/>
                <w:sz w:val="24"/>
                <w:szCs w:val="24"/>
              </w:rPr>
              <w:t xml:space="preserve">smernice </w:t>
            </w:r>
            <w:r w:rsidR="009A6AD9">
              <w:rPr>
                <w:color w:val="000000"/>
                <w:sz w:val="24"/>
                <w:szCs w:val="24"/>
              </w:rPr>
              <w:t>2006/112/ES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E28CD" w:rsidRDefault="002E28CD" w:rsidP="002E2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Transpozíciou nedochádza k rozšíreniu pôsobnosti smernice nad rámec minimálnych požiadaviek, nedošlo k využitiu resp. nevyužitiu výnimiek, ktoré by udržali požiadavky na minime a rovnako nedošlo k skoršej implementácii</w:t>
            </w:r>
            <w:r w:rsidR="00A14C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t. j. pred dátumom, ktorý stanovuje smernica.</w:t>
            </w:r>
          </w:p>
          <w:p w:rsidR="002E28CD" w:rsidRPr="0067300D" w:rsidRDefault="002E28CD" w:rsidP="00D56EE0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Preskúmanie účelnosti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6669BE" w:rsidRPr="0067300D" w:rsidRDefault="006669BE" w:rsidP="00DD449E">
            <w:pPr>
              <w:rPr>
                <w:i/>
                <w:sz w:val="24"/>
                <w:szCs w:val="24"/>
              </w:rPr>
            </w:pPr>
          </w:p>
        </w:tc>
      </w:tr>
      <w:tr w:rsidR="003501A1" w:rsidRPr="0067300D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67300D" w:rsidRDefault="004F6F1F" w:rsidP="004C60B8">
            <w:pPr>
              <w:ind w:left="142" w:hanging="142"/>
              <w:rPr>
                <w:sz w:val="24"/>
                <w:szCs w:val="24"/>
              </w:rPr>
            </w:pPr>
          </w:p>
          <w:p w:rsidR="00F62771" w:rsidRPr="0067300D" w:rsidRDefault="00F62771" w:rsidP="00D56EE0">
            <w:pPr>
              <w:ind w:left="142" w:hanging="142"/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* </w:t>
            </w:r>
            <w:r w:rsidR="004C60B8" w:rsidRPr="0067300D">
              <w:rPr>
                <w:sz w:val="24"/>
                <w:szCs w:val="24"/>
              </w:rPr>
              <w:t>vyplniť iba v prípade, ak</w:t>
            </w:r>
            <w:r w:rsidR="00393B50">
              <w:rPr>
                <w:sz w:val="24"/>
                <w:szCs w:val="24"/>
              </w:rPr>
              <w:t xml:space="preserve"> </w:t>
            </w:r>
            <w:r w:rsidR="004C60B8" w:rsidRPr="0067300D">
              <w:rPr>
                <w:sz w:val="24"/>
                <w:szCs w:val="24"/>
              </w:rPr>
              <w:t xml:space="preserve">materiál </w:t>
            </w:r>
            <w:r w:rsidRPr="0067300D">
              <w:rPr>
                <w:sz w:val="24"/>
                <w:szCs w:val="24"/>
              </w:rPr>
              <w:t xml:space="preserve">nie je </w:t>
            </w:r>
            <w:r w:rsidR="004C60B8" w:rsidRPr="0067300D">
              <w:rPr>
                <w:sz w:val="24"/>
                <w:szCs w:val="24"/>
              </w:rPr>
              <w:t>zahrnutý do Plánu práce vlády Slovens</w:t>
            </w:r>
            <w:r w:rsidR="00393B50">
              <w:rPr>
                <w:sz w:val="24"/>
                <w:szCs w:val="24"/>
              </w:rPr>
              <w:t>kej republiky alebo Plánu</w:t>
            </w:r>
            <w:r w:rsidR="004C60B8" w:rsidRPr="0067300D">
              <w:rPr>
                <w:sz w:val="24"/>
                <w:szCs w:val="24"/>
              </w:rPr>
              <w:t xml:space="preserve"> legislatívnych úloh vlády Slovenskej republiky.</w:t>
            </w:r>
          </w:p>
          <w:p w:rsidR="008A78A5" w:rsidRPr="0067300D" w:rsidRDefault="00F62771" w:rsidP="006D21D1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*</w:t>
            </w:r>
            <w:r w:rsidR="00F22831" w:rsidRPr="0067300D">
              <w:rPr>
                <w:sz w:val="24"/>
                <w:szCs w:val="24"/>
              </w:rPr>
              <w:t>* nepovinné</w:t>
            </w:r>
          </w:p>
        </w:tc>
      </w:tr>
      <w:tr w:rsidR="003501A1" w:rsidRPr="0067300D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67300D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67300D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67300D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CF057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9D3944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9D3944" w:rsidP="007B71A4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8B4EB5" w:rsidP="007B71A4">
            <w:pPr>
              <w:jc w:val="center"/>
              <w:rPr>
                <w:sz w:val="24"/>
                <w:szCs w:val="24"/>
              </w:rPr>
            </w:pPr>
            <w:r w:rsidRPr="008B4EB5">
              <w:rPr>
                <w:rFonts w:eastAsia="MS Mincho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FF4157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8B4EB5" w:rsidP="007B71A4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8B4EB5">
              <w:rPr>
                <w:rFonts w:eastAsia="MS Gothic" w:hAnsi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34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Čiastočne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E3C1F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6A6ACB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200A96" w:rsidP="007B71A4">
            <w:pPr>
              <w:jc w:val="center"/>
              <w:rPr>
                <w:b/>
                <w:sz w:val="24"/>
                <w:szCs w:val="24"/>
              </w:rPr>
            </w:pPr>
            <w:r w:rsidRPr="00200A96">
              <w:rPr>
                <w:rFonts w:eastAsia="MS Gothic" w:hAnsi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67300D" w:rsidRDefault="003E3C1F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6A6ACB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200A96" w:rsidP="007B71A4">
            <w:pPr>
              <w:jc w:val="center"/>
              <w:rPr>
                <w:sz w:val="24"/>
                <w:szCs w:val="24"/>
              </w:rPr>
            </w:pPr>
            <w:r w:rsidRPr="00200A96">
              <w:rPr>
                <w:rFonts w:eastAsia="MS Gothic" w:hAnsi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6A6ACB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6A6ACB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244067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5465B">
        <w:tc>
          <w:tcPr>
            <w:tcW w:w="3812" w:type="dxa"/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244067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67300D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7300D" w:rsidRDefault="0045465B" w:rsidP="00B83402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7300D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45465B" w:rsidRPr="0067300D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67300D" w:rsidRDefault="0045465B" w:rsidP="00B83402">
            <w:pPr>
              <w:ind w:left="196" w:hanging="196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244067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67300D" w:rsidRDefault="00653A12" w:rsidP="00B8340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45465B" w:rsidRPr="0067300D" w:rsidTr="00653A12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45465B" w:rsidRPr="0067300D" w:rsidRDefault="0045465B" w:rsidP="00B83402">
            <w:pPr>
              <w:ind w:left="168" w:hanging="16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244067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45465B" w:rsidRPr="0067300D" w:rsidRDefault="00653A12" w:rsidP="00B8340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653A12" w:rsidRPr="0067300D" w:rsidTr="00653A12">
        <w:tc>
          <w:tcPr>
            <w:tcW w:w="3812" w:type="dxa"/>
            <w:tcBorders>
              <w:top w:val="single" w:sz="4" w:space="0" w:color="auto"/>
            </w:tcBorders>
            <w:shd w:val="clear" w:color="auto" w:fill="E2E2E2"/>
          </w:tcPr>
          <w:p w:rsidR="00653A12" w:rsidRPr="0067300D" w:rsidRDefault="00653A12" w:rsidP="00653A12">
            <w:pPr>
              <w:ind w:left="168" w:hanging="16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Vply</w:t>
            </w:r>
            <w:r w:rsidR="006669BE" w:rsidRPr="0067300D">
              <w:rPr>
                <w:b/>
                <w:sz w:val="24"/>
                <w:szCs w:val="24"/>
                <w:lang w:eastAsia="en-US"/>
              </w:rPr>
              <w:t xml:space="preserve">vy na manželstvo, rodičovstvo a </w:t>
            </w:r>
            <w:r w:rsidRPr="0067300D">
              <w:rPr>
                <w:b/>
                <w:sz w:val="24"/>
                <w:szCs w:val="24"/>
                <w:lang w:eastAsia="en-US"/>
              </w:rPr>
              <w:t>rodinu</w:t>
            </w:r>
          </w:p>
        </w:tc>
        <w:tc>
          <w:tcPr>
            <w:tcW w:w="541" w:type="dxa"/>
            <w:tcBorders>
              <w:top w:val="single" w:sz="4" w:space="0" w:color="auto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</w:tcPr>
          <w:p w:rsidR="00653A12" w:rsidRPr="0067300D" w:rsidRDefault="00653A12" w:rsidP="00653A1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</w:tbl>
    <w:p w:rsidR="00653A12" w:rsidRPr="0067300D" w:rsidRDefault="00653A12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7300D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7300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67300D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6D21D1" w:rsidRDefault="008B4EB5" w:rsidP="006669BE">
            <w:pPr>
              <w:rPr>
                <w:i/>
                <w:sz w:val="24"/>
                <w:szCs w:val="24"/>
              </w:rPr>
            </w:pPr>
            <w:r w:rsidRPr="008B4EB5">
              <w:rPr>
                <w:sz w:val="24"/>
                <w:szCs w:val="24"/>
              </w:rPr>
              <w:t>Financovanie predmetných výdavkov bude zabezpečené v rámci limitov rozpočtu verejnej správy na príslušné rozpočtové roky.</w:t>
            </w:r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67300D" w:rsidTr="00F968E1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1A1" w:rsidRPr="0067300D" w:rsidRDefault="00D17628" w:rsidP="00D17628">
            <w:pPr>
              <w:widowControl w:val="0"/>
              <w:adjustRightInd w:val="0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JUDr</w:t>
            </w:r>
            <w:r w:rsidR="00244067" w:rsidRPr="0067300D">
              <w:rPr>
                <w:sz w:val="24"/>
                <w:szCs w:val="24"/>
              </w:rPr>
              <w:t xml:space="preserve">. </w:t>
            </w:r>
            <w:r w:rsidRPr="0067300D">
              <w:rPr>
                <w:sz w:val="24"/>
                <w:szCs w:val="24"/>
              </w:rPr>
              <w:t>Miloš Mikloš</w:t>
            </w:r>
            <w:r w:rsidR="00244067" w:rsidRPr="0067300D">
              <w:rPr>
                <w:sz w:val="24"/>
                <w:szCs w:val="24"/>
              </w:rPr>
              <w:t xml:space="preserve">, </w:t>
            </w:r>
            <w:r w:rsidR="0004649F" w:rsidRPr="0067300D">
              <w:rPr>
                <w:sz w:val="24"/>
                <w:szCs w:val="24"/>
              </w:rPr>
              <w:t>o</w:t>
            </w:r>
            <w:r w:rsidR="00244067" w:rsidRPr="0067300D">
              <w:rPr>
                <w:sz w:val="24"/>
                <w:szCs w:val="24"/>
              </w:rPr>
              <w:t xml:space="preserve">dbor nepriamych daní, sekcia daňová a colná MF SR; </w:t>
            </w:r>
            <w:hyperlink r:id="rId8" w:history="1">
              <w:r w:rsidRPr="0067300D">
                <w:rPr>
                  <w:rStyle w:val="Hypertextovprepojenie"/>
                  <w:sz w:val="24"/>
                  <w:szCs w:val="24"/>
                </w:rPr>
                <w:t>milos.miklos@mfsr.sk</w:t>
              </w:r>
            </w:hyperlink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67300D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3501A1" w:rsidP="004050F3">
            <w:pPr>
              <w:rPr>
                <w:b/>
                <w:sz w:val="24"/>
                <w:szCs w:val="24"/>
              </w:rPr>
            </w:pPr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67300D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9A6AD9" w:rsidRDefault="009A6AD9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I. Úvod: Ministerstvo financií SR predložilo dňa 6. mája 2020 Stálej pracovnej komisii na posudzovanie vybraných vplyvov (ďalej len „Komisia“) na predbežné pripomienkové konanie materiál: „Návrh zákona, ktorým sa mení a dopĺňa zákon č. 222/2004 Z. z. o dani z pridanej hodnoty v znení neskorších predpisov“. Materiál predpokladá pozitívne a negatívne vplyvy na rozpočet verejnej správy, ktoré sú čiastočne rozpočtovo zabezpečené a pozitívne vplyvy na podnikateľské prostredie vrátane pozitívnych vplyvov na malé a stredné podniky.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II. Pripomienky a návrhy zmien: Komisia uplatňuje k materiálu zásadné pripomienky a odporúčania: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 xml:space="preserve">K doložke vybraných vplyvov </w:t>
            </w:r>
          </w:p>
          <w:p w:rsid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V súvislosti s návrhom na zrušenie  oslobodenia od dane pri dovoze zásielok, ktorých hodnota nepresahuje 22 eur, možno podľa nášho názoru predpokladať negatívne vplyvy na hospodárenie dotknutých domácností, ktoré je potrebné identifikovať v bode 9 doložky vybraných vplyvov a zhodnotiť v analýze sociálnych vplyvov, ktorá sa tak stáva povinnou súčasťou predkladaného materiálu. Pri kvantitatívnom hodnotení sociálnych vplyvov uvedeného návrhu odporúčame vychádzať z jeho kvantifikácie uvedenej v analýze vplyvov na rozpočet verejnej správy.</w:t>
            </w:r>
          </w:p>
          <w:p w:rsidR="00DA318C" w:rsidRDefault="00DA318C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1F40F3" w:rsidRDefault="001F40F3" w:rsidP="001F40F3">
            <w:pPr>
              <w:tabs>
                <w:tab w:val="center" w:pos="6379"/>
              </w:tabs>
              <w:ind w:right="-2"/>
              <w:jc w:val="both"/>
              <w:rPr>
                <w:i/>
                <w:sz w:val="24"/>
                <w:szCs w:val="24"/>
                <w:u w:val="single"/>
              </w:rPr>
            </w:pPr>
            <w:r w:rsidRPr="003D31F2">
              <w:rPr>
                <w:i/>
                <w:sz w:val="24"/>
                <w:szCs w:val="24"/>
                <w:u w:val="single"/>
              </w:rPr>
              <w:t>Stanovisko predkladateľa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1F40F3" w:rsidRPr="000C4CFB" w:rsidRDefault="001F40F3" w:rsidP="001F40F3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3D31F2">
              <w:rPr>
                <w:sz w:val="24"/>
                <w:szCs w:val="24"/>
              </w:rPr>
              <w:t xml:space="preserve">Pripomienka </w:t>
            </w:r>
            <w:r>
              <w:rPr>
                <w:sz w:val="24"/>
                <w:szCs w:val="24"/>
              </w:rPr>
              <w:t xml:space="preserve">bola </w:t>
            </w:r>
            <w:r w:rsidRPr="003D31F2">
              <w:rPr>
                <w:sz w:val="24"/>
                <w:szCs w:val="24"/>
              </w:rPr>
              <w:t>akceptovaná a zapracovaná.</w:t>
            </w:r>
          </w:p>
          <w:p w:rsid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 xml:space="preserve">K analýze vplyvov na rozpočet verejnej správy 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Podľa doložky vybraných vplyvov má predložený návrh negatívne vplyvy na rozpočet verejnej správy, ktoré sú čiastočne rozpočtovo zabezpečené. V bode 10. Poznámky je uvedené, že „Financovanie návrhu bude v roku 2020 zabezpečené zvýšením limitu výdavkov kapitoly Ministerstva financií SR (Ministerstvo financií SR – úrad a Finančné riaditeľstvo SR, podprogram medzirezortného programu 0EK 0D Informačné technológie financované zo štátneho rozpočtu – Ministerstvo financií SR, kapitálové výdavky, položka 718 rekonštrukcia a modernizácia).“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V analýze vplyvov na rozpočet verejnej správy je kvantifikovaný negatívny vplyv na strane príjmov v sume 19 mil. eur v roku 2021, v sume 18 mil. eur v roku 2022 a v sume 16 mil. eur v roku 2023. Na strane výdavkov je kvantifikovaný negatívny vplyv v kapitole MF SR v roku 2020 v sume 16 191 740 eur z dôvodu úpravy informačných systémov, z toho je rozpočtovo zabezpečených 7 821 384 eur a 8 370 356 eur je rozpočtovo nezabezpečených. V uvedenej sume nie je započítané financovanie podpory informačných systémov v nasledujúcich rokoch, ktoré podľa predkladateľa nie je možné v súčasnosti vyčísliť. V časti 2.1.1. Financovanie návrhu predkladateľ uvádza, že kapitola MF SR požiada o úpravu záväzných ukazovateľov v zmysle zákona č. 523/2004 Z. z. o rozpočtových pravidlách verejnej správy, t. j. rozpočtovo nezabezpečené výdavky majú byť kryté úpravou rozpočtu kapitoly MF SR rozpočtovým opatrením.</w:t>
            </w:r>
          </w:p>
          <w:p w:rsid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V nadväznosti na uvedené zásadne žiadame v analýze vplyvov aspoň kvalifikovaným odhadom vyčísliť aj výdavky na zabezpečenie podpory informačných systémov v nasledujúcich rokoch. Zásadne žiadame, aby kapitola MF SR výdavky na zmenu informačných systémov a na ich podporu zabezpečila v rámci stanovených limitov výdavkov kapitoly na príslušný rozpočtový rok. V nadväznosti na uvedené žiadame upraviť doložku a analýzu vplyvov na rozpočet verejnej správy.</w:t>
            </w:r>
          </w:p>
          <w:p w:rsidR="00DA318C" w:rsidRDefault="00DA318C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DA318C" w:rsidRDefault="00DA318C" w:rsidP="00DA318C">
            <w:pPr>
              <w:tabs>
                <w:tab w:val="center" w:pos="6379"/>
              </w:tabs>
              <w:ind w:right="-2"/>
              <w:jc w:val="both"/>
              <w:rPr>
                <w:i/>
                <w:sz w:val="24"/>
                <w:szCs w:val="24"/>
                <w:u w:val="single"/>
              </w:rPr>
            </w:pPr>
            <w:r w:rsidRPr="003D31F2">
              <w:rPr>
                <w:i/>
                <w:sz w:val="24"/>
                <w:szCs w:val="24"/>
                <w:u w:val="single"/>
              </w:rPr>
              <w:t>Stanovisko predkladateľa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DA318C" w:rsidRPr="000C4CFB" w:rsidRDefault="00DA318C" w:rsidP="00DA318C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3D31F2">
              <w:rPr>
                <w:sz w:val="24"/>
                <w:szCs w:val="24"/>
              </w:rPr>
              <w:t xml:space="preserve">Pripomienka </w:t>
            </w:r>
            <w:r>
              <w:rPr>
                <w:sz w:val="24"/>
                <w:szCs w:val="24"/>
              </w:rPr>
              <w:t xml:space="preserve">bola </w:t>
            </w:r>
            <w:r w:rsidRPr="003D31F2">
              <w:rPr>
                <w:sz w:val="24"/>
                <w:szCs w:val="24"/>
              </w:rPr>
              <w:t>akceptovaná a zapracovaná.</w:t>
            </w:r>
          </w:p>
          <w:p w:rsidR="00DA318C" w:rsidRDefault="00DA318C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 xml:space="preserve">III. Záver: Stála pracovná komisia na posudzovanie vybraných vplyvov vyjadruje 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9A6AD9">
            <w:pPr>
              <w:tabs>
                <w:tab w:val="center" w:pos="6379"/>
              </w:tabs>
              <w:ind w:right="-2"/>
              <w:jc w:val="center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nesúhlasné stanovisko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t>s materiálom predloženým na predbežné pripomienkové konanie.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0C4CFB">
              <w:rPr>
                <w:sz w:val="24"/>
                <w:szCs w:val="24"/>
              </w:rPr>
              <w:lastRenderedPageBreak/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0C4CFB" w:rsidRP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0C4CFB" w:rsidRDefault="000C4CFB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0C4CFB">
              <w:rPr>
                <w:sz w:val="24"/>
                <w:szCs w:val="24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3D31F2" w:rsidRPr="003D31F2" w:rsidRDefault="003D31F2" w:rsidP="000C4CFB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6D21D1" w:rsidRPr="0067300D" w:rsidRDefault="006D21D1" w:rsidP="006D21D1">
      <w:pPr>
        <w:tabs>
          <w:tab w:val="num" w:pos="1080"/>
        </w:tabs>
        <w:jc w:val="both"/>
        <w:rPr>
          <w:bCs/>
          <w:sz w:val="24"/>
          <w:szCs w:val="24"/>
        </w:rPr>
      </w:pPr>
    </w:p>
    <w:sectPr w:rsidR="006D21D1" w:rsidRPr="0067300D" w:rsidSect="00A44F0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5C" w:rsidRDefault="009D3D5C" w:rsidP="003501A1">
      <w:r>
        <w:separator/>
      </w:r>
    </w:p>
  </w:endnote>
  <w:endnote w:type="continuationSeparator" w:id="0">
    <w:p w:rsidR="009D3D5C" w:rsidRDefault="009D3D5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5C" w:rsidRDefault="009D3D5C" w:rsidP="003501A1">
      <w:r>
        <w:separator/>
      </w:r>
    </w:p>
  </w:footnote>
  <w:footnote w:type="continuationSeparator" w:id="0">
    <w:p w:rsidR="009D3D5C" w:rsidRDefault="009D3D5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426"/>
    <w:multiLevelType w:val="multilevel"/>
    <w:tmpl w:val="E0A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07B77"/>
    <w:multiLevelType w:val="hybridMultilevel"/>
    <w:tmpl w:val="8D7409FC"/>
    <w:lvl w:ilvl="0" w:tplc="EBE6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13E"/>
    <w:multiLevelType w:val="hybridMultilevel"/>
    <w:tmpl w:val="1110FB28"/>
    <w:lvl w:ilvl="0" w:tplc="E7F4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01"/>
    <w:multiLevelType w:val="hybridMultilevel"/>
    <w:tmpl w:val="43581AF8"/>
    <w:lvl w:ilvl="0" w:tplc="2CB6CAF2">
      <w:start w:val="1"/>
      <w:numFmt w:val="decimal"/>
      <w:lvlText w:val="%1."/>
      <w:lvlJc w:val="left"/>
      <w:pPr>
        <w:ind w:left="495" w:hanging="360"/>
      </w:p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>
      <w:start w:val="1"/>
      <w:numFmt w:val="lowerRoman"/>
      <w:lvlText w:val="%3."/>
      <w:lvlJc w:val="right"/>
      <w:pPr>
        <w:ind w:left="1935" w:hanging="180"/>
      </w:pPr>
    </w:lvl>
    <w:lvl w:ilvl="3" w:tplc="041B000F">
      <w:start w:val="1"/>
      <w:numFmt w:val="decimal"/>
      <w:lvlText w:val="%4."/>
      <w:lvlJc w:val="left"/>
      <w:pPr>
        <w:ind w:left="2655" w:hanging="360"/>
      </w:pPr>
    </w:lvl>
    <w:lvl w:ilvl="4" w:tplc="041B0019">
      <w:start w:val="1"/>
      <w:numFmt w:val="lowerLetter"/>
      <w:lvlText w:val="%5."/>
      <w:lvlJc w:val="left"/>
      <w:pPr>
        <w:ind w:left="3375" w:hanging="360"/>
      </w:pPr>
    </w:lvl>
    <w:lvl w:ilvl="5" w:tplc="041B001B">
      <w:start w:val="1"/>
      <w:numFmt w:val="lowerRoman"/>
      <w:lvlText w:val="%6."/>
      <w:lvlJc w:val="right"/>
      <w:pPr>
        <w:ind w:left="4095" w:hanging="180"/>
      </w:pPr>
    </w:lvl>
    <w:lvl w:ilvl="6" w:tplc="041B000F">
      <w:start w:val="1"/>
      <w:numFmt w:val="decimal"/>
      <w:lvlText w:val="%7."/>
      <w:lvlJc w:val="left"/>
      <w:pPr>
        <w:ind w:left="4815" w:hanging="360"/>
      </w:pPr>
    </w:lvl>
    <w:lvl w:ilvl="7" w:tplc="041B0019">
      <w:start w:val="1"/>
      <w:numFmt w:val="lowerLetter"/>
      <w:lvlText w:val="%8."/>
      <w:lvlJc w:val="left"/>
      <w:pPr>
        <w:ind w:left="5535" w:hanging="360"/>
      </w:pPr>
    </w:lvl>
    <w:lvl w:ilvl="8" w:tplc="041B001B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B432B5E"/>
    <w:multiLevelType w:val="hybridMultilevel"/>
    <w:tmpl w:val="0D608DF8"/>
    <w:lvl w:ilvl="0" w:tplc="E3F6C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A4D"/>
    <w:multiLevelType w:val="hybridMultilevel"/>
    <w:tmpl w:val="2AA66CCC"/>
    <w:lvl w:ilvl="0" w:tplc="AEDA6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0630"/>
    <w:multiLevelType w:val="hybridMultilevel"/>
    <w:tmpl w:val="8D2A2DDE"/>
    <w:lvl w:ilvl="0" w:tplc="E4E82B8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3EA2"/>
    <w:multiLevelType w:val="hybridMultilevel"/>
    <w:tmpl w:val="7A42ADC2"/>
    <w:lvl w:ilvl="0" w:tplc="5C7E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E3A"/>
    <w:multiLevelType w:val="hybridMultilevel"/>
    <w:tmpl w:val="86083F48"/>
    <w:lvl w:ilvl="0" w:tplc="655E21F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D9F4801"/>
    <w:multiLevelType w:val="hybridMultilevel"/>
    <w:tmpl w:val="E3C493A2"/>
    <w:lvl w:ilvl="0" w:tplc="2CF4F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4D76"/>
    <w:rsid w:val="00006A08"/>
    <w:rsid w:val="00010996"/>
    <w:rsid w:val="00012C7E"/>
    <w:rsid w:val="000137EA"/>
    <w:rsid w:val="000219F8"/>
    <w:rsid w:val="000271D4"/>
    <w:rsid w:val="000278BA"/>
    <w:rsid w:val="0003131F"/>
    <w:rsid w:val="00036A60"/>
    <w:rsid w:val="00043100"/>
    <w:rsid w:val="00044C28"/>
    <w:rsid w:val="0004649F"/>
    <w:rsid w:val="0005066A"/>
    <w:rsid w:val="000512F5"/>
    <w:rsid w:val="00051C6D"/>
    <w:rsid w:val="00086CFE"/>
    <w:rsid w:val="000960B5"/>
    <w:rsid w:val="000A15AE"/>
    <w:rsid w:val="000B2CDB"/>
    <w:rsid w:val="000C4CFB"/>
    <w:rsid w:val="000E0323"/>
    <w:rsid w:val="000E6346"/>
    <w:rsid w:val="000F7E1D"/>
    <w:rsid w:val="00104221"/>
    <w:rsid w:val="00104D25"/>
    <w:rsid w:val="00105D88"/>
    <w:rsid w:val="00113DC7"/>
    <w:rsid w:val="001152DB"/>
    <w:rsid w:val="00117D66"/>
    <w:rsid w:val="00120E28"/>
    <w:rsid w:val="001231BE"/>
    <w:rsid w:val="00127DAC"/>
    <w:rsid w:val="00132FBD"/>
    <w:rsid w:val="00142D78"/>
    <w:rsid w:val="00144458"/>
    <w:rsid w:val="001515DD"/>
    <w:rsid w:val="00156A23"/>
    <w:rsid w:val="00167FCD"/>
    <w:rsid w:val="00175FD8"/>
    <w:rsid w:val="00186541"/>
    <w:rsid w:val="00192DC1"/>
    <w:rsid w:val="001A237B"/>
    <w:rsid w:val="001B5DEB"/>
    <w:rsid w:val="001C069F"/>
    <w:rsid w:val="001D21D7"/>
    <w:rsid w:val="001D360A"/>
    <w:rsid w:val="001E18E3"/>
    <w:rsid w:val="001E3D30"/>
    <w:rsid w:val="001E4D47"/>
    <w:rsid w:val="001E67ED"/>
    <w:rsid w:val="001E7B3C"/>
    <w:rsid w:val="001E7C0B"/>
    <w:rsid w:val="001E7F97"/>
    <w:rsid w:val="001F40F3"/>
    <w:rsid w:val="00200A96"/>
    <w:rsid w:val="00202F02"/>
    <w:rsid w:val="00213D8C"/>
    <w:rsid w:val="00214E86"/>
    <w:rsid w:val="00215E0C"/>
    <w:rsid w:val="00221776"/>
    <w:rsid w:val="002255B0"/>
    <w:rsid w:val="00244067"/>
    <w:rsid w:val="00244522"/>
    <w:rsid w:val="0024590C"/>
    <w:rsid w:val="00246904"/>
    <w:rsid w:val="00252805"/>
    <w:rsid w:val="00282370"/>
    <w:rsid w:val="00285FC3"/>
    <w:rsid w:val="00295120"/>
    <w:rsid w:val="00297FB1"/>
    <w:rsid w:val="002B6929"/>
    <w:rsid w:val="002D014D"/>
    <w:rsid w:val="002E28CD"/>
    <w:rsid w:val="002F310C"/>
    <w:rsid w:val="002F4311"/>
    <w:rsid w:val="002F5081"/>
    <w:rsid w:val="00304B9E"/>
    <w:rsid w:val="00316903"/>
    <w:rsid w:val="0032130B"/>
    <w:rsid w:val="003303C1"/>
    <w:rsid w:val="00332644"/>
    <w:rsid w:val="00334594"/>
    <w:rsid w:val="00334AAA"/>
    <w:rsid w:val="00337145"/>
    <w:rsid w:val="0034499C"/>
    <w:rsid w:val="003501A1"/>
    <w:rsid w:val="00350B73"/>
    <w:rsid w:val="00372335"/>
    <w:rsid w:val="003859AE"/>
    <w:rsid w:val="00393B50"/>
    <w:rsid w:val="00394D97"/>
    <w:rsid w:val="00394F2E"/>
    <w:rsid w:val="00395098"/>
    <w:rsid w:val="003A06D7"/>
    <w:rsid w:val="003C3BE8"/>
    <w:rsid w:val="003C4184"/>
    <w:rsid w:val="003D1FD4"/>
    <w:rsid w:val="003D31F2"/>
    <w:rsid w:val="003D5512"/>
    <w:rsid w:val="003D5F9F"/>
    <w:rsid w:val="003E06C8"/>
    <w:rsid w:val="003E3C1F"/>
    <w:rsid w:val="003E687D"/>
    <w:rsid w:val="003F11F5"/>
    <w:rsid w:val="003F38F4"/>
    <w:rsid w:val="004050F3"/>
    <w:rsid w:val="00422019"/>
    <w:rsid w:val="00424203"/>
    <w:rsid w:val="00435871"/>
    <w:rsid w:val="00453FA5"/>
    <w:rsid w:val="0045465B"/>
    <w:rsid w:val="00465498"/>
    <w:rsid w:val="00470CED"/>
    <w:rsid w:val="00482F0C"/>
    <w:rsid w:val="004A1BE2"/>
    <w:rsid w:val="004B7D39"/>
    <w:rsid w:val="004C60B8"/>
    <w:rsid w:val="004C63A4"/>
    <w:rsid w:val="004C794A"/>
    <w:rsid w:val="004E7916"/>
    <w:rsid w:val="004F26C3"/>
    <w:rsid w:val="004F2C11"/>
    <w:rsid w:val="004F2D94"/>
    <w:rsid w:val="004F6F1F"/>
    <w:rsid w:val="004F7D6F"/>
    <w:rsid w:val="0050420B"/>
    <w:rsid w:val="005055BF"/>
    <w:rsid w:val="005107FF"/>
    <w:rsid w:val="00516AE6"/>
    <w:rsid w:val="00517C2E"/>
    <w:rsid w:val="005253EB"/>
    <w:rsid w:val="005343CA"/>
    <w:rsid w:val="00544757"/>
    <w:rsid w:val="00550018"/>
    <w:rsid w:val="00550CA3"/>
    <w:rsid w:val="005517B4"/>
    <w:rsid w:val="005539A3"/>
    <w:rsid w:val="00562763"/>
    <w:rsid w:val="00570B48"/>
    <w:rsid w:val="00575052"/>
    <w:rsid w:val="005922A1"/>
    <w:rsid w:val="00593C40"/>
    <w:rsid w:val="005948AC"/>
    <w:rsid w:val="005B38D9"/>
    <w:rsid w:val="005B6416"/>
    <w:rsid w:val="005B7A8D"/>
    <w:rsid w:val="005C5D23"/>
    <w:rsid w:val="005F701E"/>
    <w:rsid w:val="006026DA"/>
    <w:rsid w:val="00603997"/>
    <w:rsid w:val="00607440"/>
    <w:rsid w:val="00611A12"/>
    <w:rsid w:val="006158F5"/>
    <w:rsid w:val="00617835"/>
    <w:rsid w:val="0062192C"/>
    <w:rsid w:val="00640E68"/>
    <w:rsid w:val="00643F29"/>
    <w:rsid w:val="00653A12"/>
    <w:rsid w:val="00653ADA"/>
    <w:rsid w:val="006564D3"/>
    <w:rsid w:val="006605A2"/>
    <w:rsid w:val="00665DAF"/>
    <w:rsid w:val="006669BE"/>
    <w:rsid w:val="0067300D"/>
    <w:rsid w:val="00676AE2"/>
    <w:rsid w:val="006961CD"/>
    <w:rsid w:val="006A6ACB"/>
    <w:rsid w:val="006A6EC6"/>
    <w:rsid w:val="006A77D7"/>
    <w:rsid w:val="006B03C3"/>
    <w:rsid w:val="006C0127"/>
    <w:rsid w:val="006C3B7D"/>
    <w:rsid w:val="006C3EED"/>
    <w:rsid w:val="006C43BF"/>
    <w:rsid w:val="006D1395"/>
    <w:rsid w:val="006D21D1"/>
    <w:rsid w:val="006D4700"/>
    <w:rsid w:val="006D4ACF"/>
    <w:rsid w:val="006E4652"/>
    <w:rsid w:val="006E6042"/>
    <w:rsid w:val="00701589"/>
    <w:rsid w:val="007022E1"/>
    <w:rsid w:val="0070534E"/>
    <w:rsid w:val="00707D85"/>
    <w:rsid w:val="007235B5"/>
    <w:rsid w:val="007260E8"/>
    <w:rsid w:val="00726EE4"/>
    <w:rsid w:val="00740DE6"/>
    <w:rsid w:val="007458C3"/>
    <w:rsid w:val="00747CC3"/>
    <w:rsid w:val="00755C1F"/>
    <w:rsid w:val="0075612D"/>
    <w:rsid w:val="0077380E"/>
    <w:rsid w:val="00786C05"/>
    <w:rsid w:val="007945D9"/>
    <w:rsid w:val="007A518E"/>
    <w:rsid w:val="007B2635"/>
    <w:rsid w:val="007B475E"/>
    <w:rsid w:val="007B71A4"/>
    <w:rsid w:val="007C4395"/>
    <w:rsid w:val="007C4693"/>
    <w:rsid w:val="007D4B3F"/>
    <w:rsid w:val="007D7745"/>
    <w:rsid w:val="007E312B"/>
    <w:rsid w:val="007E3D13"/>
    <w:rsid w:val="007E4FCA"/>
    <w:rsid w:val="007F1D36"/>
    <w:rsid w:val="008143A2"/>
    <w:rsid w:val="008273FF"/>
    <w:rsid w:val="00830E10"/>
    <w:rsid w:val="00847CB9"/>
    <w:rsid w:val="00850EC6"/>
    <w:rsid w:val="00855824"/>
    <w:rsid w:val="00864A43"/>
    <w:rsid w:val="0086735F"/>
    <w:rsid w:val="008719E2"/>
    <w:rsid w:val="0087445E"/>
    <w:rsid w:val="00883A8C"/>
    <w:rsid w:val="00884DCA"/>
    <w:rsid w:val="0089609D"/>
    <w:rsid w:val="008A5794"/>
    <w:rsid w:val="008A78A5"/>
    <w:rsid w:val="008B4EB5"/>
    <w:rsid w:val="008B6E60"/>
    <w:rsid w:val="008B6E93"/>
    <w:rsid w:val="008D63F1"/>
    <w:rsid w:val="008E784C"/>
    <w:rsid w:val="008F1524"/>
    <w:rsid w:val="008F2821"/>
    <w:rsid w:val="008F47F3"/>
    <w:rsid w:val="008F6FC4"/>
    <w:rsid w:val="00902D84"/>
    <w:rsid w:val="00903306"/>
    <w:rsid w:val="0091501F"/>
    <w:rsid w:val="00933C5F"/>
    <w:rsid w:val="00945F76"/>
    <w:rsid w:val="0095093E"/>
    <w:rsid w:val="009606B6"/>
    <w:rsid w:val="00961ADE"/>
    <w:rsid w:val="009634B3"/>
    <w:rsid w:val="0098290F"/>
    <w:rsid w:val="0099386C"/>
    <w:rsid w:val="00993EEB"/>
    <w:rsid w:val="00994067"/>
    <w:rsid w:val="009A0B76"/>
    <w:rsid w:val="009A1E97"/>
    <w:rsid w:val="009A56EE"/>
    <w:rsid w:val="009A6AD9"/>
    <w:rsid w:val="009C756D"/>
    <w:rsid w:val="009D05F7"/>
    <w:rsid w:val="009D3944"/>
    <w:rsid w:val="009D3D5C"/>
    <w:rsid w:val="009D4DE1"/>
    <w:rsid w:val="009F3AF5"/>
    <w:rsid w:val="00A127A7"/>
    <w:rsid w:val="00A14CC1"/>
    <w:rsid w:val="00A15B57"/>
    <w:rsid w:val="00A179AE"/>
    <w:rsid w:val="00A2028C"/>
    <w:rsid w:val="00A21C46"/>
    <w:rsid w:val="00A30A43"/>
    <w:rsid w:val="00A410AA"/>
    <w:rsid w:val="00A4316F"/>
    <w:rsid w:val="00A44F0A"/>
    <w:rsid w:val="00A51745"/>
    <w:rsid w:val="00A716FC"/>
    <w:rsid w:val="00A733AF"/>
    <w:rsid w:val="00A82351"/>
    <w:rsid w:val="00A835AD"/>
    <w:rsid w:val="00A91698"/>
    <w:rsid w:val="00A9504B"/>
    <w:rsid w:val="00AA06A8"/>
    <w:rsid w:val="00AB2DB9"/>
    <w:rsid w:val="00AC2477"/>
    <w:rsid w:val="00AD0738"/>
    <w:rsid w:val="00AD0F57"/>
    <w:rsid w:val="00AD125B"/>
    <w:rsid w:val="00AD1D71"/>
    <w:rsid w:val="00AE1909"/>
    <w:rsid w:val="00AE1D5A"/>
    <w:rsid w:val="00AE2271"/>
    <w:rsid w:val="00AE5D16"/>
    <w:rsid w:val="00B04510"/>
    <w:rsid w:val="00B0547E"/>
    <w:rsid w:val="00B136E6"/>
    <w:rsid w:val="00B14150"/>
    <w:rsid w:val="00B2694B"/>
    <w:rsid w:val="00B36050"/>
    <w:rsid w:val="00B56B6C"/>
    <w:rsid w:val="00B57B58"/>
    <w:rsid w:val="00B65A86"/>
    <w:rsid w:val="00B83402"/>
    <w:rsid w:val="00B85360"/>
    <w:rsid w:val="00B90C2A"/>
    <w:rsid w:val="00B93F60"/>
    <w:rsid w:val="00B95279"/>
    <w:rsid w:val="00B95B3A"/>
    <w:rsid w:val="00BA0ED3"/>
    <w:rsid w:val="00BC4DD2"/>
    <w:rsid w:val="00BD04DA"/>
    <w:rsid w:val="00BE5DB0"/>
    <w:rsid w:val="00BF3078"/>
    <w:rsid w:val="00BF4F69"/>
    <w:rsid w:val="00C03A45"/>
    <w:rsid w:val="00C16ACF"/>
    <w:rsid w:val="00C20753"/>
    <w:rsid w:val="00C221D4"/>
    <w:rsid w:val="00C35C7D"/>
    <w:rsid w:val="00C44386"/>
    <w:rsid w:val="00C47728"/>
    <w:rsid w:val="00C56806"/>
    <w:rsid w:val="00C64324"/>
    <w:rsid w:val="00C7091B"/>
    <w:rsid w:val="00C81189"/>
    <w:rsid w:val="00C92FA3"/>
    <w:rsid w:val="00CA0726"/>
    <w:rsid w:val="00CA193D"/>
    <w:rsid w:val="00CB3623"/>
    <w:rsid w:val="00CE326D"/>
    <w:rsid w:val="00CF0571"/>
    <w:rsid w:val="00D03893"/>
    <w:rsid w:val="00D13B6F"/>
    <w:rsid w:val="00D17628"/>
    <w:rsid w:val="00D41DE6"/>
    <w:rsid w:val="00D42651"/>
    <w:rsid w:val="00D44F45"/>
    <w:rsid w:val="00D523DE"/>
    <w:rsid w:val="00D52B65"/>
    <w:rsid w:val="00D56EE0"/>
    <w:rsid w:val="00D75D35"/>
    <w:rsid w:val="00D769BA"/>
    <w:rsid w:val="00D77723"/>
    <w:rsid w:val="00D925AF"/>
    <w:rsid w:val="00D93B00"/>
    <w:rsid w:val="00DA27BC"/>
    <w:rsid w:val="00DA318C"/>
    <w:rsid w:val="00DA5002"/>
    <w:rsid w:val="00DA69AF"/>
    <w:rsid w:val="00DB7027"/>
    <w:rsid w:val="00DC06E8"/>
    <w:rsid w:val="00DD449E"/>
    <w:rsid w:val="00DE2A12"/>
    <w:rsid w:val="00DE566F"/>
    <w:rsid w:val="00DE6459"/>
    <w:rsid w:val="00E126AA"/>
    <w:rsid w:val="00E16007"/>
    <w:rsid w:val="00E16E69"/>
    <w:rsid w:val="00E24090"/>
    <w:rsid w:val="00E32490"/>
    <w:rsid w:val="00E42B1D"/>
    <w:rsid w:val="00E44C5F"/>
    <w:rsid w:val="00E63A8C"/>
    <w:rsid w:val="00E63D2D"/>
    <w:rsid w:val="00E7071C"/>
    <w:rsid w:val="00E71BAF"/>
    <w:rsid w:val="00E8202E"/>
    <w:rsid w:val="00E8575B"/>
    <w:rsid w:val="00E929DD"/>
    <w:rsid w:val="00E9458D"/>
    <w:rsid w:val="00E97DCB"/>
    <w:rsid w:val="00EA6280"/>
    <w:rsid w:val="00EB08A8"/>
    <w:rsid w:val="00EB59C8"/>
    <w:rsid w:val="00EB59E3"/>
    <w:rsid w:val="00EC20D3"/>
    <w:rsid w:val="00ED113A"/>
    <w:rsid w:val="00ED194E"/>
    <w:rsid w:val="00ED61B8"/>
    <w:rsid w:val="00F067D2"/>
    <w:rsid w:val="00F22831"/>
    <w:rsid w:val="00F50AB5"/>
    <w:rsid w:val="00F62771"/>
    <w:rsid w:val="00F6602C"/>
    <w:rsid w:val="00F67222"/>
    <w:rsid w:val="00F7447F"/>
    <w:rsid w:val="00F82355"/>
    <w:rsid w:val="00F836C4"/>
    <w:rsid w:val="00F870B9"/>
    <w:rsid w:val="00F92A12"/>
    <w:rsid w:val="00F968E1"/>
    <w:rsid w:val="00FA1989"/>
    <w:rsid w:val="00FA3BAB"/>
    <w:rsid w:val="00FB1368"/>
    <w:rsid w:val="00FB17F1"/>
    <w:rsid w:val="00FB7D6F"/>
    <w:rsid w:val="00FC0657"/>
    <w:rsid w:val="00FE01D5"/>
    <w:rsid w:val="00FE09C4"/>
    <w:rsid w:val="00FE302B"/>
    <w:rsid w:val="00FE5694"/>
    <w:rsid w:val="00FE575F"/>
    <w:rsid w:val="00FE707A"/>
    <w:rsid w:val="00FF0B9F"/>
    <w:rsid w:val="00FF4157"/>
    <w:rsid w:val="00FF48B2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15556-5152-493D-99E1-1D82602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17B4"/>
    <w:pPr>
      <w:keepNext/>
      <w:jc w:val="both"/>
      <w:outlineLvl w:val="0"/>
    </w:pPr>
    <w:rPr>
      <w:rFonts w:ascii="Arial Narrow" w:eastAsiaTheme="minorHAnsi" w:hAnsi="Arial Narrow" w:cstheme="minorBidi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17B4"/>
    <w:pPr>
      <w:keepNext/>
      <w:jc w:val="both"/>
      <w:outlineLvl w:val="1"/>
    </w:pPr>
    <w:rPr>
      <w:rFonts w:ascii="Arial Narrow" w:eastAsiaTheme="minorHAnsi" w:hAnsi="Arial Narrow" w:cstheme="minorBidi"/>
      <w:i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1231BE"/>
    <w:rPr>
      <w:rFonts w:ascii="Times New Roman" w:hAnsi="Times New Roman" w:cs="Times New Roman"/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D17628"/>
    <w:rPr>
      <w:rFonts w:cs="Times New Roman"/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A733AF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A733AF"/>
    <w:pPr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733AF"/>
    <w:rPr>
      <w:rFonts w:ascii="Arial Narrow" w:hAnsi="Arial Narrow"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A733AF"/>
    <w:pPr>
      <w:jc w:val="both"/>
    </w:pPr>
    <w:rPr>
      <w:rFonts w:ascii="Arial Narrow" w:hAnsi="Arial Narrow"/>
      <w:i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733AF"/>
    <w:rPr>
      <w:rFonts w:ascii="Arial Narrow" w:hAnsi="Arial Narrow" w:cs="Times New Roman"/>
      <w:i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9D4DE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ezriadkovania">
    <w:name w:val="No Spacing"/>
    <w:uiPriority w:val="1"/>
    <w:qFormat/>
    <w:rsid w:val="007F1D36"/>
    <w:pPr>
      <w:spacing w:after="0" w:line="240" w:lineRule="auto"/>
    </w:pPr>
    <w:rPr>
      <w:rFonts w:eastAsiaTheme="minorHAnsi"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5517B4"/>
    <w:rPr>
      <w:rFonts w:ascii="Arial Narrow" w:eastAsiaTheme="minorHAnsi" w:hAnsi="Arial Narrow" w:cstheme="minorBidi"/>
      <w:b/>
    </w:rPr>
  </w:style>
  <w:style w:type="character" w:customStyle="1" w:styleId="Nadpis2Char">
    <w:name w:val="Nadpis 2 Char"/>
    <w:basedOn w:val="Predvolenpsmoodseku"/>
    <w:link w:val="Nadpis2"/>
    <w:uiPriority w:val="9"/>
    <w:rsid w:val="005517B4"/>
    <w:rPr>
      <w:rFonts w:ascii="Arial Narrow" w:eastAsiaTheme="minorHAnsi" w:hAnsi="Arial Narrow" w:cstheme="minorBidi"/>
      <w:i/>
    </w:rPr>
  </w:style>
  <w:style w:type="paragraph" w:customStyle="1" w:styleId="Default">
    <w:name w:val="Default"/>
    <w:basedOn w:val="Normlny"/>
    <w:uiPriority w:val="99"/>
    <w:rsid w:val="00FF48B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3D31F2"/>
    <w:pPr>
      <w:tabs>
        <w:tab w:val="center" w:pos="6379"/>
      </w:tabs>
      <w:ind w:right="-2"/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31F2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miklos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223D-197D-400C-AF55-5936CD4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Jablonkova Zdenka</cp:lastModifiedBy>
  <cp:revision>20</cp:revision>
  <cp:lastPrinted>2020-02-19T06:51:00Z</cp:lastPrinted>
  <dcterms:created xsi:type="dcterms:W3CDTF">2020-02-18T10:46:00Z</dcterms:created>
  <dcterms:modified xsi:type="dcterms:W3CDTF">2020-07-29T11:33:00Z</dcterms:modified>
</cp:coreProperties>
</file>