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1A1" w:rsidRPr="00D35154" w:rsidRDefault="003501A1" w:rsidP="003501A1">
      <w:pPr>
        <w:jc w:val="center"/>
        <w:rPr>
          <w:b/>
          <w:bCs/>
          <w:sz w:val="28"/>
          <w:szCs w:val="28"/>
        </w:rPr>
      </w:pPr>
      <w:r w:rsidRPr="00D35154">
        <w:rPr>
          <w:b/>
          <w:bCs/>
          <w:sz w:val="28"/>
          <w:szCs w:val="28"/>
        </w:rPr>
        <w:t>Doložka vybraných vplyvov</w:t>
      </w:r>
    </w:p>
    <w:p w:rsidR="004C4524" w:rsidRPr="00D35154" w:rsidRDefault="004C4524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D35154" w:rsidRPr="00D35154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D35154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D35154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D35154" w:rsidRPr="00D35154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D35154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D35154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D35154" w:rsidRPr="00D35154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3501A1" w:rsidRPr="00D35154" w:rsidRDefault="00EB62BF" w:rsidP="007B71A4">
            <w:pPr>
              <w:rPr>
                <w:bCs/>
                <w:sz w:val="22"/>
                <w:szCs w:val="22"/>
              </w:rPr>
            </w:pPr>
            <w:r w:rsidRPr="00D35154">
              <w:rPr>
                <w:bCs/>
                <w:sz w:val="22"/>
                <w:szCs w:val="22"/>
              </w:rPr>
              <w:t>Návrh zákona, ktorým sa mení a dopĺňa zákon č. 483/2001 Z. z. o bankách a o zmene a doplnení niektorých zákonov v znení neskorších predpisov a ktorým sa menia a dopĺňajú niektoré zákony</w:t>
            </w:r>
          </w:p>
          <w:p w:rsidR="003501A1" w:rsidRPr="00D35154" w:rsidRDefault="003501A1" w:rsidP="007B71A4">
            <w:pPr>
              <w:rPr>
                <w:sz w:val="22"/>
                <w:szCs w:val="22"/>
              </w:rPr>
            </w:pPr>
          </w:p>
        </w:tc>
      </w:tr>
      <w:tr w:rsidR="00D35154" w:rsidRPr="00D35154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D35154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D35154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D35154" w:rsidRPr="00D35154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01A1" w:rsidRPr="00D35154" w:rsidRDefault="00AE44A7" w:rsidP="007B71A4">
            <w:pPr>
              <w:rPr>
                <w:sz w:val="22"/>
                <w:szCs w:val="22"/>
              </w:rPr>
            </w:pPr>
            <w:r w:rsidRPr="00D35154">
              <w:rPr>
                <w:sz w:val="22"/>
                <w:szCs w:val="22"/>
              </w:rPr>
              <w:t>Predkladateľ: Ministerstvo financií Slovenskej republiky</w:t>
            </w:r>
          </w:p>
          <w:p w:rsidR="00680190" w:rsidRPr="00D35154" w:rsidRDefault="00680190" w:rsidP="007B71A4">
            <w:pPr>
              <w:rPr>
                <w:sz w:val="22"/>
                <w:szCs w:val="22"/>
              </w:rPr>
            </w:pPr>
            <w:r w:rsidRPr="00D35154">
              <w:rPr>
                <w:sz w:val="22"/>
                <w:szCs w:val="22"/>
              </w:rPr>
              <w:t>Spolupredkladateľ: Národná banka Slovenska</w:t>
            </w:r>
          </w:p>
          <w:p w:rsidR="003501A1" w:rsidRPr="00D35154" w:rsidRDefault="003501A1" w:rsidP="00D8098B">
            <w:pPr>
              <w:rPr>
                <w:sz w:val="22"/>
                <w:szCs w:val="22"/>
              </w:rPr>
            </w:pPr>
          </w:p>
        </w:tc>
      </w:tr>
      <w:tr w:rsidR="00D35154" w:rsidRPr="00D35154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D35154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D35154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sz w:val="22"/>
              <w:szCs w:val="22"/>
            </w:r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D35154" w:rsidRDefault="003501A1" w:rsidP="007B71A4">
                <w:pPr>
                  <w:jc w:val="center"/>
                  <w:rPr>
                    <w:sz w:val="22"/>
                    <w:szCs w:val="22"/>
                  </w:rPr>
                </w:pPr>
                <w:r w:rsidRPr="00D35154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D35154" w:rsidRDefault="003501A1" w:rsidP="007B71A4">
            <w:pPr>
              <w:rPr>
                <w:sz w:val="22"/>
                <w:szCs w:val="22"/>
              </w:rPr>
            </w:pPr>
            <w:r w:rsidRPr="00D35154">
              <w:rPr>
                <w:sz w:val="22"/>
                <w:szCs w:val="22"/>
              </w:rPr>
              <w:t>Materiál nelegislatívnej povahy</w:t>
            </w:r>
          </w:p>
        </w:tc>
      </w:tr>
      <w:tr w:rsidR="00D35154" w:rsidRPr="00D35154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D35154" w:rsidRDefault="003501A1" w:rsidP="007B71A4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D35154" w:rsidRDefault="00EB62BF" w:rsidP="007B71A4">
                <w:pPr>
                  <w:jc w:val="center"/>
                  <w:rPr>
                    <w:sz w:val="22"/>
                    <w:szCs w:val="22"/>
                  </w:rPr>
                </w:pPr>
                <w:r w:rsidRPr="00D35154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D35154" w:rsidRDefault="003501A1" w:rsidP="007B71A4">
            <w:pPr>
              <w:ind w:left="175" w:hanging="175"/>
              <w:rPr>
                <w:sz w:val="22"/>
                <w:szCs w:val="22"/>
              </w:rPr>
            </w:pPr>
            <w:r w:rsidRPr="00D35154">
              <w:rPr>
                <w:sz w:val="22"/>
                <w:szCs w:val="22"/>
              </w:rPr>
              <w:t>Materiál legislatívnej povahy</w:t>
            </w:r>
          </w:p>
        </w:tc>
      </w:tr>
      <w:tr w:rsidR="00D35154" w:rsidRPr="00D35154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3501A1" w:rsidRPr="00D35154" w:rsidRDefault="003501A1" w:rsidP="007B71A4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18834759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D35154" w:rsidRDefault="00EB62BF" w:rsidP="007B71A4">
                <w:pPr>
                  <w:jc w:val="center"/>
                  <w:rPr>
                    <w:sz w:val="22"/>
                    <w:szCs w:val="22"/>
                  </w:rPr>
                </w:pPr>
                <w:r w:rsidRPr="00D35154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D35154" w:rsidRDefault="003501A1" w:rsidP="007B71A4">
            <w:pPr>
              <w:rPr>
                <w:sz w:val="22"/>
                <w:szCs w:val="22"/>
              </w:rPr>
            </w:pPr>
            <w:r w:rsidRPr="00D35154">
              <w:rPr>
                <w:sz w:val="22"/>
                <w:szCs w:val="22"/>
              </w:rPr>
              <w:t>Transpozícia práva EÚ</w:t>
            </w:r>
          </w:p>
        </w:tc>
      </w:tr>
      <w:tr w:rsidR="00D35154" w:rsidRPr="00D35154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3501A1" w:rsidRPr="00D35154" w:rsidRDefault="003501A1" w:rsidP="007B71A4">
            <w:pPr>
              <w:rPr>
                <w:i/>
                <w:sz w:val="22"/>
                <w:szCs w:val="22"/>
              </w:rPr>
            </w:pPr>
            <w:r w:rsidRPr="00D35154">
              <w:rPr>
                <w:i/>
                <w:sz w:val="22"/>
                <w:szCs w:val="22"/>
              </w:rPr>
              <w:t>V prípade transpozície uveďte zoznam transponovaných predpisov:</w:t>
            </w:r>
          </w:p>
          <w:p w:rsidR="00165319" w:rsidRPr="00D35154" w:rsidRDefault="00165319" w:rsidP="007B71A4">
            <w:pPr>
              <w:rPr>
                <w:i/>
                <w:sz w:val="22"/>
                <w:szCs w:val="22"/>
              </w:rPr>
            </w:pPr>
          </w:p>
          <w:p w:rsidR="003501A1" w:rsidRDefault="00C63A86" w:rsidP="004343A5">
            <w:pPr>
              <w:pStyle w:val="Odsekzoznamu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D35154">
              <w:rPr>
                <w:rFonts w:ascii="Times New Roman" w:hAnsi="Times New Roman" w:cs="Times New Roman"/>
              </w:rPr>
              <w:t>smernica Európskeho parlamentu a Rady (EÚ) 2019/878 z 20. mája 2019, ktorou sa mení smernica 2013/36/EÚ, pokiaľ ide o oslobodené subjekty, finančné holdingové spoločnosti, zmiešané finančné holdingové spoločnosti, odmeňovanie, opatrenia a právomoci v oblasti dohľadu a opatrenia na zachovanie kapitálu (ďalej len „smernica CRD V“),</w:t>
            </w:r>
          </w:p>
          <w:p w:rsidR="00CD7FCB" w:rsidRPr="00CD7FCB" w:rsidRDefault="00CD7FCB" w:rsidP="004343A5">
            <w:pPr>
              <w:pStyle w:val="Odsekzoznamu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CD7FCB">
              <w:rPr>
                <w:rStyle w:val="Siln"/>
                <w:rFonts w:ascii="Times New Roman" w:hAnsi="Times New Roman"/>
                <w:b w:val="0"/>
              </w:rPr>
              <w:t>čl</w:t>
            </w:r>
            <w:r w:rsidR="00AA3DAF">
              <w:rPr>
                <w:rStyle w:val="Siln"/>
                <w:rFonts w:ascii="Times New Roman" w:hAnsi="Times New Roman"/>
                <w:b w:val="0"/>
              </w:rPr>
              <w:t>ánok</w:t>
            </w:r>
            <w:bookmarkStart w:id="0" w:name="_GoBack"/>
            <w:bookmarkEnd w:id="0"/>
            <w:r w:rsidRPr="00CD7FCB">
              <w:rPr>
                <w:rStyle w:val="Siln"/>
                <w:rFonts w:ascii="Times New Roman" w:hAnsi="Times New Roman"/>
                <w:b w:val="0"/>
              </w:rPr>
              <w:t xml:space="preserve"> 2 smernice</w:t>
            </w:r>
            <w:r w:rsidRPr="00CD7FCB">
              <w:rPr>
                <w:rStyle w:val="Siln"/>
                <w:rFonts w:ascii="Times New Roman" w:hAnsi="Times New Roman"/>
              </w:rPr>
              <w:t xml:space="preserve"> </w:t>
            </w:r>
            <w:r w:rsidRPr="00CD7FCB">
              <w:rPr>
                <w:rFonts w:ascii="Times New Roman" w:hAnsi="Times New Roman" w:cs="Times New Roman"/>
              </w:rPr>
              <w:t xml:space="preserve">Európskeho parlamentu a Rady (EÚ) 2019/879 z 20. mája 2019, ktorou sa mení smernica 2014/59/EÚ, pokiaľ ide o kapacitu úverových inštitúcií a investičných spoločností na absorpciu strát a </w:t>
            </w:r>
            <w:proofErr w:type="spellStart"/>
            <w:r w:rsidRPr="00CD7FCB">
              <w:rPr>
                <w:rFonts w:ascii="Times New Roman" w:hAnsi="Times New Roman" w:cs="Times New Roman"/>
              </w:rPr>
              <w:t>rekapitalizáciu</w:t>
            </w:r>
            <w:proofErr w:type="spellEnd"/>
            <w:r w:rsidRPr="00CD7FCB">
              <w:rPr>
                <w:rFonts w:ascii="Times New Roman" w:hAnsi="Times New Roman" w:cs="Times New Roman"/>
              </w:rPr>
              <w:t>, a smernica 98/26/ES,</w:t>
            </w:r>
          </w:p>
          <w:p w:rsidR="00C63A86" w:rsidRPr="00D35154" w:rsidRDefault="00C63A86" w:rsidP="004343A5">
            <w:pPr>
              <w:pStyle w:val="Odsekzoznamu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D35154">
              <w:rPr>
                <w:rFonts w:ascii="Times New Roman" w:hAnsi="Times New Roman" w:cs="Times New Roman"/>
              </w:rPr>
              <w:t>článok 62 bod 6</w:t>
            </w:r>
            <w:r w:rsidR="004343A5" w:rsidRPr="00D35154">
              <w:rPr>
                <w:rFonts w:ascii="Times New Roman" w:hAnsi="Times New Roman" w:cs="Times New Roman"/>
              </w:rPr>
              <w:t xml:space="preserve"> a článok 64 ods. 5</w:t>
            </w:r>
            <w:r w:rsidRPr="00D35154">
              <w:rPr>
                <w:rFonts w:ascii="Times New Roman" w:hAnsi="Times New Roman" w:cs="Times New Roman"/>
              </w:rPr>
              <w:t xml:space="preserve"> smernice </w:t>
            </w:r>
            <w:r w:rsidRPr="00D35154">
              <w:rPr>
                <w:rFonts w:ascii="Times New Roman" w:hAnsi="Times New Roman" w:cs="Times New Roman"/>
                <w:shd w:val="clear" w:color="auto" w:fill="FFFFFF"/>
              </w:rPr>
              <w:t>Európskeho Parlamentu a Rady (EÚ) 2019/2034 z 27. novembra 2019 o </w:t>
            </w:r>
            <w:proofErr w:type="spellStart"/>
            <w:r w:rsidRPr="00D35154">
              <w:rPr>
                <w:rFonts w:ascii="Times New Roman" w:hAnsi="Times New Roman" w:cs="Times New Roman"/>
                <w:shd w:val="clear" w:color="auto" w:fill="FFFFFF"/>
              </w:rPr>
              <w:t>prudenciálnom</w:t>
            </w:r>
            <w:proofErr w:type="spellEnd"/>
            <w:r w:rsidRPr="00D35154">
              <w:rPr>
                <w:rFonts w:ascii="Times New Roman" w:hAnsi="Times New Roman" w:cs="Times New Roman"/>
                <w:shd w:val="clear" w:color="auto" w:fill="FFFFFF"/>
              </w:rPr>
              <w:t xml:space="preserve"> dohľade nad investičnými spoločnosťami a o zmene smerníc 2002/87/ES, 2009/65/ES, 2011/61/EÚ, 2013/36/EÚ, 2014/59/EÚ a 2014/65/EÚ,</w:t>
            </w:r>
          </w:p>
          <w:p w:rsidR="00B13317" w:rsidRPr="00D35154" w:rsidRDefault="00B13317" w:rsidP="004343A5">
            <w:pPr>
              <w:pStyle w:val="Odsekzoznamu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D35154">
              <w:rPr>
                <w:rFonts w:ascii="Times New Roman" w:eastAsia="Times New Roman" w:hAnsi="Times New Roman" w:cs="Times New Roman"/>
                <w:lang w:eastAsia="sk-SK"/>
              </w:rPr>
              <w:t>článok 2 bod 1smernice Európskeho parlamentu a Rady (EÚ) 2019/2177 z 18. decembra 2019, ktorou sa mení smernica 2009/138/ES o začatí a vykonávaní poistenia a zaistenia (Solventnosť II), smernica 2014/65/EÚ o trhoch s finančnými nástrojmi a smernica (EÚ) 2015/849 o predchádzaní využívaniu finančného systému na účely prania špinavých peňazí alebo financovania terorizmu,</w:t>
            </w:r>
          </w:p>
          <w:p w:rsidR="00C63A86" w:rsidRPr="00D35154" w:rsidRDefault="00C63A86" w:rsidP="004343A5">
            <w:pPr>
              <w:pStyle w:val="Odsekzoznamu"/>
              <w:numPr>
                <w:ilvl w:val="0"/>
                <w:numId w:val="2"/>
              </w:numPr>
              <w:spacing w:line="240" w:lineRule="auto"/>
              <w:rPr>
                <w:rStyle w:val="Siln"/>
                <w:rFonts w:ascii="Times New Roman" w:hAnsi="Times New Roman"/>
                <w:bCs w:val="0"/>
              </w:rPr>
            </w:pPr>
            <w:r w:rsidRPr="00D35154">
              <w:rPr>
                <w:rFonts w:ascii="Times New Roman" w:hAnsi="Times New Roman" w:cs="Times New Roman"/>
                <w:shd w:val="clear" w:color="auto" w:fill="FFFFFF"/>
              </w:rPr>
              <w:t xml:space="preserve">transpozičný deficit pri niektorých ustanoveniach </w:t>
            </w:r>
            <w:r w:rsidRPr="00D35154">
              <w:rPr>
                <w:rFonts w:ascii="Times New Roman" w:hAnsi="Times New Roman" w:cs="Times New Roman"/>
                <w:lang w:eastAsia="sk-SK"/>
              </w:rPr>
              <w:t xml:space="preserve">smernice Európskeho parlamentu a Rady 2013/36/EÚ z 26. júna 2013 </w:t>
            </w:r>
            <w:r w:rsidRPr="00D35154">
              <w:rPr>
                <w:rStyle w:val="Siln"/>
                <w:rFonts w:ascii="Times New Roman" w:hAnsi="Times New Roman"/>
                <w:b w:val="0"/>
              </w:rPr>
              <w:t>o prístupe k činnosti úverových inštitúcií a </w:t>
            </w:r>
            <w:proofErr w:type="spellStart"/>
            <w:r w:rsidRPr="00D35154">
              <w:rPr>
                <w:rStyle w:val="Siln"/>
                <w:rFonts w:ascii="Times New Roman" w:hAnsi="Times New Roman"/>
                <w:b w:val="0"/>
              </w:rPr>
              <w:t>prudenciálnom</w:t>
            </w:r>
            <w:proofErr w:type="spellEnd"/>
            <w:r w:rsidRPr="00D35154">
              <w:rPr>
                <w:rStyle w:val="Siln"/>
                <w:rFonts w:ascii="Times New Roman" w:hAnsi="Times New Roman"/>
                <w:b w:val="0"/>
              </w:rPr>
              <w:t xml:space="preserve"> dohľade nad úverovými inštitúciami a investičnými spoločnosťami, o zmene smernice 2002/87/ES a zrušení smerníc 2006/48/ES a 2006/49/ES,</w:t>
            </w:r>
          </w:p>
          <w:p w:rsidR="00460508" w:rsidRPr="00D35154" w:rsidRDefault="00460508" w:rsidP="00460508">
            <w:pPr>
              <w:pStyle w:val="Odsekzoznamu"/>
              <w:numPr>
                <w:ilvl w:val="0"/>
                <w:numId w:val="2"/>
              </w:numPr>
              <w:spacing w:line="240" w:lineRule="auto"/>
              <w:rPr>
                <w:rStyle w:val="Siln"/>
                <w:rFonts w:ascii="Times New Roman" w:hAnsi="Times New Roman"/>
                <w:bCs w:val="0"/>
              </w:rPr>
            </w:pPr>
            <w:r w:rsidRPr="00D35154">
              <w:rPr>
                <w:rFonts w:ascii="Times New Roman" w:hAnsi="Times New Roman" w:cs="Times New Roman"/>
                <w:shd w:val="clear" w:color="auto" w:fill="FFFFFF"/>
              </w:rPr>
              <w:t xml:space="preserve">transpozičný deficit pri niektorých ustanoveniach </w:t>
            </w:r>
            <w:r w:rsidRPr="00D35154">
              <w:rPr>
                <w:rFonts w:ascii="Times New Roman" w:eastAsia="Times New Roman" w:hAnsi="Times New Roman" w:cs="Times New Roman"/>
                <w:lang w:eastAsia="sk-SK"/>
              </w:rPr>
              <w:t>smernice Európskeho parlamentu a Rady 2013/50/EÚ z 22. októbra 2013, ktorou sa mení smernica Európskeho parlamentu a Rady 2004/109/ES o harmonizácii požiadaviek na transparentnosť v súvislosti s informáciami o emitentoch, ktorých cenné papiere sú prijaté na obchodovanie na regulovanom trhu, smernica Európskeho parlamentu a Rady 2003/71/ES o prospekte, ktorý sa zverejňuje pri verejnej ponuke cenných papierov alebo ich prijatí na obchodovanie, a smernica Komisie 2007/14/ES, ktorou sa stanovujú podrobné pravidlá implementácie určitých ustanovení smernice 2004/109/ES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,</w:t>
            </w:r>
          </w:p>
          <w:p w:rsidR="00C63A86" w:rsidRPr="00D35154" w:rsidRDefault="00C63A86" w:rsidP="004343A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35154">
              <w:rPr>
                <w:rFonts w:ascii="Times New Roman" w:hAnsi="Times New Roman" w:cs="Times New Roman"/>
                <w:shd w:val="clear" w:color="auto" w:fill="FFFFFF"/>
              </w:rPr>
              <w:t>transpozičný deficit pri niektorých ustanoveniach smernice Európskeho parlamentu a Rady 2014/59/EÚ z  15. mája 2014, ktorou sa stanovuje rámec pre ozdravenie a riešenie krízových situácií úverových inštitúcií a investičných spoločností a ktorou sa mení smernica Rady 82/891/EHS a smernice Európskeho parlamentu a Rady 2001/24/ES, 2002/47/ES, 2004/25/ES, 2005/56/ES, 2007/36/ES, 2011/35/EÚ, 2012/30/EÚ a 2013/36/EÚ a nariadenia Európskeho parlamentu a Rady (EÚ) č. 1093/2010 a (EÚ) č. 648/2012</w:t>
            </w:r>
            <w:r w:rsidR="004343A5" w:rsidRPr="00D35154">
              <w:rPr>
                <w:rFonts w:ascii="Times New Roman" w:hAnsi="Times New Roman" w:cs="Times New Roman"/>
                <w:shd w:val="clear" w:color="auto" w:fill="FFFFFF"/>
              </w:rPr>
              <w:t xml:space="preserve"> v platnom znení</w:t>
            </w:r>
            <w:r w:rsidR="00392B58" w:rsidRPr="00D35154">
              <w:rPr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92B58" w:rsidRPr="00D35154" w:rsidRDefault="00392B58" w:rsidP="004343A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35154">
              <w:rPr>
                <w:rFonts w:ascii="Times New Roman" w:hAnsi="Times New Roman" w:cs="Times New Roman"/>
                <w:bCs/>
              </w:rPr>
              <w:t xml:space="preserve">transpozičný deficit pri niektorých ustanoveniach smernice </w:t>
            </w:r>
            <w:r w:rsidRPr="00D35154">
              <w:rPr>
                <w:rFonts w:ascii="Times New Roman" w:hAnsi="Times New Roman" w:cs="Times New Roman"/>
                <w:shd w:val="clear" w:color="auto" w:fill="FFFFFF"/>
              </w:rPr>
              <w:t>Európskeho parlamentu a Rady</w:t>
            </w:r>
            <w:r w:rsidRPr="00D35154">
              <w:rPr>
                <w:rFonts w:ascii="Times New Roman" w:hAnsi="Times New Roman" w:cs="Times New Roman"/>
                <w:bCs/>
              </w:rPr>
              <w:t xml:space="preserve"> (EÚ) 2015/2366 z 25. novembra 2015 o platobných službách na vnútornom trhu, ktorou sa </w:t>
            </w:r>
            <w:r w:rsidRPr="00D35154">
              <w:rPr>
                <w:rFonts w:ascii="Times New Roman" w:hAnsi="Times New Roman" w:cs="Times New Roman"/>
                <w:bCs/>
              </w:rPr>
              <w:lastRenderedPageBreak/>
              <w:t>menia smernice 2002/65/ES, 2009/110/ES a 2013/36/EÚ a nariadenie (EÚ) č. 1093/2010 a ktorou sa zrušuje smernica 2007/64/ES.</w:t>
            </w:r>
          </w:p>
          <w:p w:rsidR="003501A1" w:rsidRPr="00D35154" w:rsidRDefault="003501A1" w:rsidP="007B71A4">
            <w:pPr>
              <w:rPr>
                <w:sz w:val="22"/>
                <w:szCs w:val="22"/>
              </w:rPr>
            </w:pPr>
          </w:p>
        </w:tc>
      </w:tr>
      <w:tr w:rsidR="00D35154" w:rsidRPr="00D35154" w:rsidTr="004F6F1F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D35154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D35154">
              <w:rPr>
                <w:rFonts w:ascii="Times New Roman" w:hAnsi="Times New Roman" w:cs="Times New Roman"/>
                <w:b/>
              </w:rPr>
              <w:lastRenderedPageBreak/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0" w:rsidRPr="00D35154" w:rsidRDefault="00B207E0" w:rsidP="004C4524">
            <w:pPr>
              <w:rPr>
                <w:sz w:val="22"/>
                <w:szCs w:val="22"/>
              </w:rPr>
            </w:pPr>
            <w:r w:rsidRPr="00D35154">
              <w:rPr>
                <w:sz w:val="22"/>
                <w:szCs w:val="22"/>
              </w:rPr>
              <w:t>z</w:t>
            </w:r>
            <w:r w:rsidR="004E5804" w:rsidRPr="00D35154">
              <w:rPr>
                <w:sz w:val="22"/>
                <w:szCs w:val="22"/>
              </w:rPr>
              <w:t>ačiatok</w:t>
            </w:r>
            <w:r w:rsidRPr="00D35154">
              <w:rPr>
                <w:sz w:val="22"/>
                <w:szCs w:val="22"/>
              </w:rPr>
              <w:t xml:space="preserve"> PPK</w:t>
            </w:r>
            <w:r w:rsidR="004E5804" w:rsidRPr="00D35154">
              <w:rPr>
                <w:sz w:val="22"/>
                <w:szCs w:val="22"/>
              </w:rPr>
              <w:t>: 4. 5. 2020</w:t>
            </w:r>
            <w:r w:rsidR="004E5804" w:rsidRPr="00D35154">
              <w:rPr>
                <w:sz w:val="22"/>
                <w:szCs w:val="22"/>
              </w:rPr>
              <w:br/>
            </w:r>
            <w:r w:rsidRPr="00D35154">
              <w:rPr>
                <w:sz w:val="22"/>
                <w:szCs w:val="22"/>
              </w:rPr>
              <w:t>u</w:t>
            </w:r>
            <w:r w:rsidR="004E5804" w:rsidRPr="00D35154">
              <w:rPr>
                <w:sz w:val="22"/>
                <w:szCs w:val="22"/>
              </w:rPr>
              <w:t>končenie</w:t>
            </w:r>
            <w:r w:rsidRPr="00D35154">
              <w:rPr>
                <w:sz w:val="22"/>
                <w:szCs w:val="22"/>
              </w:rPr>
              <w:t xml:space="preserve"> PPK</w:t>
            </w:r>
            <w:r w:rsidR="004E5804" w:rsidRPr="00D35154">
              <w:rPr>
                <w:sz w:val="22"/>
                <w:szCs w:val="22"/>
              </w:rPr>
              <w:t>: </w:t>
            </w:r>
            <w:r w:rsidR="00060320" w:rsidRPr="00D35154">
              <w:rPr>
                <w:sz w:val="22"/>
                <w:szCs w:val="22"/>
              </w:rPr>
              <w:t>1</w:t>
            </w:r>
            <w:r w:rsidR="00382DEB" w:rsidRPr="00D35154">
              <w:rPr>
                <w:sz w:val="22"/>
                <w:szCs w:val="22"/>
              </w:rPr>
              <w:t>9</w:t>
            </w:r>
            <w:r w:rsidR="004E5804" w:rsidRPr="00D35154">
              <w:rPr>
                <w:sz w:val="22"/>
                <w:szCs w:val="22"/>
              </w:rPr>
              <w:t>.</w:t>
            </w:r>
            <w:r w:rsidR="00060320" w:rsidRPr="00D35154">
              <w:rPr>
                <w:sz w:val="22"/>
                <w:szCs w:val="22"/>
              </w:rPr>
              <w:t xml:space="preserve"> </w:t>
            </w:r>
            <w:r w:rsidR="004E5804" w:rsidRPr="00D35154">
              <w:rPr>
                <w:sz w:val="22"/>
                <w:szCs w:val="22"/>
              </w:rPr>
              <w:t>5.</w:t>
            </w:r>
            <w:r w:rsidR="004C4524" w:rsidRPr="00D35154">
              <w:rPr>
                <w:sz w:val="22"/>
                <w:szCs w:val="22"/>
              </w:rPr>
              <w:t xml:space="preserve"> </w:t>
            </w:r>
            <w:r w:rsidR="00060320" w:rsidRPr="00D35154">
              <w:rPr>
                <w:sz w:val="22"/>
                <w:szCs w:val="22"/>
              </w:rPr>
              <w:t>2020</w:t>
            </w:r>
          </w:p>
          <w:p w:rsidR="004C4524" w:rsidRPr="00D35154" w:rsidRDefault="004C4524" w:rsidP="004C4524">
            <w:pPr>
              <w:rPr>
                <w:sz w:val="22"/>
                <w:szCs w:val="22"/>
              </w:rPr>
            </w:pPr>
          </w:p>
        </w:tc>
      </w:tr>
      <w:tr w:rsidR="00D35154" w:rsidRPr="00D35154" w:rsidTr="004C4524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D35154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D35154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 w:rsidRPr="00D35154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D35154" w:rsidRDefault="00460508" w:rsidP="00D515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jú</w:t>
            </w:r>
            <w:r w:rsidR="00D51526">
              <w:rPr>
                <w:sz w:val="22"/>
                <w:szCs w:val="22"/>
              </w:rPr>
              <w:t>n</w:t>
            </w:r>
            <w:r w:rsidR="00C63A86" w:rsidRPr="00D35154">
              <w:rPr>
                <w:sz w:val="22"/>
                <w:szCs w:val="22"/>
              </w:rPr>
              <w:t xml:space="preserve"> 2020</w:t>
            </w:r>
          </w:p>
        </w:tc>
      </w:tr>
      <w:tr w:rsidR="00D35154" w:rsidRPr="00D35154" w:rsidTr="004C4524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D35154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D35154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 w:rsidRPr="00D35154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D35154" w:rsidRDefault="00460508" w:rsidP="007B71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august</w:t>
            </w:r>
            <w:r w:rsidR="00C63A86" w:rsidRPr="00D35154">
              <w:rPr>
                <w:sz w:val="22"/>
                <w:szCs w:val="22"/>
              </w:rPr>
              <w:t xml:space="preserve"> 2020</w:t>
            </w:r>
          </w:p>
        </w:tc>
      </w:tr>
      <w:tr w:rsidR="00D35154" w:rsidRPr="00D35154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92B58" w:rsidRPr="00D35154" w:rsidRDefault="00392B58" w:rsidP="007B71A4">
            <w:pPr>
              <w:rPr>
                <w:sz w:val="22"/>
                <w:szCs w:val="22"/>
              </w:rPr>
            </w:pPr>
          </w:p>
        </w:tc>
      </w:tr>
      <w:tr w:rsidR="00D35154" w:rsidRPr="00D35154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D35154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D35154">
              <w:rPr>
                <w:rFonts w:ascii="Times New Roman" w:hAnsi="Times New Roman" w:cs="Times New Roman"/>
                <w:b/>
              </w:rPr>
              <w:t>Defin</w:t>
            </w:r>
            <w:r w:rsidR="00AC2477" w:rsidRPr="00D35154">
              <w:rPr>
                <w:rFonts w:ascii="Times New Roman" w:hAnsi="Times New Roman" w:cs="Times New Roman"/>
                <w:b/>
              </w:rPr>
              <w:t>ovanie</w:t>
            </w:r>
            <w:r w:rsidRPr="00D35154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D35154" w:rsidRPr="00D35154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D35154" w:rsidRDefault="003501A1" w:rsidP="007B71A4">
            <w:pPr>
              <w:rPr>
                <w:i/>
                <w:sz w:val="22"/>
                <w:szCs w:val="22"/>
              </w:rPr>
            </w:pPr>
            <w:r w:rsidRPr="00D35154">
              <w:rPr>
                <w:i/>
                <w:sz w:val="22"/>
                <w:szCs w:val="22"/>
              </w:rPr>
              <w:t>Uveďte základné problémy, na ktoré navrhovaná regulácia reaguje.</w:t>
            </w:r>
          </w:p>
          <w:p w:rsidR="003501A1" w:rsidRPr="00D35154" w:rsidRDefault="003501A1" w:rsidP="007B71A4">
            <w:pPr>
              <w:rPr>
                <w:b/>
                <w:sz w:val="22"/>
                <w:szCs w:val="22"/>
              </w:rPr>
            </w:pPr>
          </w:p>
          <w:p w:rsidR="00721336" w:rsidRPr="00D35154" w:rsidRDefault="00CE0ED1" w:rsidP="00721336">
            <w:pPr>
              <w:spacing w:after="120"/>
              <w:jc w:val="both"/>
              <w:rPr>
                <w:sz w:val="22"/>
                <w:szCs w:val="22"/>
              </w:rPr>
            </w:pPr>
            <w:r w:rsidRPr="00D35154">
              <w:rPr>
                <w:sz w:val="22"/>
                <w:szCs w:val="22"/>
              </w:rPr>
              <w:t>Cieľom</w:t>
            </w:r>
            <w:r w:rsidR="00721336" w:rsidRPr="00D35154">
              <w:rPr>
                <w:sz w:val="22"/>
                <w:szCs w:val="22"/>
              </w:rPr>
              <w:t xml:space="preserve"> návrhu zákona, ktorým sa mení a dopĺňa zákon č. 483/2001 Z. z. o bankách a o zmene a doplnení niektorých zákonov v znení neskorších predpisov a ktorým sa menia a dopĺňajú niektoré zákony (ďalej len „návrh zákona“) je </w:t>
            </w:r>
            <w:r w:rsidR="00830EAB" w:rsidRPr="00D35154">
              <w:rPr>
                <w:sz w:val="22"/>
                <w:szCs w:val="22"/>
              </w:rPr>
              <w:t>transpozícia</w:t>
            </w:r>
            <w:r w:rsidR="00721336" w:rsidRPr="00D35154">
              <w:rPr>
                <w:sz w:val="22"/>
                <w:szCs w:val="22"/>
              </w:rPr>
              <w:t xml:space="preserve"> smernice Európskeho parlamentu a Rady (EÚ) 2019/878/EU z 20. mája 2019, ktorou sa mení smernica 2013/36/EU, pokiaľ ide o oslobodené subjekty, finančné holdingové spoločnosti, zmiešané finančné holdingové spoločnosti, odmeňovanie, opatrenia a právomoci v oblasti dohľadu a opatrenia na zachovanie kapitálu (ďalej len „CRD V“), ktorej hlavným cieľom je najmä znižovanie rizík v bankovom sektore.</w:t>
            </w:r>
          </w:p>
          <w:p w:rsidR="00721336" w:rsidRPr="00D35154" w:rsidRDefault="00721336" w:rsidP="00721336">
            <w:pPr>
              <w:spacing w:after="120"/>
              <w:jc w:val="both"/>
              <w:rPr>
                <w:sz w:val="22"/>
                <w:szCs w:val="22"/>
              </w:rPr>
            </w:pPr>
            <w:r w:rsidRPr="00D35154">
              <w:rPr>
                <w:sz w:val="22"/>
                <w:szCs w:val="22"/>
              </w:rPr>
              <w:t xml:space="preserve">V súlade so zmenami v CRD V sa návrhom zákona novelizuje zákon č. 483/2001 Z. z. o bankách a zákon č. 566/2001 Z. z. o cenných papieroch a investičných službách a o zmene a doplnení niektorých zákonov (zákon o cenných papieroch) v znení neskorších predpisov. </w:t>
            </w:r>
          </w:p>
          <w:p w:rsidR="00721336" w:rsidRPr="00D35154" w:rsidRDefault="00721336" w:rsidP="00721336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D35154">
              <w:rPr>
                <w:sz w:val="22"/>
                <w:szCs w:val="22"/>
              </w:rPr>
              <w:t>Súčasťou návrhu sú aj legislatívne úpravy spočívajúce v spresnení niektorých platných ustanovení s cieľom reagovať na poznatky a skúsenosti z aplikačnej praxe</w:t>
            </w:r>
            <w:r w:rsidR="004343A5" w:rsidRPr="00D35154">
              <w:rPr>
                <w:sz w:val="22"/>
                <w:szCs w:val="22"/>
              </w:rPr>
              <w:t>, ako aj dôsledná transpozícia smerníc uvedených v bode 1</w:t>
            </w:r>
            <w:r w:rsidRPr="00D35154">
              <w:rPr>
                <w:sz w:val="22"/>
                <w:szCs w:val="22"/>
              </w:rPr>
              <w:t>. Jedná sa o úpravy technického charakteru, ktoré neprinášajú do praktického fungovania zásadné zmeny.</w:t>
            </w:r>
            <w:r w:rsidR="004343A5" w:rsidRPr="00D35154">
              <w:rPr>
                <w:sz w:val="22"/>
                <w:szCs w:val="22"/>
              </w:rPr>
              <w:t xml:space="preserve"> </w:t>
            </w:r>
          </w:p>
          <w:p w:rsidR="00721336" w:rsidRPr="00D35154" w:rsidRDefault="00721336" w:rsidP="007B71A4">
            <w:pPr>
              <w:rPr>
                <w:b/>
                <w:sz w:val="22"/>
                <w:szCs w:val="22"/>
              </w:rPr>
            </w:pPr>
          </w:p>
        </w:tc>
      </w:tr>
      <w:tr w:rsidR="00D35154" w:rsidRPr="00D35154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D35154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D35154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D35154" w:rsidRPr="00D35154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D35154" w:rsidRDefault="003501A1" w:rsidP="007B71A4">
            <w:pPr>
              <w:rPr>
                <w:i/>
                <w:sz w:val="22"/>
                <w:szCs w:val="22"/>
              </w:rPr>
            </w:pPr>
            <w:r w:rsidRPr="00D35154">
              <w:rPr>
                <w:i/>
                <w:sz w:val="22"/>
                <w:szCs w:val="22"/>
              </w:rPr>
              <w:t>Uveďte hlavné ciele navrhovaného predpisu (aký výsledný stav chcete reguláciou dosiahnuť).</w:t>
            </w:r>
          </w:p>
          <w:p w:rsidR="003501A1" w:rsidRPr="00D35154" w:rsidRDefault="003501A1" w:rsidP="007B71A4">
            <w:pPr>
              <w:rPr>
                <w:sz w:val="22"/>
                <w:szCs w:val="22"/>
              </w:rPr>
            </w:pPr>
          </w:p>
          <w:p w:rsidR="00721336" w:rsidRPr="00D35154" w:rsidRDefault="00721336" w:rsidP="00165319">
            <w:pPr>
              <w:spacing w:after="120"/>
              <w:jc w:val="both"/>
              <w:rPr>
                <w:sz w:val="22"/>
                <w:szCs w:val="22"/>
              </w:rPr>
            </w:pPr>
            <w:r w:rsidRPr="00D35154">
              <w:rPr>
                <w:sz w:val="22"/>
                <w:szCs w:val="22"/>
              </w:rPr>
              <w:t>Hlavným cieľom návrhu zákona je v súlade s cieľmi CDR V snaha o</w:t>
            </w:r>
            <w:r w:rsidR="00165319" w:rsidRPr="00D35154">
              <w:rPr>
                <w:sz w:val="22"/>
                <w:szCs w:val="22"/>
              </w:rPr>
              <w:t xml:space="preserve"> zvyšovanie stability finančného systému a s tým súvisiacu zvyšujúcu sa dôveru klientov vo finančný sektor a služby ním poskytované. </w:t>
            </w:r>
          </w:p>
          <w:p w:rsidR="00721336" w:rsidRPr="00D35154" w:rsidRDefault="00721336" w:rsidP="00721336">
            <w:pPr>
              <w:jc w:val="both"/>
              <w:rPr>
                <w:sz w:val="22"/>
                <w:szCs w:val="22"/>
              </w:rPr>
            </w:pPr>
            <w:r w:rsidRPr="00D35154">
              <w:rPr>
                <w:sz w:val="22"/>
                <w:szCs w:val="22"/>
              </w:rPr>
              <w:t>Medzi najdôležitejšie zmeny, ktoré zavádza návrh zákona, patria:</w:t>
            </w:r>
          </w:p>
          <w:p w:rsidR="00721336" w:rsidRPr="00D35154" w:rsidRDefault="00721336" w:rsidP="00721336">
            <w:pPr>
              <w:pStyle w:val="Odsekzoznamu"/>
              <w:numPr>
                <w:ilvl w:val="0"/>
                <w:numId w:val="3"/>
              </w:numPr>
              <w:spacing w:after="120" w:line="240" w:lineRule="auto"/>
              <w:ind w:left="425" w:hanging="284"/>
              <w:jc w:val="both"/>
              <w:rPr>
                <w:rFonts w:ascii="Times New Roman" w:hAnsi="Times New Roman" w:cs="Times New Roman"/>
              </w:rPr>
            </w:pPr>
            <w:r w:rsidRPr="00D35154">
              <w:rPr>
                <w:rFonts w:ascii="Times New Roman" w:hAnsi="Times New Roman" w:cs="Times New Roman"/>
                <w:b/>
              </w:rPr>
              <w:t>Zmeny v pravidlách na výpočet kapitálových požiadaviek na úrovni druhého piliera (</w:t>
            </w:r>
            <w:proofErr w:type="spellStart"/>
            <w:r w:rsidRPr="00D35154">
              <w:rPr>
                <w:rFonts w:ascii="Times New Roman" w:hAnsi="Times New Roman" w:cs="Times New Roman"/>
                <w:b/>
              </w:rPr>
              <w:t>pillar</w:t>
            </w:r>
            <w:proofErr w:type="spellEnd"/>
            <w:r w:rsidRPr="00D35154">
              <w:rPr>
                <w:rFonts w:ascii="Times New Roman" w:hAnsi="Times New Roman" w:cs="Times New Roman"/>
                <w:b/>
              </w:rPr>
              <w:t xml:space="preserve"> 2) – </w:t>
            </w:r>
            <w:r w:rsidRPr="00D35154">
              <w:rPr>
                <w:rFonts w:ascii="Times New Roman" w:hAnsi="Times New Roman" w:cs="Times New Roman"/>
              </w:rPr>
              <w:t xml:space="preserve">upravujú sa podmienky na osobitnú požiadavku na vlastné zdroje (požiadavky druhého piliera – </w:t>
            </w:r>
            <w:proofErr w:type="spellStart"/>
            <w:r w:rsidRPr="00D35154">
              <w:rPr>
                <w:rFonts w:ascii="Times New Roman" w:hAnsi="Times New Roman" w:cs="Times New Roman"/>
              </w:rPr>
              <w:t>Pillar</w:t>
            </w:r>
            <w:proofErr w:type="spellEnd"/>
            <w:r w:rsidRPr="00D35154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Pr="00D35154">
              <w:rPr>
                <w:rFonts w:ascii="Times New Roman" w:hAnsi="Times New Roman" w:cs="Times New Roman"/>
              </w:rPr>
              <w:t>requirement</w:t>
            </w:r>
            <w:proofErr w:type="spellEnd"/>
            <w:r w:rsidRPr="00D35154">
              <w:rPr>
                <w:rFonts w:ascii="Times New Roman" w:hAnsi="Times New Roman" w:cs="Times New Roman"/>
              </w:rPr>
              <w:t xml:space="preserve"> – P2R), ako aj odporúčania týkajúce sa dodatočných vlastných zdrojov (odporúčania druhého piliera – </w:t>
            </w:r>
            <w:proofErr w:type="spellStart"/>
            <w:r w:rsidRPr="00D35154">
              <w:rPr>
                <w:rFonts w:ascii="Times New Roman" w:hAnsi="Times New Roman" w:cs="Times New Roman"/>
              </w:rPr>
              <w:t>Pillar</w:t>
            </w:r>
            <w:proofErr w:type="spellEnd"/>
            <w:r w:rsidRPr="00D35154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Pr="00D35154">
              <w:rPr>
                <w:rFonts w:ascii="Times New Roman" w:hAnsi="Times New Roman" w:cs="Times New Roman"/>
              </w:rPr>
              <w:t>guidance</w:t>
            </w:r>
            <w:proofErr w:type="spellEnd"/>
            <w:r w:rsidRPr="00D35154">
              <w:rPr>
                <w:rFonts w:ascii="Times New Roman" w:hAnsi="Times New Roman" w:cs="Times New Roman"/>
              </w:rPr>
              <w:t xml:space="preserve"> – P2G), kedy Národná banka Slovenska ako orgán dohľadu oznámi banke svoje očakávania týkajúce sa výšky kapitálu držaného nad rámec kapitálových požiadaviek a rezerv. Ide o „mäkkú“ požiadavku orgánu dohľadu, ktorá predstavuje nový, menej prísny a menej formálny nástroj v porovnaní s osobitnou požiadavkou na vlastné zdroje. V prípade opakovaného neplnenia tejto mäkkej požiadavky, Národná banka Slovenska má právomoc udeliť „tvrdú“ požiadavku na navýšenie kapitálu v rámci druhého piliera.</w:t>
            </w:r>
          </w:p>
          <w:p w:rsidR="00721336" w:rsidRPr="00D35154" w:rsidRDefault="00721336" w:rsidP="00721336">
            <w:pPr>
              <w:pStyle w:val="Odsekzoznamu"/>
              <w:numPr>
                <w:ilvl w:val="0"/>
                <w:numId w:val="3"/>
              </w:numPr>
              <w:spacing w:after="120" w:line="240" w:lineRule="auto"/>
              <w:ind w:left="426" w:hanging="284"/>
              <w:jc w:val="both"/>
              <w:rPr>
                <w:rFonts w:ascii="Times New Roman" w:hAnsi="Times New Roman" w:cs="Times New Roman"/>
              </w:rPr>
            </w:pPr>
            <w:r w:rsidRPr="00D35154">
              <w:rPr>
                <w:rFonts w:ascii="Times New Roman" w:hAnsi="Times New Roman" w:cs="Times New Roman"/>
                <w:b/>
              </w:rPr>
              <w:t xml:space="preserve">Zmeny v úprave kapitálových vankúšov – </w:t>
            </w:r>
            <w:r w:rsidRPr="00D35154">
              <w:rPr>
                <w:rFonts w:ascii="Times New Roman" w:hAnsi="Times New Roman" w:cs="Times New Roman"/>
              </w:rPr>
              <w:t>zavádza sa možnosť pre Národnú banku Slovenska ako orgán dohľadu ukladať vankúš na krytie systémového rizika v závislosti od vymedzených typov expozícií a taktiež sa upravuje výška možných sadzieb vankúšov pre systémovo významné banky.</w:t>
            </w:r>
          </w:p>
          <w:p w:rsidR="00721336" w:rsidRPr="00D35154" w:rsidRDefault="00721336" w:rsidP="00721336">
            <w:pPr>
              <w:pStyle w:val="Odsekzoznamu"/>
              <w:numPr>
                <w:ilvl w:val="0"/>
                <w:numId w:val="3"/>
              </w:numPr>
              <w:spacing w:after="120" w:line="240" w:lineRule="auto"/>
              <w:ind w:left="426" w:hanging="284"/>
              <w:jc w:val="both"/>
              <w:rPr>
                <w:rFonts w:ascii="Times New Roman" w:hAnsi="Times New Roman" w:cs="Times New Roman"/>
              </w:rPr>
            </w:pPr>
            <w:r w:rsidRPr="00D35154">
              <w:rPr>
                <w:rFonts w:ascii="Times New Roman" w:hAnsi="Times New Roman" w:cs="Times New Roman"/>
                <w:b/>
              </w:rPr>
              <w:t xml:space="preserve">Zmeny v oblasti regulácie finančných holdingových spoločností a zmiešaných finančných holdingových spoločností </w:t>
            </w:r>
            <w:r w:rsidRPr="00D35154">
              <w:rPr>
                <w:rFonts w:ascii="Times New Roman" w:hAnsi="Times New Roman" w:cs="Times New Roman"/>
              </w:rPr>
              <w:t xml:space="preserve">– zavádzajú sa </w:t>
            </w:r>
            <w:proofErr w:type="spellStart"/>
            <w:r w:rsidRPr="00D35154">
              <w:rPr>
                <w:rFonts w:ascii="Times New Roman" w:hAnsi="Times New Roman" w:cs="Times New Roman"/>
              </w:rPr>
              <w:t>prudenciálne</w:t>
            </w:r>
            <w:proofErr w:type="spellEnd"/>
            <w:r w:rsidRPr="00D35154">
              <w:rPr>
                <w:rFonts w:ascii="Times New Roman" w:hAnsi="Times New Roman" w:cs="Times New Roman"/>
              </w:rPr>
              <w:t xml:space="preserve"> požiadavky na konsolidovanom základe. Dôvodom týchto zmien sú situácie, kedy banka ovládaná holdingovými spoločnosťami nie je schopná zaistiť splnenie požiadaviek na konsolidovanom základe v rámci celej skupiny. Preto sa </w:t>
            </w:r>
            <w:r w:rsidRPr="00D35154">
              <w:rPr>
                <w:rFonts w:ascii="Times New Roman" w:hAnsi="Times New Roman" w:cs="Times New Roman"/>
              </w:rPr>
              <w:lastRenderedPageBreak/>
              <w:t xml:space="preserve">navrhuje, aby finančné holdingové spoločnosti a zmiešané finančné holdingové spoločnosti boli začlenené do priamej pôsobnosti orgánov dohľadu, čím sa zaistí riadne plnenie </w:t>
            </w:r>
            <w:proofErr w:type="spellStart"/>
            <w:r w:rsidRPr="00D35154">
              <w:rPr>
                <w:rFonts w:ascii="Times New Roman" w:hAnsi="Times New Roman" w:cs="Times New Roman"/>
              </w:rPr>
              <w:t>prudenciálnych</w:t>
            </w:r>
            <w:proofErr w:type="spellEnd"/>
            <w:r w:rsidRPr="00D35154">
              <w:rPr>
                <w:rFonts w:ascii="Times New Roman" w:hAnsi="Times New Roman" w:cs="Times New Roman"/>
              </w:rPr>
              <w:t xml:space="preserve"> požiadaviek na konsolidovanom základe. </w:t>
            </w:r>
          </w:p>
          <w:p w:rsidR="00721336" w:rsidRPr="00D35154" w:rsidRDefault="00721336" w:rsidP="00721336">
            <w:pPr>
              <w:pStyle w:val="Odsekzoznamu"/>
              <w:numPr>
                <w:ilvl w:val="0"/>
                <w:numId w:val="3"/>
              </w:numPr>
              <w:spacing w:after="120" w:line="240" w:lineRule="auto"/>
              <w:ind w:left="426" w:hanging="284"/>
              <w:jc w:val="both"/>
              <w:rPr>
                <w:rFonts w:ascii="Times New Roman" w:hAnsi="Times New Roman" w:cs="Times New Roman"/>
                <w:b/>
              </w:rPr>
            </w:pPr>
            <w:r w:rsidRPr="00D35154">
              <w:rPr>
                <w:rFonts w:ascii="Times New Roman" w:hAnsi="Times New Roman" w:cs="Times New Roman"/>
                <w:b/>
              </w:rPr>
              <w:t xml:space="preserve">Zavedenie povinnosti ustanoviť tzv. </w:t>
            </w:r>
            <w:proofErr w:type="spellStart"/>
            <w:r w:rsidRPr="00D35154">
              <w:rPr>
                <w:rFonts w:ascii="Times New Roman" w:hAnsi="Times New Roman" w:cs="Times New Roman"/>
                <w:b/>
              </w:rPr>
              <w:t>sprostredkujúcu</w:t>
            </w:r>
            <w:proofErr w:type="spellEnd"/>
            <w:r w:rsidRPr="00D35154">
              <w:rPr>
                <w:rFonts w:ascii="Times New Roman" w:hAnsi="Times New Roman" w:cs="Times New Roman"/>
                <w:b/>
              </w:rPr>
              <w:t xml:space="preserve"> materskú spoločnosť pre veľké skupiny </w:t>
            </w:r>
            <w:r w:rsidR="00E067B7" w:rsidRPr="00D35154">
              <w:rPr>
                <w:rFonts w:ascii="Times New Roman" w:hAnsi="Times New Roman" w:cs="Times New Roman"/>
                <w:b/>
              </w:rPr>
              <w:t xml:space="preserve">pochádzajúce </w:t>
            </w:r>
            <w:r w:rsidRPr="00D35154">
              <w:rPr>
                <w:rFonts w:ascii="Times New Roman" w:hAnsi="Times New Roman" w:cs="Times New Roman"/>
                <w:b/>
              </w:rPr>
              <w:t xml:space="preserve">mimo územia Európskej únie, ktorých súčasťou sú aspoň dve dcérske spoločnosti, ktoré sú inštitúciami </w:t>
            </w:r>
            <w:r w:rsidR="00B53E1C" w:rsidRPr="00D35154">
              <w:rPr>
                <w:rFonts w:ascii="Times New Roman" w:hAnsi="Times New Roman" w:cs="Times New Roman"/>
                <w:b/>
              </w:rPr>
              <w:t xml:space="preserve">usadenými </w:t>
            </w:r>
            <w:r w:rsidRPr="00D35154">
              <w:rPr>
                <w:rFonts w:ascii="Times New Roman" w:hAnsi="Times New Roman" w:cs="Times New Roman"/>
                <w:b/>
              </w:rPr>
              <w:t xml:space="preserve">v Európskej únii – </w:t>
            </w:r>
            <w:r w:rsidRPr="00D35154">
              <w:rPr>
                <w:rFonts w:ascii="Times New Roman" w:hAnsi="Times New Roman" w:cs="Times New Roman"/>
              </w:rPr>
              <w:t>cieľom tejto povinnosti je uľahčiť dohľad na</w:t>
            </w:r>
            <w:r w:rsidR="00317C1C" w:rsidRPr="00D35154">
              <w:rPr>
                <w:rFonts w:ascii="Times New Roman" w:hAnsi="Times New Roman" w:cs="Times New Roman"/>
              </w:rPr>
              <w:t>d</w:t>
            </w:r>
            <w:r w:rsidRPr="00D35154">
              <w:rPr>
                <w:rFonts w:ascii="Times New Roman" w:hAnsi="Times New Roman" w:cs="Times New Roman"/>
              </w:rPr>
              <w:t xml:space="preserve"> takýmito skupinami a zvýšiť spôsobilosť dotknutých subjektov pri riešení kríz.</w:t>
            </w:r>
          </w:p>
          <w:p w:rsidR="00721336" w:rsidRPr="00D35154" w:rsidRDefault="00721336" w:rsidP="00DF6F26">
            <w:pPr>
              <w:pStyle w:val="Odsekzoznamu"/>
              <w:numPr>
                <w:ilvl w:val="0"/>
                <w:numId w:val="3"/>
              </w:numPr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b/>
              </w:rPr>
            </w:pPr>
            <w:r w:rsidRPr="00D35154">
              <w:rPr>
                <w:rFonts w:ascii="Times New Roman" w:hAnsi="Times New Roman" w:cs="Times New Roman"/>
                <w:b/>
              </w:rPr>
              <w:t xml:space="preserve">Zmeny v úprave odmeňovania </w:t>
            </w:r>
            <w:r w:rsidRPr="00D35154">
              <w:rPr>
                <w:rFonts w:ascii="Times New Roman" w:hAnsi="Times New Roman" w:cs="Times New Roman"/>
              </w:rPr>
              <w:t>– ich cieľom je predovšetkým zohľadniť princíp proporcionality, najmä v prípade presne vymedzených menších bánk a zamestnancov s nízkymi úrovňami pohyblivej zložky odmeňovania.</w:t>
            </w:r>
          </w:p>
          <w:p w:rsidR="00721336" w:rsidRPr="00D35154" w:rsidRDefault="00721336" w:rsidP="007B71A4">
            <w:pPr>
              <w:rPr>
                <w:sz w:val="22"/>
                <w:szCs w:val="22"/>
              </w:rPr>
            </w:pPr>
          </w:p>
          <w:p w:rsidR="00392B58" w:rsidRPr="00D35154" w:rsidRDefault="00392B58" w:rsidP="007B71A4">
            <w:pPr>
              <w:rPr>
                <w:sz w:val="22"/>
                <w:szCs w:val="22"/>
              </w:rPr>
            </w:pPr>
          </w:p>
          <w:p w:rsidR="00392B58" w:rsidRPr="00D35154" w:rsidRDefault="00392B58" w:rsidP="007B71A4">
            <w:pPr>
              <w:rPr>
                <w:sz w:val="22"/>
                <w:szCs w:val="22"/>
              </w:rPr>
            </w:pPr>
          </w:p>
        </w:tc>
      </w:tr>
      <w:tr w:rsidR="00D35154" w:rsidRPr="00D35154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D35154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D35154">
              <w:rPr>
                <w:rFonts w:ascii="Times New Roman" w:hAnsi="Times New Roman" w:cs="Times New Roman"/>
                <w:b/>
              </w:rPr>
              <w:lastRenderedPageBreak/>
              <w:t>Dotknuté subjekty</w:t>
            </w:r>
          </w:p>
        </w:tc>
      </w:tr>
      <w:tr w:rsidR="00D35154" w:rsidRPr="00D35154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D35154" w:rsidRDefault="003501A1" w:rsidP="007B71A4">
            <w:pPr>
              <w:rPr>
                <w:i/>
                <w:sz w:val="22"/>
                <w:szCs w:val="22"/>
              </w:rPr>
            </w:pPr>
            <w:r w:rsidRPr="00D35154">
              <w:rPr>
                <w:i/>
                <w:sz w:val="22"/>
                <w:szCs w:val="22"/>
              </w:rPr>
              <w:t>Uveďte subjekty, ktorých sa zmeny návrhu dotknú priamo aj nepriamo:</w:t>
            </w:r>
          </w:p>
          <w:p w:rsidR="003501A1" w:rsidRPr="00D35154" w:rsidRDefault="003501A1" w:rsidP="007B71A4">
            <w:pPr>
              <w:rPr>
                <w:sz w:val="22"/>
                <w:szCs w:val="22"/>
              </w:rPr>
            </w:pPr>
          </w:p>
          <w:p w:rsidR="00AE44A7" w:rsidRPr="00D35154" w:rsidRDefault="00DF6F26" w:rsidP="007B71A4">
            <w:pPr>
              <w:rPr>
                <w:sz w:val="22"/>
                <w:szCs w:val="22"/>
              </w:rPr>
            </w:pPr>
            <w:r w:rsidRPr="00D35154">
              <w:rPr>
                <w:sz w:val="22"/>
                <w:szCs w:val="22"/>
              </w:rPr>
              <w:t>b</w:t>
            </w:r>
            <w:r w:rsidR="00AE44A7" w:rsidRPr="00D35154">
              <w:rPr>
                <w:sz w:val="22"/>
                <w:szCs w:val="22"/>
              </w:rPr>
              <w:t xml:space="preserve">anky a pobočky zahraničných bánk </w:t>
            </w:r>
            <w:r w:rsidR="000C1326" w:rsidRPr="00D35154">
              <w:rPr>
                <w:sz w:val="22"/>
                <w:szCs w:val="22"/>
              </w:rPr>
              <w:t>(27)</w:t>
            </w:r>
            <w:r w:rsidR="004343A5" w:rsidRPr="00D35154">
              <w:rPr>
                <w:sz w:val="22"/>
                <w:szCs w:val="22"/>
              </w:rPr>
              <w:t>,</w:t>
            </w:r>
          </w:p>
          <w:p w:rsidR="00AE44A7" w:rsidRPr="00D35154" w:rsidRDefault="00DF6F26" w:rsidP="007B71A4">
            <w:pPr>
              <w:rPr>
                <w:sz w:val="22"/>
                <w:szCs w:val="22"/>
              </w:rPr>
            </w:pPr>
            <w:r w:rsidRPr="00D35154">
              <w:rPr>
                <w:sz w:val="22"/>
                <w:szCs w:val="22"/>
              </w:rPr>
              <w:t>o</w:t>
            </w:r>
            <w:r w:rsidR="00AE44A7" w:rsidRPr="00D35154">
              <w:rPr>
                <w:sz w:val="22"/>
                <w:szCs w:val="22"/>
              </w:rPr>
              <w:t>bchodníci s cennými papiermi</w:t>
            </w:r>
            <w:r w:rsidR="000C1326" w:rsidRPr="00D35154">
              <w:rPr>
                <w:sz w:val="22"/>
                <w:szCs w:val="22"/>
              </w:rPr>
              <w:t xml:space="preserve"> a pobočky zahraničných obchodníkov s cennými papiermi (</w:t>
            </w:r>
            <w:r w:rsidR="00A05921" w:rsidRPr="00D35154">
              <w:rPr>
                <w:sz w:val="22"/>
                <w:szCs w:val="22"/>
              </w:rPr>
              <w:t>28</w:t>
            </w:r>
            <w:r w:rsidR="000C1326" w:rsidRPr="00D35154">
              <w:rPr>
                <w:sz w:val="22"/>
                <w:szCs w:val="22"/>
              </w:rPr>
              <w:t>)</w:t>
            </w:r>
            <w:r w:rsidR="004343A5" w:rsidRPr="00D35154">
              <w:rPr>
                <w:sz w:val="22"/>
                <w:szCs w:val="22"/>
              </w:rPr>
              <w:t>,</w:t>
            </w:r>
          </w:p>
          <w:p w:rsidR="00700C25" w:rsidRPr="00D35154" w:rsidRDefault="00700C25" w:rsidP="007B71A4">
            <w:pPr>
              <w:rPr>
                <w:i/>
                <w:sz w:val="22"/>
                <w:szCs w:val="22"/>
              </w:rPr>
            </w:pPr>
          </w:p>
          <w:p w:rsidR="00B207E0" w:rsidRPr="00D35154" w:rsidRDefault="00B207E0" w:rsidP="007B71A4">
            <w:pPr>
              <w:rPr>
                <w:i/>
                <w:sz w:val="22"/>
                <w:szCs w:val="22"/>
              </w:rPr>
            </w:pPr>
          </w:p>
        </w:tc>
      </w:tr>
      <w:tr w:rsidR="00D35154" w:rsidRPr="00D35154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D35154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D35154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D35154" w:rsidRPr="00D35154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D35154" w:rsidRDefault="003501A1" w:rsidP="007B71A4">
            <w:pPr>
              <w:rPr>
                <w:i/>
                <w:sz w:val="22"/>
                <w:szCs w:val="22"/>
              </w:rPr>
            </w:pPr>
            <w:r w:rsidRPr="00D35154">
              <w:rPr>
                <w:i/>
                <w:sz w:val="22"/>
                <w:szCs w:val="22"/>
              </w:rPr>
              <w:t>Aké alternatívne riešenia boli posudzované?</w:t>
            </w:r>
          </w:p>
          <w:p w:rsidR="003501A1" w:rsidRPr="00D35154" w:rsidRDefault="003501A1" w:rsidP="007B71A4">
            <w:pPr>
              <w:rPr>
                <w:i/>
                <w:sz w:val="22"/>
                <w:szCs w:val="22"/>
              </w:rPr>
            </w:pPr>
            <w:r w:rsidRPr="00D35154">
              <w:rPr>
                <w:i/>
                <w:sz w:val="22"/>
                <w:szCs w:val="22"/>
              </w:rPr>
              <w:t>Uveďte, aké alternatívne spôsoby na odstránenie definovaného problému boli identifikované a posudzované.</w:t>
            </w:r>
          </w:p>
          <w:p w:rsidR="00EB62BF" w:rsidRPr="00D35154" w:rsidRDefault="00EB62BF" w:rsidP="007B71A4">
            <w:pPr>
              <w:rPr>
                <w:i/>
                <w:sz w:val="22"/>
                <w:szCs w:val="22"/>
              </w:rPr>
            </w:pPr>
          </w:p>
          <w:p w:rsidR="00EB62BF" w:rsidRPr="00D35154" w:rsidRDefault="00EB62BF" w:rsidP="007B71A4">
            <w:pPr>
              <w:rPr>
                <w:sz w:val="22"/>
                <w:szCs w:val="22"/>
              </w:rPr>
            </w:pPr>
            <w:r w:rsidRPr="00D35154">
              <w:rPr>
                <w:sz w:val="22"/>
                <w:szCs w:val="22"/>
              </w:rPr>
              <w:t>Alternatívne riešenia neboli zvažované.</w:t>
            </w:r>
          </w:p>
          <w:p w:rsidR="00EB62BF" w:rsidRPr="00D35154" w:rsidRDefault="00EB62BF" w:rsidP="007B71A4">
            <w:pPr>
              <w:rPr>
                <w:i/>
                <w:sz w:val="22"/>
                <w:szCs w:val="22"/>
              </w:rPr>
            </w:pPr>
          </w:p>
        </w:tc>
      </w:tr>
      <w:tr w:rsidR="00D35154" w:rsidRPr="00D35154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D35154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D35154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D35154" w:rsidRPr="00D35154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501A1" w:rsidRPr="00D35154" w:rsidRDefault="003501A1" w:rsidP="007B71A4">
            <w:pPr>
              <w:rPr>
                <w:i/>
                <w:sz w:val="22"/>
                <w:szCs w:val="22"/>
              </w:rPr>
            </w:pPr>
            <w:r w:rsidRPr="00D35154">
              <w:rPr>
                <w:i/>
                <w:sz w:val="22"/>
                <w:szCs w:val="22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D35154" w:rsidRDefault="00896EAD" w:rsidP="007B71A4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076116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A7B" w:rsidRPr="00D35154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3501A1" w:rsidRPr="00D35154">
              <w:rPr>
                <w:sz w:val="22"/>
                <w:szCs w:val="22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D35154" w:rsidRDefault="00896EAD" w:rsidP="007B71A4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2584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A7B" w:rsidRPr="00D351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501A1" w:rsidRPr="00D35154">
              <w:rPr>
                <w:sz w:val="22"/>
                <w:szCs w:val="22"/>
              </w:rPr>
              <w:t xml:space="preserve">  Nie</w:t>
            </w:r>
          </w:p>
        </w:tc>
      </w:tr>
      <w:tr w:rsidR="00D35154" w:rsidRPr="00D35154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D35154" w:rsidRDefault="003501A1" w:rsidP="007B71A4">
            <w:pPr>
              <w:rPr>
                <w:i/>
                <w:sz w:val="22"/>
                <w:szCs w:val="22"/>
              </w:rPr>
            </w:pPr>
            <w:r w:rsidRPr="00D35154">
              <w:rPr>
                <w:i/>
                <w:sz w:val="22"/>
                <w:szCs w:val="22"/>
              </w:rPr>
              <w:t>Ak áno, uveďte ktoré oblasti budú nimi upravené, resp. ktorých vykonávacích predpisov sa zmena dotkne:</w:t>
            </w:r>
          </w:p>
          <w:p w:rsidR="00C63A86" w:rsidRPr="00D35154" w:rsidRDefault="00C63A86" w:rsidP="007B71A4">
            <w:pPr>
              <w:rPr>
                <w:i/>
                <w:sz w:val="22"/>
                <w:szCs w:val="22"/>
              </w:rPr>
            </w:pPr>
          </w:p>
          <w:p w:rsidR="00C63A86" w:rsidRPr="00D35154" w:rsidRDefault="00C63A86" w:rsidP="007B71A4">
            <w:pPr>
              <w:rPr>
                <w:sz w:val="22"/>
                <w:szCs w:val="22"/>
              </w:rPr>
            </w:pPr>
            <w:r w:rsidRPr="00D35154">
              <w:rPr>
                <w:sz w:val="22"/>
                <w:szCs w:val="22"/>
              </w:rPr>
              <w:t xml:space="preserve">V súvislosti s povinnosťou niektorých spoločností požiadať do 28. júna 2021 Národnú banku Slovenska o súhlas na vykonávanie činnosti finančnej holdingovej spoločnosti alebo zmiešanej finančnej holdingovej spoločnosti bude potrebné pripraviť a prijať opatrenie Národnej banky Slovenska, ktorým sa ustanovia náležitosti žiadosti o udelenie súhlasu a dokladov prikladaných k žiadosti, ako aj ďalšie informácie potrebné na posúdenie splnenia podmienok podľa </w:t>
            </w:r>
            <w:r w:rsidR="00AE44A7" w:rsidRPr="00D35154">
              <w:rPr>
                <w:sz w:val="22"/>
                <w:szCs w:val="22"/>
              </w:rPr>
              <w:t>§ 20a ods. 4 zákona č. 483/2001 Z. z.</w:t>
            </w:r>
            <w:r w:rsidRPr="00D35154">
              <w:rPr>
                <w:sz w:val="22"/>
                <w:szCs w:val="22"/>
              </w:rPr>
              <w:t xml:space="preserve"> </w:t>
            </w:r>
          </w:p>
          <w:p w:rsidR="003501A1" w:rsidRPr="00D35154" w:rsidRDefault="003501A1" w:rsidP="007B71A4">
            <w:pPr>
              <w:rPr>
                <w:sz w:val="22"/>
                <w:szCs w:val="22"/>
              </w:rPr>
            </w:pPr>
          </w:p>
        </w:tc>
      </w:tr>
      <w:tr w:rsidR="00D35154" w:rsidRPr="00D35154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D35154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D35154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D35154" w:rsidRPr="00D35154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D35154" w:rsidRDefault="003501A1" w:rsidP="007B71A4">
            <w:pPr>
              <w:rPr>
                <w:i/>
                <w:sz w:val="22"/>
                <w:szCs w:val="22"/>
              </w:rPr>
            </w:pPr>
            <w:r w:rsidRPr="00D35154">
              <w:rPr>
                <w:i/>
                <w:sz w:val="22"/>
                <w:szCs w:val="22"/>
              </w:rPr>
              <w:t>Uveďte, v ktorých ustanoveniach ide národná právna úprava nad rámec minimálnych požiadaviek EÚ spolu s odôvodnením.</w:t>
            </w:r>
          </w:p>
          <w:p w:rsidR="00EB62BF" w:rsidRPr="00D35154" w:rsidRDefault="00EB62BF" w:rsidP="007B71A4">
            <w:pPr>
              <w:rPr>
                <w:i/>
                <w:sz w:val="22"/>
                <w:szCs w:val="22"/>
              </w:rPr>
            </w:pPr>
          </w:p>
          <w:p w:rsidR="00EB62BF" w:rsidRPr="00D35154" w:rsidRDefault="00EB62BF" w:rsidP="007B71A4">
            <w:pPr>
              <w:rPr>
                <w:sz w:val="22"/>
                <w:szCs w:val="22"/>
              </w:rPr>
            </w:pPr>
            <w:r w:rsidRPr="00D35154">
              <w:rPr>
                <w:sz w:val="22"/>
                <w:szCs w:val="22"/>
              </w:rPr>
              <w:t>Národná úprava nejde nad rámec minimálnych požiadaviek EÚ.</w:t>
            </w:r>
          </w:p>
        </w:tc>
      </w:tr>
      <w:tr w:rsidR="00D35154" w:rsidRPr="00D35154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01A1" w:rsidRPr="00D35154" w:rsidRDefault="003501A1" w:rsidP="007B71A4">
            <w:pPr>
              <w:jc w:val="center"/>
              <w:rPr>
                <w:sz w:val="22"/>
                <w:szCs w:val="22"/>
              </w:rPr>
            </w:pPr>
          </w:p>
        </w:tc>
      </w:tr>
      <w:tr w:rsidR="00D35154" w:rsidRPr="00D35154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D35154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D35154">
              <w:rPr>
                <w:rFonts w:ascii="Times New Roman" w:hAnsi="Times New Roman" w:cs="Times New Roman"/>
                <w:b/>
              </w:rPr>
              <w:t>Preskúmanie účelnosti</w:t>
            </w:r>
            <w:r w:rsidR="00F62771" w:rsidRPr="00D35154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D35154" w:rsidRPr="00D35154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D35154" w:rsidRDefault="003501A1" w:rsidP="007B71A4">
            <w:pPr>
              <w:rPr>
                <w:i/>
                <w:sz w:val="22"/>
                <w:szCs w:val="22"/>
              </w:rPr>
            </w:pPr>
            <w:r w:rsidRPr="00D35154">
              <w:rPr>
                <w:i/>
                <w:sz w:val="22"/>
                <w:szCs w:val="22"/>
              </w:rPr>
              <w:t>Uveďte termín, kedy by malo dôjsť k preskúmaniu účinnosti a účelnosti navrhovaného predpisu.</w:t>
            </w:r>
          </w:p>
          <w:p w:rsidR="003501A1" w:rsidRPr="00D35154" w:rsidRDefault="003501A1" w:rsidP="007B71A4">
            <w:pPr>
              <w:rPr>
                <w:i/>
                <w:sz w:val="22"/>
                <w:szCs w:val="22"/>
              </w:rPr>
            </w:pPr>
            <w:r w:rsidRPr="00D35154">
              <w:rPr>
                <w:i/>
                <w:sz w:val="22"/>
                <w:szCs w:val="22"/>
              </w:rPr>
              <w:t>Uveďte kritériá, na základe ktorých bude preskúmanie vykonané.</w:t>
            </w:r>
          </w:p>
          <w:p w:rsidR="003501A1" w:rsidRPr="00D35154" w:rsidRDefault="003501A1" w:rsidP="007B71A4">
            <w:pPr>
              <w:rPr>
                <w:i/>
                <w:sz w:val="22"/>
                <w:szCs w:val="22"/>
              </w:rPr>
            </w:pPr>
          </w:p>
        </w:tc>
      </w:tr>
      <w:tr w:rsidR="00D35154" w:rsidRPr="00D35154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6F1F" w:rsidRPr="00D35154" w:rsidRDefault="004F6F1F" w:rsidP="004C60B8">
            <w:pPr>
              <w:ind w:left="142" w:hanging="142"/>
              <w:rPr>
                <w:sz w:val="22"/>
                <w:szCs w:val="22"/>
              </w:rPr>
            </w:pPr>
          </w:p>
          <w:p w:rsidR="009E1848" w:rsidRPr="00D35154" w:rsidRDefault="009E1848" w:rsidP="004C60B8">
            <w:pPr>
              <w:ind w:left="142" w:hanging="142"/>
              <w:rPr>
                <w:sz w:val="22"/>
                <w:szCs w:val="22"/>
              </w:rPr>
            </w:pPr>
          </w:p>
          <w:p w:rsidR="00F62771" w:rsidRPr="00D35154" w:rsidRDefault="00F62771" w:rsidP="004C60B8">
            <w:pPr>
              <w:ind w:left="142" w:hanging="142"/>
              <w:rPr>
                <w:sz w:val="22"/>
                <w:szCs w:val="22"/>
              </w:rPr>
            </w:pPr>
            <w:r w:rsidRPr="00D35154">
              <w:rPr>
                <w:sz w:val="22"/>
                <w:szCs w:val="22"/>
              </w:rPr>
              <w:t xml:space="preserve">* </w:t>
            </w:r>
            <w:r w:rsidR="004C60B8" w:rsidRPr="00D35154">
              <w:rPr>
                <w:sz w:val="22"/>
                <w:szCs w:val="22"/>
              </w:rPr>
              <w:t>vyplniť iba v prípade, ak</w:t>
            </w:r>
            <w:r w:rsidRPr="00D35154">
              <w:rPr>
                <w:sz w:val="22"/>
                <w:szCs w:val="22"/>
              </w:rPr>
              <w:t xml:space="preserve"> </w:t>
            </w:r>
            <w:r w:rsidR="004C60B8" w:rsidRPr="00D35154">
              <w:rPr>
                <w:sz w:val="22"/>
                <w:szCs w:val="22"/>
              </w:rPr>
              <w:t xml:space="preserve">materiál </w:t>
            </w:r>
            <w:r w:rsidRPr="00D35154">
              <w:rPr>
                <w:sz w:val="22"/>
                <w:szCs w:val="22"/>
              </w:rPr>
              <w:t xml:space="preserve">nie je </w:t>
            </w:r>
            <w:r w:rsidR="004C60B8" w:rsidRPr="00D35154">
              <w:rPr>
                <w:sz w:val="22"/>
                <w:szCs w:val="22"/>
              </w:rPr>
              <w:t>zahrnutý do Plánu práce vlády Slovenskej republiky alebo Plánu legislatívnych úloh vlády Slovenskej republiky.</w:t>
            </w:r>
            <w:r w:rsidRPr="00D35154">
              <w:rPr>
                <w:sz w:val="22"/>
                <w:szCs w:val="22"/>
              </w:rPr>
              <w:t xml:space="preserve"> </w:t>
            </w:r>
          </w:p>
          <w:p w:rsidR="003501A1" w:rsidRPr="00D35154" w:rsidRDefault="00F62771" w:rsidP="00F22831">
            <w:pPr>
              <w:rPr>
                <w:sz w:val="22"/>
                <w:szCs w:val="22"/>
              </w:rPr>
            </w:pPr>
            <w:r w:rsidRPr="00D35154">
              <w:rPr>
                <w:sz w:val="22"/>
                <w:szCs w:val="22"/>
              </w:rPr>
              <w:t>*</w:t>
            </w:r>
            <w:r w:rsidR="00F22831" w:rsidRPr="00D35154">
              <w:rPr>
                <w:sz w:val="22"/>
                <w:szCs w:val="22"/>
              </w:rPr>
              <w:t>* nepovinné</w:t>
            </w:r>
          </w:p>
        </w:tc>
      </w:tr>
      <w:tr w:rsidR="00D35154" w:rsidRPr="00D35154" w:rsidTr="004F6F1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E1676" w:rsidRPr="00D35154" w:rsidRDefault="00CE1676" w:rsidP="003501A1">
            <w:pPr>
              <w:rPr>
                <w:b/>
                <w:sz w:val="22"/>
                <w:szCs w:val="22"/>
              </w:rPr>
            </w:pPr>
          </w:p>
          <w:p w:rsidR="009E1848" w:rsidRPr="00D35154" w:rsidRDefault="009E1848" w:rsidP="003501A1">
            <w:pPr>
              <w:rPr>
                <w:b/>
                <w:sz w:val="22"/>
                <w:szCs w:val="22"/>
              </w:rPr>
            </w:pPr>
          </w:p>
        </w:tc>
      </w:tr>
      <w:tr w:rsidR="00D35154" w:rsidRPr="00D35154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3501A1" w:rsidRPr="00D35154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D35154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D35154" w:rsidRPr="00D35154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D35154" w:rsidRDefault="003501A1" w:rsidP="007B71A4">
            <w:pPr>
              <w:rPr>
                <w:b/>
                <w:sz w:val="22"/>
                <w:szCs w:val="22"/>
              </w:rPr>
            </w:pPr>
            <w:r w:rsidRPr="00D35154">
              <w:rPr>
                <w:b/>
                <w:sz w:val="22"/>
                <w:szCs w:val="22"/>
              </w:rPr>
              <w:t>Vplyvy na rozpočet verejnej správy</w:t>
            </w:r>
          </w:p>
        </w:tc>
        <w:sdt>
          <w:sdtPr>
            <w:rPr>
              <w:b/>
              <w:sz w:val="22"/>
              <w:szCs w:val="22"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D35154" w:rsidRDefault="003501A1" w:rsidP="007B71A4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D35154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D35154" w:rsidRDefault="003501A1" w:rsidP="007B71A4">
            <w:pPr>
              <w:rPr>
                <w:b/>
                <w:sz w:val="22"/>
                <w:szCs w:val="22"/>
              </w:rPr>
            </w:pPr>
            <w:r w:rsidRPr="00D35154">
              <w:rPr>
                <w:b/>
                <w:sz w:val="22"/>
                <w:szCs w:val="22"/>
              </w:rPr>
              <w:t>Pozitívne</w:t>
            </w:r>
          </w:p>
        </w:tc>
        <w:sdt>
          <w:sdtPr>
            <w:rPr>
              <w:b/>
              <w:sz w:val="22"/>
              <w:szCs w:val="22"/>
            </w:rPr>
            <w:id w:val="-9164058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D35154" w:rsidRDefault="00EB62BF" w:rsidP="007B71A4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D35154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D35154" w:rsidRDefault="003501A1" w:rsidP="007B71A4">
            <w:pPr>
              <w:rPr>
                <w:b/>
                <w:sz w:val="22"/>
                <w:szCs w:val="22"/>
              </w:rPr>
            </w:pPr>
            <w:r w:rsidRPr="00D35154">
              <w:rPr>
                <w:b/>
                <w:sz w:val="22"/>
                <w:szCs w:val="22"/>
              </w:rPr>
              <w:t>Žiadne</w:t>
            </w:r>
          </w:p>
        </w:tc>
        <w:sdt>
          <w:sdtPr>
            <w:rPr>
              <w:b/>
              <w:sz w:val="22"/>
              <w:szCs w:val="22"/>
            </w:rPr>
            <w:id w:val="-85364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D35154" w:rsidRDefault="003501A1" w:rsidP="007B71A4">
                <w:pPr>
                  <w:ind w:left="-107" w:right="-108"/>
                  <w:jc w:val="center"/>
                  <w:rPr>
                    <w:b/>
                    <w:sz w:val="22"/>
                    <w:szCs w:val="22"/>
                  </w:rPr>
                </w:pPr>
                <w:r w:rsidRPr="00D35154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D35154" w:rsidRDefault="003501A1" w:rsidP="007B71A4">
            <w:pPr>
              <w:ind w:left="34"/>
              <w:rPr>
                <w:b/>
                <w:sz w:val="22"/>
                <w:szCs w:val="22"/>
              </w:rPr>
            </w:pPr>
            <w:r w:rsidRPr="00D35154">
              <w:rPr>
                <w:b/>
                <w:sz w:val="22"/>
                <w:szCs w:val="22"/>
              </w:rPr>
              <w:t>Negatívne</w:t>
            </w:r>
          </w:p>
        </w:tc>
      </w:tr>
      <w:tr w:rsidR="00D35154" w:rsidRPr="00D35154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3501A1" w:rsidRPr="00D35154" w:rsidRDefault="003501A1" w:rsidP="007B71A4">
            <w:pPr>
              <w:rPr>
                <w:sz w:val="22"/>
                <w:szCs w:val="22"/>
              </w:rPr>
            </w:pPr>
            <w:r w:rsidRPr="00D35154">
              <w:rPr>
                <w:sz w:val="22"/>
                <w:szCs w:val="22"/>
              </w:rPr>
              <w:t xml:space="preserve">    z toho rozpočtovo zabezpečené vplyvy</w:t>
            </w:r>
          </w:p>
        </w:tc>
        <w:sdt>
          <w:sdtPr>
            <w:rPr>
              <w:sz w:val="22"/>
              <w:szCs w:val="22"/>
            </w:rPr>
            <w:id w:val="-207372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D35154" w:rsidRDefault="003501A1" w:rsidP="007B71A4">
                <w:pPr>
                  <w:jc w:val="center"/>
                  <w:rPr>
                    <w:sz w:val="22"/>
                    <w:szCs w:val="22"/>
                  </w:rPr>
                </w:pPr>
                <w:r w:rsidRPr="00D35154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D35154" w:rsidRDefault="003501A1" w:rsidP="007B71A4">
            <w:pPr>
              <w:rPr>
                <w:sz w:val="22"/>
                <w:szCs w:val="22"/>
              </w:rPr>
            </w:pPr>
            <w:r w:rsidRPr="00D35154">
              <w:rPr>
                <w:sz w:val="22"/>
                <w:szCs w:val="22"/>
              </w:rPr>
              <w:t>Áno</w:t>
            </w:r>
          </w:p>
        </w:tc>
        <w:sdt>
          <w:sdtPr>
            <w:rPr>
              <w:sz w:val="22"/>
              <w:szCs w:val="22"/>
            </w:r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D35154" w:rsidRDefault="002103A8" w:rsidP="007B71A4">
                <w:pPr>
                  <w:jc w:val="center"/>
                  <w:rPr>
                    <w:sz w:val="22"/>
                    <w:szCs w:val="22"/>
                  </w:rPr>
                </w:pPr>
                <w:r w:rsidRPr="00D351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D35154" w:rsidRDefault="003501A1" w:rsidP="007B71A4">
            <w:pPr>
              <w:rPr>
                <w:sz w:val="22"/>
                <w:szCs w:val="22"/>
              </w:rPr>
            </w:pPr>
            <w:r w:rsidRPr="00D35154">
              <w:rPr>
                <w:sz w:val="22"/>
                <w:szCs w:val="22"/>
              </w:rPr>
              <w:t>Nie</w:t>
            </w:r>
          </w:p>
        </w:tc>
        <w:sdt>
          <w:sdtPr>
            <w:rPr>
              <w:sz w:val="22"/>
              <w:szCs w:val="22"/>
            </w:r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D35154" w:rsidRDefault="003501A1" w:rsidP="007B71A4">
                <w:pPr>
                  <w:ind w:left="-107" w:right="-108"/>
                  <w:jc w:val="center"/>
                  <w:rPr>
                    <w:sz w:val="22"/>
                    <w:szCs w:val="22"/>
                  </w:rPr>
                </w:pPr>
                <w:r w:rsidRPr="00D35154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D35154" w:rsidRDefault="003501A1" w:rsidP="007B71A4">
            <w:pPr>
              <w:ind w:left="34"/>
              <w:rPr>
                <w:sz w:val="22"/>
                <w:szCs w:val="22"/>
              </w:rPr>
            </w:pPr>
            <w:r w:rsidRPr="00D35154">
              <w:rPr>
                <w:sz w:val="22"/>
                <w:szCs w:val="22"/>
              </w:rPr>
              <w:t>Čiastočne</w:t>
            </w:r>
          </w:p>
        </w:tc>
      </w:tr>
      <w:tr w:rsidR="00D35154" w:rsidRPr="00D35154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D35154" w:rsidRDefault="003501A1" w:rsidP="004C794A">
            <w:pPr>
              <w:rPr>
                <w:b/>
                <w:sz w:val="22"/>
                <w:szCs w:val="22"/>
              </w:rPr>
            </w:pPr>
            <w:r w:rsidRPr="00D35154">
              <w:rPr>
                <w:b/>
                <w:sz w:val="22"/>
                <w:szCs w:val="22"/>
              </w:rPr>
              <w:t>Vplyvy na podnikateľské prostredie</w:t>
            </w:r>
          </w:p>
        </w:tc>
        <w:sdt>
          <w:sdtPr>
            <w:rPr>
              <w:b/>
              <w:sz w:val="22"/>
              <w:szCs w:val="22"/>
            </w:rPr>
            <w:id w:val="132831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D35154" w:rsidRDefault="003501A1" w:rsidP="007B71A4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D35154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D35154" w:rsidRDefault="003501A1" w:rsidP="007B71A4">
            <w:pPr>
              <w:ind w:right="-108"/>
              <w:rPr>
                <w:b/>
                <w:sz w:val="22"/>
                <w:szCs w:val="22"/>
              </w:rPr>
            </w:pPr>
            <w:r w:rsidRPr="00D35154">
              <w:rPr>
                <w:b/>
                <w:sz w:val="22"/>
                <w:szCs w:val="22"/>
              </w:rPr>
              <w:t>Pozitívne</w:t>
            </w:r>
          </w:p>
        </w:tc>
        <w:sdt>
          <w:sdtPr>
            <w:rPr>
              <w:b/>
              <w:sz w:val="22"/>
              <w:szCs w:val="22"/>
            </w:rPr>
            <w:id w:val="1564608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D35154" w:rsidRDefault="00DF6F26" w:rsidP="007B71A4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D35154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D35154" w:rsidRDefault="003501A1" w:rsidP="007B71A4">
            <w:pPr>
              <w:rPr>
                <w:b/>
                <w:sz w:val="22"/>
                <w:szCs w:val="22"/>
              </w:rPr>
            </w:pPr>
            <w:r w:rsidRPr="00D35154">
              <w:rPr>
                <w:b/>
                <w:sz w:val="22"/>
                <w:szCs w:val="22"/>
              </w:rPr>
              <w:t>Žiadne</w:t>
            </w:r>
          </w:p>
        </w:tc>
        <w:sdt>
          <w:sdtPr>
            <w:rPr>
              <w:b/>
              <w:sz w:val="22"/>
              <w:szCs w:val="22"/>
            </w:rPr>
            <w:id w:val="21735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D35154" w:rsidRDefault="00DF6F26" w:rsidP="007B71A4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D35154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D35154" w:rsidRDefault="003501A1" w:rsidP="007B71A4">
            <w:pPr>
              <w:ind w:left="54"/>
              <w:rPr>
                <w:b/>
                <w:sz w:val="22"/>
                <w:szCs w:val="22"/>
              </w:rPr>
            </w:pPr>
            <w:r w:rsidRPr="00D35154">
              <w:rPr>
                <w:b/>
                <w:sz w:val="22"/>
                <w:szCs w:val="22"/>
              </w:rPr>
              <w:t>Negatívne</w:t>
            </w:r>
          </w:p>
        </w:tc>
      </w:tr>
      <w:tr w:rsidR="00D35154" w:rsidRPr="00D35154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3501A1" w:rsidRPr="00D35154" w:rsidRDefault="003501A1" w:rsidP="007B71A4">
            <w:pPr>
              <w:rPr>
                <w:sz w:val="22"/>
                <w:szCs w:val="22"/>
              </w:rPr>
            </w:pPr>
            <w:r w:rsidRPr="00D35154">
              <w:rPr>
                <w:sz w:val="22"/>
                <w:szCs w:val="22"/>
              </w:rPr>
              <w:t xml:space="preserve">    z toho vplyvy na MSP</w:t>
            </w:r>
          </w:p>
        </w:tc>
        <w:sdt>
          <w:sdtPr>
            <w:rPr>
              <w:sz w:val="22"/>
              <w:szCs w:val="22"/>
            </w:rPr>
            <w:id w:val="193193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3501A1" w:rsidRPr="00D35154" w:rsidRDefault="003501A1" w:rsidP="007B71A4">
                <w:pPr>
                  <w:jc w:val="center"/>
                  <w:rPr>
                    <w:sz w:val="22"/>
                    <w:szCs w:val="22"/>
                  </w:rPr>
                </w:pPr>
                <w:r w:rsidRPr="00D35154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D35154" w:rsidRDefault="003501A1" w:rsidP="007B71A4">
            <w:pPr>
              <w:ind w:right="-108"/>
              <w:rPr>
                <w:sz w:val="22"/>
                <w:szCs w:val="22"/>
              </w:rPr>
            </w:pPr>
            <w:r w:rsidRPr="00D35154">
              <w:rPr>
                <w:sz w:val="22"/>
                <w:szCs w:val="22"/>
              </w:rPr>
              <w:t>Pozitívne</w:t>
            </w:r>
          </w:p>
        </w:tc>
        <w:sdt>
          <w:sdtPr>
            <w:rPr>
              <w:sz w:val="22"/>
              <w:szCs w:val="22"/>
            </w:rPr>
            <w:id w:val="-16960637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D35154" w:rsidRDefault="00AE3021" w:rsidP="007B71A4">
                <w:pPr>
                  <w:jc w:val="center"/>
                  <w:rPr>
                    <w:sz w:val="22"/>
                    <w:szCs w:val="22"/>
                  </w:rPr>
                </w:pPr>
                <w:r w:rsidRPr="00D35154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D35154" w:rsidRDefault="003501A1" w:rsidP="007B71A4">
            <w:pPr>
              <w:rPr>
                <w:sz w:val="22"/>
                <w:szCs w:val="22"/>
              </w:rPr>
            </w:pPr>
            <w:r w:rsidRPr="00D35154">
              <w:rPr>
                <w:sz w:val="22"/>
                <w:szCs w:val="22"/>
              </w:rPr>
              <w:t>Žiadne</w:t>
            </w:r>
          </w:p>
        </w:tc>
        <w:sdt>
          <w:sdtPr>
            <w:rPr>
              <w:sz w:val="22"/>
              <w:szCs w:val="22"/>
            </w:r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D35154" w:rsidRDefault="003501A1" w:rsidP="007B71A4">
                <w:pPr>
                  <w:jc w:val="center"/>
                  <w:rPr>
                    <w:sz w:val="22"/>
                    <w:szCs w:val="22"/>
                  </w:rPr>
                </w:pPr>
                <w:r w:rsidRPr="00D35154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D35154" w:rsidRDefault="003501A1" w:rsidP="007B71A4">
            <w:pPr>
              <w:ind w:left="54"/>
              <w:rPr>
                <w:sz w:val="22"/>
                <w:szCs w:val="22"/>
              </w:rPr>
            </w:pPr>
            <w:r w:rsidRPr="00D35154">
              <w:rPr>
                <w:sz w:val="22"/>
                <w:szCs w:val="22"/>
              </w:rPr>
              <w:t>Negatívne</w:t>
            </w:r>
          </w:p>
        </w:tc>
      </w:tr>
      <w:tr w:rsidR="00D35154" w:rsidRPr="00D35154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D35154" w:rsidRDefault="003501A1" w:rsidP="004C794A">
            <w:pPr>
              <w:rPr>
                <w:b/>
                <w:sz w:val="22"/>
                <w:szCs w:val="22"/>
              </w:rPr>
            </w:pPr>
            <w:r w:rsidRPr="00D35154">
              <w:rPr>
                <w:b/>
                <w:sz w:val="22"/>
                <w:szCs w:val="22"/>
              </w:rPr>
              <w:t>Sociálne vplyvy</w:t>
            </w:r>
          </w:p>
        </w:tc>
        <w:sdt>
          <w:sdtPr>
            <w:rPr>
              <w:b/>
              <w:sz w:val="22"/>
              <w:szCs w:val="22"/>
            </w:rPr>
            <w:id w:val="449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D35154" w:rsidRDefault="003501A1" w:rsidP="007B71A4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D35154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D35154" w:rsidRDefault="003501A1" w:rsidP="007B71A4">
            <w:pPr>
              <w:ind w:right="-108"/>
              <w:rPr>
                <w:b/>
                <w:sz w:val="22"/>
                <w:szCs w:val="22"/>
              </w:rPr>
            </w:pPr>
            <w:r w:rsidRPr="00D35154">
              <w:rPr>
                <w:b/>
                <w:sz w:val="22"/>
                <w:szCs w:val="22"/>
              </w:rPr>
              <w:t>Pozitívne</w:t>
            </w:r>
          </w:p>
        </w:tc>
        <w:sdt>
          <w:sdtPr>
            <w:rPr>
              <w:b/>
              <w:sz w:val="22"/>
              <w:szCs w:val="22"/>
            </w:rPr>
            <w:id w:val="-17194253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D35154" w:rsidRDefault="00EB62BF" w:rsidP="007B71A4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D35154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D35154" w:rsidRDefault="003501A1" w:rsidP="007B71A4">
            <w:pPr>
              <w:rPr>
                <w:b/>
                <w:sz w:val="22"/>
                <w:szCs w:val="22"/>
              </w:rPr>
            </w:pPr>
            <w:r w:rsidRPr="00D35154">
              <w:rPr>
                <w:b/>
                <w:sz w:val="22"/>
                <w:szCs w:val="22"/>
              </w:rPr>
              <w:t>Žiadne</w:t>
            </w:r>
          </w:p>
        </w:tc>
        <w:sdt>
          <w:sdtPr>
            <w:rPr>
              <w:b/>
              <w:sz w:val="22"/>
              <w:szCs w:val="22"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D35154" w:rsidRDefault="003501A1" w:rsidP="007B71A4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D35154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D35154" w:rsidRDefault="003501A1" w:rsidP="007B71A4">
            <w:pPr>
              <w:ind w:left="54"/>
              <w:rPr>
                <w:b/>
                <w:sz w:val="22"/>
                <w:szCs w:val="22"/>
              </w:rPr>
            </w:pPr>
            <w:r w:rsidRPr="00D35154">
              <w:rPr>
                <w:b/>
                <w:sz w:val="22"/>
                <w:szCs w:val="22"/>
              </w:rPr>
              <w:t>Negatívne</w:t>
            </w:r>
          </w:p>
        </w:tc>
      </w:tr>
      <w:tr w:rsidR="00D35154" w:rsidRPr="00D35154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D35154" w:rsidRDefault="003501A1" w:rsidP="004C794A">
            <w:pPr>
              <w:rPr>
                <w:b/>
                <w:sz w:val="22"/>
                <w:szCs w:val="22"/>
              </w:rPr>
            </w:pPr>
            <w:r w:rsidRPr="00D35154">
              <w:rPr>
                <w:b/>
                <w:sz w:val="22"/>
                <w:szCs w:val="22"/>
              </w:rPr>
              <w:t>Vplyvy na životné prostredie</w:t>
            </w:r>
          </w:p>
        </w:tc>
        <w:sdt>
          <w:sdtPr>
            <w:rPr>
              <w:b/>
              <w:sz w:val="22"/>
              <w:szCs w:val="22"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D35154" w:rsidRDefault="003501A1" w:rsidP="007B71A4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D35154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D35154" w:rsidRDefault="003501A1" w:rsidP="007B71A4">
            <w:pPr>
              <w:ind w:right="-108"/>
              <w:rPr>
                <w:b/>
                <w:sz w:val="22"/>
                <w:szCs w:val="22"/>
              </w:rPr>
            </w:pPr>
            <w:r w:rsidRPr="00D35154">
              <w:rPr>
                <w:b/>
                <w:sz w:val="22"/>
                <w:szCs w:val="22"/>
              </w:rPr>
              <w:t>Pozitívne</w:t>
            </w:r>
          </w:p>
        </w:tc>
        <w:sdt>
          <w:sdtPr>
            <w:rPr>
              <w:b/>
              <w:sz w:val="22"/>
              <w:szCs w:val="22"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D35154" w:rsidRDefault="00EB62BF" w:rsidP="007B71A4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D35154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D35154" w:rsidRDefault="003501A1" w:rsidP="007B71A4">
            <w:pPr>
              <w:rPr>
                <w:b/>
                <w:sz w:val="22"/>
                <w:szCs w:val="22"/>
              </w:rPr>
            </w:pPr>
            <w:r w:rsidRPr="00D35154">
              <w:rPr>
                <w:b/>
                <w:sz w:val="22"/>
                <w:szCs w:val="22"/>
              </w:rPr>
              <w:t>Žiadne</w:t>
            </w:r>
          </w:p>
        </w:tc>
        <w:sdt>
          <w:sdtPr>
            <w:rPr>
              <w:b/>
              <w:sz w:val="22"/>
              <w:szCs w:val="22"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D35154" w:rsidRDefault="003501A1" w:rsidP="007B71A4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D35154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D35154" w:rsidRDefault="003501A1" w:rsidP="007B71A4">
            <w:pPr>
              <w:ind w:left="54"/>
              <w:rPr>
                <w:b/>
                <w:sz w:val="22"/>
                <w:szCs w:val="22"/>
              </w:rPr>
            </w:pPr>
            <w:r w:rsidRPr="00D35154">
              <w:rPr>
                <w:b/>
                <w:sz w:val="22"/>
                <w:szCs w:val="22"/>
              </w:rPr>
              <w:t>Negatívne</w:t>
            </w:r>
          </w:p>
        </w:tc>
      </w:tr>
      <w:tr w:rsidR="00D35154" w:rsidRPr="00D35154" w:rsidTr="0045465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D35154" w:rsidRDefault="003501A1" w:rsidP="004C794A">
            <w:pPr>
              <w:rPr>
                <w:b/>
                <w:sz w:val="22"/>
                <w:szCs w:val="22"/>
              </w:rPr>
            </w:pPr>
            <w:r w:rsidRPr="00D35154">
              <w:rPr>
                <w:b/>
                <w:sz w:val="22"/>
                <w:szCs w:val="22"/>
              </w:rPr>
              <w:t>Vplyvy na informatizáciu</w:t>
            </w:r>
          </w:p>
        </w:tc>
        <w:sdt>
          <w:sdtPr>
            <w:rPr>
              <w:b/>
              <w:sz w:val="22"/>
              <w:szCs w:val="22"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D35154" w:rsidRDefault="003501A1" w:rsidP="007B71A4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D35154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D35154" w:rsidRDefault="003501A1" w:rsidP="007B71A4">
            <w:pPr>
              <w:ind w:right="-108"/>
              <w:rPr>
                <w:b/>
                <w:sz w:val="22"/>
                <w:szCs w:val="22"/>
              </w:rPr>
            </w:pPr>
            <w:r w:rsidRPr="00D35154">
              <w:rPr>
                <w:b/>
                <w:sz w:val="22"/>
                <w:szCs w:val="22"/>
              </w:rPr>
              <w:t>Pozitívne</w:t>
            </w:r>
          </w:p>
        </w:tc>
        <w:sdt>
          <w:sdtPr>
            <w:rPr>
              <w:b/>
              <w:sz w:val="22"/>
              <w:szCs w:val="22"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D35154" w:rsidRDefault="00EB62BF" w:rsidP="007B71A4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D35154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D35154" w:rsidRDefault="003501A1" w:rsidP="007B71A4">
            <w:pPr>
              <w:rPr>
                <w:b/>
                <w:sz w:val="22"/>
                <w:szCs w:val="22"/>
              </w:rPr>
            </w:pPr>
            <w:r w:rsidRPr="00D35154">
              <w:rPr>
                <w:b/>
                <w:sz w:val="22"/>
                <w:szCs w:val="22"/>
              </w:rPr>
              <w:t>Žiadne</w:t>
            </w:r>
          </w:p>
        </w:tc>
        <w:sdt>
          <w:sdtPr>
            <w:rPr>
              <w:b/>
              <w:sz w:val="22"/>
              <w:szCs w:val="22"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D35154" w:rsidRDefault="003501A1" w:rsidP="007B71A4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D35154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D35154" w:rsidRDefault="003501A1" w:rsidP="007B71A4">
            <w:pPr>
              <w:ind w:left="54"/>
              <w:rPr>
                <w:b/>
                <w:sz w:val="22"/>
                <w:szCs w:val="22"/>
              </w:rPr>
            </w:pPr>
            <w:r w:rsidRPr="00D35154">
              <w:rPr>
                <w:b/>
                <w:sz w:val="22"/>
                <w:szCs w:val="22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D35154" w:rsidRPr="00D35154" w:rsidTr="00B8340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5465B" w:rsidRPr="00D35154" w:rsidRDefault="0045465B" w:rsidP="00B83402">
            <w:pPr>
              <w:rPr>
                <w:b/>
                <w:sz w:val="22"/>
                <w:szCs w:val="22"/>
              </w:rPr>
            </w:pPr>
            <w:r w:rsidRPr="00D35154">
              <w:rPr>
                <w:rFonts w:eastAsia="Calibri"/>
                <w:b/>
                <w:sz w:val="22"/>
                <w:szCs w:val="22"/>
                <w:lang w:eastAsia="en-US"/>
              </w:rPr>
              <w:t>Vplyvy na služby verejnej správy pre občana,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465B" w:rsidRPr="00D35154" w:rsidRDefault="0045465B" w:rsidP="00B83402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D35154" w:rsidRDefault="0045465B" w:rsidP="00B83402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D35154" w:rsidRDefault="0045465B" w:rsidP="00B83402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D35154" w:rsidRDefault="0045465B" w:rsidP="00B83402">
            <w:pPr>
              <w:rPr>
                <w:b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D35154" w:rsidRDefault="0045465B" w:rsidP="00B83402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465B" w:rsidRPr="00D35154" w:rsidRDefault="0045465B" w:rsidP="00B83402">
            <w:pPr>
              <w:ind w:left="54"/>
              <w:rPr>
                <w:b/>
                <w:sz w:val="22"/>
                <w:szCs w:val="22"/>
              </w:rPr>
            </w:pPr>
          </w:p>
        </w:tc>
      </w:tr>
      <w:tr w:rsidR="00D35154" w:rsidRPr="00D35154" w:rsidTr="00B83402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A1559" w:rsidRPr="00D35154" w:rsidRDefault="001A1559" w:rsidP="00B83402">
            <w:pPr>
              <w:ind w:left="196" w:hanging="196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35154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vplyvy služieb verejnej správy na občana</w:t>
            </w:r>
          </w:p>
        </w:tc>
        <w:sdt>
          <w:sdtPr>
            <w:rPr>
              <w:b/>
              <w:sz w:val="22"/>
              <w:szCs w:val="22"/>
            </w:rPr>
            <w:id w:val="-168836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:rsidR="001A1559" w:rsidRPr="00D35154" w:rsidRDefault="001A1559" w:rsidP="00EB1608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D35154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D35154" w:rsidRDefault="001A1559" w:rsidP="00EB1608">
            <w:pPr>
              <w:ind w:right="-108"/>
              <w:rPr>
                <w:b/>
                <w:sz w:val="22"/>
                <w:szCs w:val="22"/>
              </w:rPr>
            </w:pPr>
            <w:r w:rsidRPr="00D35154">
              <w:rPr>
                <w:b/>
                <w:sz w:val="22"/>
                <w:szCs w:val="22"/>
              </w:rPr>
              <w:t>Pozitívne</w:t>
            </w:r>
          </w:p>
        </w:tc>
        <w:sdt>
          <w:sdtPr>
            <w:rPr>
              <w:b/>
              <w:sz w:val="22"/>
              <w:szCs w:val="22"/>
            </w:rPr>
            <w:id w:val="8849855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A1559" w:rsidRPr="00D35154" w:rsidRDefault="00EB62BF" w:rsidP="00EB1608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D35154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D35154" w:rsidRDefault="001A1559" w:rsidP="00EB1608">
            <w:pPr>
              <w:rPr>
                <w:b/>
                <w:sz w:val="22"/>
                <w:szCs w:val="22"/>
              </w:rPr>
            </w:pPr>
            <w:r w:rsidRPr="00D35154">
              <w:rPr>
                <w:b/>
                <w:sz w:val="22"/>
                <w:szCs w:val="22"/>
              </w:rPr>
              <w:t>Žiadne</w:t>
            </w:r>
          </w:p>
        </w:tc>
        <w:sdt>
          <w:sdtPr>
            <w:rPr>
              <w:b/>
              <w:sz w:val="22"/>
              <w:szCs w:val="22"/>
            </w:rPr>
            <w:id w:val="-214680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A1559" w:rsidRPr="00D35154" w:rsidRDefault="001A1559" w:rsidP="00EB1608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D35154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1559" w:rsidRPr="00D35154" w:rsidRDefault="001A1559" w:rsidP="00EB1608">
            <w:pPr>
              <w:ind w:left="54"/>
              <w:rPr>
                <w:b/>
                <w:sz w:val="22"/>
                <w:szCs w:val="22"/>
              </w:rPr>
            </w:pPr>
            <w:r w:rsidRPr="00D35154">
              <w:rPr>
                <w:b/>
                <w:sz w:val="22"/>
                <w:szCs w:val="22"/>
              </w:rPr>
              <w:t>Negatívne</w:t>
            </w:r>
          </w:p>
        </w:tc>
      </w:tr>
      <w:tr w:rsidR="00D35154" w:rsidRPr="00D35154" w:rsidTr="00B83402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1A1559" w:rsidRPr="00D35154" w:rsidRDefault="001A1559" w:rsidP="00B83402">
            <w:pPr>
              <w:ind w:left="168" w:hanging="168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35154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vplyvy na procesy služieb vo verejnej správe</w:t>
            </w:r>
          </w:p>
        </w:tc>
        <w:sdt>
          <w:sdtPr>
            <w:rPr>
              <w:b/>
              <w:sz w:val="22"/>
              <w:szCs w:val="22"/>
            </w:rPr>
            <w:id w:val="-11398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D35154" w:rsidRDefault="001A1559" w:rsidP="00EB1608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D35154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D35154" w:rsidRDefault="001A1559" w:rsidP="00EB1608">
            <w:pPr>
              <w:ind w:right="-108"/>
              <w:rPr>
                <w:b/>
                <w:sz w:val="22"/>
                <w:szCs w:val="22"/>
              </w:rPr>
            </w:pPr>
            <w:r w:rsidRPr="00D35154">
              <w:rPr>
                <w:b/>
                <w:sz w:val="22"/>
                <w:szCs w:val="22"/>
              </w:rPr>
              <w:t>Pozitívne</w:t>
            </w:r>
          </w:p>
        </w:tc>
        <w:sdt>
          <w:sdtPr>
            <w:rPr>
              <w:b/>
              <w:sz w:val="22"/>
              <w:szCs w:val="22"/>
            </w:rPr>
            <w:id w:val="-13250408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D35154" w:rsidRDefault="00EB62BF" w:rsidP="00EB1608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D35154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D35154" w:rsidRDefault="001A1559" w:rsidP="00EB1608">
            <w:pPr>
              <w:rPr>
                <w:b/>
                <w:sz w:val="22"/>
                <w:szCs w:val="22"/>
              </w:rPr>
            </w:pPr>
            <w:r w:rsidRPr="00D35154">
              <w:rPr>
                <w:b/>
                <w:sz w:val="22"/>
                <w:szCs w:val="22"/>
              </w:rPr>
              <w:t>Žiadne</w:t>
            </w:r>
          </w:p>
        </w:tc>
        <w:sdt>
          <w:sdtPr>
            <w:rPr>
              <w:b/>
              <w:sz w:val="22"/>
              <w:szCs w:val="22"/>
            </w:rPr>
            <w:id w:val="201802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D35154" w:rsidRDefault="001A1559" w:rsidP="00EB1608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D35154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59" w:rsidRPr="00D35154" w:rsidRDefault="001A1559" w:rsidP="00EB1608">
            <w:pPr>
              <w:ind w:left="54"/>
              <w:rPr>
                <w:b/>
                <w:sz w:val="22"/>
                <w:szCs w:val="22"/>
              </w:rPr>
            </w:pPr>
            <w:r w:rsidRPr="00D35154">
              <w:rPr>
                <w:b/>
                <w:sz w:val="22"/>
                <w:szCs w:val="22"/>
              </w:rPr>
              <w:t>Negatívne</w:t>
            </w:r>
          </w:p>
        </w:tc>
      </w:tr>
      <w:tr w:rsidR="00D35154" w:rsidRPr="00D35154" w:rsidTr="00CE1676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CE1676" w:rsidRPr="00D35154" w:rsidRDefault="00CE1676" w:rsidP="00CE1676">
            <w:pPr>
              <w:ind w:left="168" w:hanging="168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35154">
              <w:rPr>
                <w:rFonts w:eastAsia="Calibri"/>
                <w:b/>
                <w:sz w:val="22"/>
                <w:szCs w:val="22"/>
                <w:lang w:eastAsia="en-US"/>
              </w:rPr>
              <w:t>Vplyvy na manželstvo, rodičovstvo a rodinu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1676" w:rsidRPr="00D35154" w:rsidRDefault="00CE1676" w:rsidP="00CE1676">
            <w:pPr>
              <w:jc w:val="center"/>
              <w:rPr>
                <w:b/>
                <w:sz w:val="22"/>
                <w:szCs w:val="22"/>
              </w:rPr>
            </w:pPr>
            <w:r w:rsidRPr="00D35154">
              <w:rPr>
                <w:rFonts w:ascii="Segoe UI Symbol" w:hAnsi="Segoe UI Symbol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1676" w:rsidRPr="00D35154" w:rsidRDefault="00CE1676" w:rsidP="00CE1676">
            <w:pPr>
              <w:ind w:right="-108"/>
              <w:rPr>
                <w:b/>
                <w:sz w:val="22"/>
                <w:szCs w:val="22"/>
              </w:rPr>
            </w:pPr>
            <w:r w:rsidRPr="00D35154">
              <w:rPr>
                <w:b/>
                <w:sz w:val="22"/>
                <w:szCs w:val="22"/>
              </w:rPr>
              <w:t>Pozitívne</w:t>
            </w:r>
          </w:p>
        </w:tc>
        <w:sdt>
          <w:sdtPr>
            <w:rPr>
              <w:rFonts w:hint="eastAsia"/>
              <w:b/>
              <w:sz w:val="22"/>
              <w:szCs w:val="22"/>
            </w:rPr>
            <w:id w:val="44065430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CE1676" w:rsidRPr="00D35154" w:rsidRDefault="00CE1676" w:rsidP="00CE1676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D35154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1676" w:rsidRPr="00D35154" w:rsidRDefault="00CE1676" w:rsidP="00CE1676">
            <w:pPr>
              <w:rPr>
                <w:b/>
                <w:sz w:val="22"/>
                <w:szCs w:val="22"/>
              </w:rPr>
            </w:pPr>
            <w:r w:rsidRPr="00D35154">
              <w:rPr>
                <w:b/>
                <w:sz w:val="22"/>
                <w:szCs w:val="22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1676" w:rsidRPr="00D35154" w:rsidRDefault="00CE1676" w:rsidP="00CE1676">
            <w:pPr>
              <w:jc w:val="center"/>
              <w:rPr>
                <w:b/>
                <w:sz w:val="22"/>
                <w:szCs w:val="22"/>
              </w:rPr>
            </w:pPr>
            <w:r w:rsidRPr="00D35154">
              <w:rPr>
                <w:rFonts w:ascii="Segoe UI Symbol" w:hAnsi="Segoe UI Symbol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76" w:rsidRPr="00D35154" w:rsidRDefault="00CE1676" w:rsidP="00CE1676">
            <w:pPr>
              <w:ind w:left="54"/>
              <w:rPr>
                <w:b/>
                <w:sz w:val="22"/>
                <w:szCs w:val="22"/>
              </w:rPr>
            </w:pPr>
            <w:r w:rsidRPr="00D35154">
              <w:rPr>
                <w:b/>
                <w:sz w:val="22"/>
                <w:szCs w:val="22"/>
              </w:rPr>
              <w:t>Negatívne</w:t>
            </w:r>
          </w:p>
        </w:tc>
      </w:tr>
    </w:tbl>
    <w:p w:rsidR="00B207E0" w:rsidRPr="00D35154" w:rsidRDefault="00B207E0" w:rsidP="003501A1">
      <w:pPr>
        <w:ind w:right="141"/>
        <w:rPr>
          <w:b/>
          <w:sz w:val="22"/>
          <w:szCs w:val="22"/>
        </w:rPr>
      </w:pPr>
    </w:p>
    <w:p w:rsidR="00B207E0" w:rsidRPr="00D35154" w:rsidRDefault="00B207E0" w:rsidP="003501A1">
      <w:pPr>
        <w:ind w:right="141"/>
        <w:rPr>
          <w:b/>
          <w:sz w:val="22"/>
          <w:szCs w:val="22"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D35154" w:rsidRPr="00D35154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F6F1F" w:rsidRPr="00D35154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D35154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D35154" w:rsidRPr="00D35154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4F6F1F" w:rsidRPr="00D35154" w:rsidRDefault="004F6F1F" w:rsidP="004F6F1F">
            <w:pPr>
              <w:rPr>
                <w:i/>
                <w:sz w:val="22"/>
                <w:szCs w:val="22"/>
              </w:rPr>
            </w:pPr>
            <w:r w:rsidRPr="00D35154">
              <w:rPr>
                <w:i/>
                <w:sz w:val="22"/>
                <w:szCs w:val="22"/>
              </w:rPr>
              <w:t>V prípade potreby uveďte doplňujúce informácie k návrhu.</w:t>
            </w:r>
          </w:p>
          <w:p w:rsidR="004F6F1F" w:rsidRPr="00D35154" w:rsidRDefault="004F6F1F" w:rsidP="00165319">
            <w:pPr>
              <w:rPr>
                <w:sz w:val="22"/>
                <w:szCs w:val="22"/>
              </w:rPr>
            </w:pPr>
          </w:p>
          <w:p w:rsidR="00165319" w:rsidRPr="00D35154" w:rsidRDefault="00676EF0" w:rsidP="00065789">
            <w:pPr>
              <w:jc w:val="both"/>
              <w:rPr>
                <w:sz w:val="22"/>
                <w:szCs w:val="22"/>
              </w:rPr>
            </w:pPr>
            <w:r w:rsidRPr="00D35154">
              <w:rPr>
                <w:sz w:val="22"/>
                <w:szCs w:val="22"/>
              </w:rPr>
              <w:t xml:space="preserve">Vzhľadom na </w:t>
            </w:r>
            <w:r w:rsidR="00DF6F26" w:rsidRPr="00D35154">
              <w:rPr>
                <w:sz w:val="22"/>
                <w:szCs w:val="22"/>
              </w:rPr>
              <w:t xml:space="preserve">relatívne </w:t>
            </w:r>
            <w:r w:rsidRPr="00D35154">
              <w:rPr>
                <w:sz w:val="22"/>
                <w:szCs w:val="22"/>
              </w:rPr>
              <w:t>dobr</w:t>
            </w:r>
            <w:r w:rsidR="00A05921" w:rsidRPr="00D35154">
              <w:rPr>
                <w:sz w:val="22"/>
                <w:szCs w:val="22"/>
              </w:rPr>
              <w:t xml:space="preserve">ý stav </w:t>
            </w:r>
            <w:r w:rsidR="00DF6F26" w:rsidRPr="00D35154">
              <w:rPr>
                <w:sz w:val="22"/>
                <w:szCs w:val="22"/>
              </w:rPr>
              <w:t xml:space="preserve">slovenského </w:t>
            </w:r>
            <w:r w:rsidRPr="00D35154">
              <w:rPr>
                <w:sz w:val="22"/>
                <w:szCs w:val="22"/>
              </w:rPr>
              <w:t>bankového sektora</w:t>
            </w:r>
            <w:r w:rsidR="00DF6F26" w:rsidRPr="00D35154">
              <w:rPr>
                <w:sz w:val="22"/>
                <w:szCs w:val="22"/>
              </w:rPr>
              <w:t xml:space="preserve"> neočakávame výrazné dopady na banky vyplývajúce zo zmien v pravidlách na výpočet kapitálových požiadaviek na úrovni druhého piliera, ani v úprave kapitálových vankúšov. </w:t>
            </w:r>
            <w:r w:rsidR="00A05921" w:rsidRPr="00D35154">
              <w:rPr>
                <w:sz w:val="22"/>
                <w:szCs w:val="22"/>
              </w:rPr>
              <w:t xml:space="preserve">Predpokladáme, že zavedenie nových pravidiel vyplývajúcich z návrhu zákona si </w:t>
            </w:r>
            <w:r w:rsidR="00E47012" w:rsidRPr="00D35154">
              <w:rPr>
                <w:sz w:val="22"/>
                <w:szCs w:val="22"/>
              </w:rPr>
              <w:t xml:space="preserve">môže </w:t>
            </w:r>
            <w:r w:rsidR="00A05921" w:rsidRPr="00D35154">
              <w:rPr>
                <w:sz w:val="22"/>
                <w:szCs w:val="22"/>
              </w:rPr>
              <w:t>vyžiada</w:t>
            </w:r>
            <w:r w:rsidR="00E47012" w:rsidRPr="00D35154">
              <w:rPr>
                <w:sz w:val="22"/>
                <w:szCs w:val="22"/>
              </w:rPr>
              <w:t>ť</w:t>
            </w:r>
            <w:r w:rsidR="00A05921" w:rsidRPr="00D35154">
              <w:rPr>
                <w:sz w:val="22"/>
                <w:szCs w:val="22"/>
              </w:rPr>
              <w:t xml:space="preserve"> náklady na dodatočný kapitál zo strany </w:t>
            </w:r>
            <w:r w:rsidR="00E47012" w:rsidRPr="00D35154">
              <w:rPr>
                <w:sz w:val="22"/>
                <w:szCs w:val="22"/>
              </w:rPr>
              <w:t xml:space="preserve">niektorých </w:t>
            </w:r>
            <w:r w:rsidR="00A05921" w:rsidRPr="00D35154">
              <w:rPr>
                <w:sz w:val="22"/>
                <w:szCs w:val="22"/>
              </w:rPr>
              <w:t>regulovaných subjektov, ktoré však nie je možné, aj vzhľadom na súčasnú situáciu, vyčísliť.</w:t>
            </w:r>
          </w:p>
          <w:p w:rsidR="00E43CE9" w:rsidRPr="00D35154" w:rsidRDefault="00E43CE9" w:rsidP="00065789">
            <w:pPr>
              <w:jc w:val="both"/>
              <w:rPr>
                <w:sz w:val="22"/>
                <w:szCs w:val="22"/>
              </w:rPr>
            </w:pPr>
          </w:p>
          <w:p w:rsidR="00E43CE9" w:rsidRPr="00D35154" w:rsidRDefault="007232FB" w:rsidP="00065789">
            <w:pPr>
              <w:jc w:val="both"/>
              <w:rPr>
                <w:sz w:val="22"/>
                <w:szCs w:val="22"/>
              </w:rPr>
            </w:pPr>
            <w:r w:rsidRPr="00D35154">
              <w:rPr>
                <w:sz w:val="22"/>
                <w:szCs w:val="22"/>
              </w:rPr>
              <w:t xml:space="preserve">Čo sa týka navrhovaných zmien </w:t>
            </w:r>
            <w:r w:rsidR="00E43CE9" w:rsidRPr="00D35154">
              <w:rPr>
                <w:sz w:val="22"/>
                <w:szCs w:val="22"/>
              </w:rPr>
              <w:t>v oblasti odmeňovania</w:t>
            </w:r>
            <w:r w:rsidR="00700C25" w:rsidRPr="00D35154">
              <w:rPr>
                <w:sz w:val="22"/>
                <w:szCs w:val="22"/>
              </w:rPr>
              <w:t>,</w:t>
            </w:r>
            <w:r w:rsidR="00E43CE9" w:rsidRPr="00D35154">
              <w:rPr>
                <w:sz w:val="22"/>
                <w:szCs w:val="22"/>
              </w:rPr>
              <w:t xml:space="preserve"> </w:t>
            </w:r>
            <w:r w:rsidRPr="00D35154">
              <w:rPr>
                <w:sz w:val="22"/>
                <w:szCs w:val="22"/>
              </w:rPr>
              <w:t xml:space="preserve">ich </w:t>
            </w:r>
            <w:r w:rsidR="00700C25" w:rsidRPr="00D35154">
              <w:rPr>
                <w:sz w:val="22"/>
                <w:szCs w:val="22"/>
              </w:rPr>
              <w:t xml:space="preserve">podstatou je len presnejšie vymedzenie </w:t>
            </w:r>
            <w:r w:rsidR="002E1EBE" w:rsidRPr="00D35154">
              <w:rPr>
                <w:sz w:val="22"/>
                <w:szCs w:val="22"/>
              </w:rPr>
              <w:t>podmienok jeho uplatňovania</w:t>
            </w:r>
            <w:r w:rsidR="00700C25" w:rsidRPr="00D35154">
              <w:rPr>
                <w:sz w:val="22"/>
                <w:szCs w:val="22"/>
              </w:rPr>
              <w:t xml:space="preserve"> bez akéhokoľvek vplyvu</w:t>
            </w:r>
            <w:r w:rsidR="002E1EBE" w:rsidRPr="00D35154">
              <w:rPr>
                <w:sz w:val="22"/>
                <w:szCs w:val="22"/>
              </w:rPr>
              <w:t xml:space="preserve"> na</w:t>
            </w:r>
            <w:r w:rsidR="00700C25" w:rsidRPr="00D35154">
              <w:rPr>
                <w:sz w:val="22"/>
                <w:szCs w:val="22"/>
              </w:rPr>
              <w:t xml:space="preserve"> </w:t>
            </w:r>
            <w:r w:rsidRPr="00D35154">
              <w:rPr>
                <w:sz w:val="22"/>
                <w:szCs w:val="22"/>
              </w:rPr>
              <w:t>stanovovanie a</w:t>
            </w:r>
            <w:r w:rsidR="002E1EBE" w:rsidRPr="00D35154">
              <w:rPr>
                <w:sz w:val="22"/>
                <w:szCs w:val="22"/>
              </w:rPr>
              <w:t> </w:t>
            </w:r>
            <w:r w:rsidRPr="00D35154">
              <w:rPr>
                <w:sz w:val="22"/>
                <w:szCs w:val="22"/>
              </w:rPr>
              <w:t>prideľovanie</w:t>
            </w:r>
            <w:r w:rsidR="002E1EBE" w:rsidRPr="00D35154">
              <w:rPr>
                <w:sz w:val="22"/>
                <w:szCs w:val="22"/>
              </w:rPr>
              <w:t xml:space="preserve"> odmien</w:t>
            </w:r>
            <w:r w:rsidRPr="00D35154">
              <w:rPr>
                <w:sz w:val="22"/>
                <w:szCs w:val="22"/>
              </w:rPr>
              <w:t xml:space="preserve"> jednotlivým osobám. Z tohto dôvodu nepredpokladáme žiadne sociálne vplyvy, a to ani na hospodárenie dotknutých domácností, ani na prístup k zdrojom, právam, tovarom a službám.</w:t>
            </w:r>
          </w:p>
          <w:p w:rsidR="00165319" w:rsidRPr="00D35154" w:rsidRDefault="00165319" w:rsidP="007232FB">
            <w:pPr>
              <w:jc w:val="both"/>
              <w:rPr>
                <w:b/>
              </w:rPr>
            </w:pPr>
          </w:p>
        </w:tc>
      </w:tr>
      <w:tr w:rsidR="00D35154" w:rsidRPr="00D35154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D35154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D35154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D35154" w:rsidRPr="00D35154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D35154" w:rsidRDefault="00D13B6F">
            <w:pPr>
              <w:rPr>
                <w:i/>
                <w:sz w:val="22"/>
                <w:szCs w:val="22"/>
              </w:rPr>
            </w:pPr>
            <w:r w:rsidRPr="00D35154">
              <w:rPr>
                <w:i/>
                <w:sz w:val="22"/>
                <w:szCs w:val="22"/>
              </w:rPr>
              <w:t>Uveďte údaje na kontaktnú osobu, ktorú je možné kontaktovať v súvislosti s posúdením vybraných vplyvov</w:t>
            </w:r>
          </w:p>
          <w:p w:rsidR="00EB62BF" w:rsidRPr="00D35154" w:rsidRDefault="00EB62BF">
            <w:pPr>
              <w:rPr>
                <w:i/>
                <w:sz w:val="22"/>
                <w:szCs w:val="22"/>
              </w:rPr>
            </w:pPr>
          </w:p>
          <w:p w:rsidR="00AE44A7" w:rsidRPr="00D35154" w:rsidRDefault="00AE44A7" w:rsidP="00AE44A7">
            <w:pPr>
              <w:rPr>
                <w:sz w:val="22"/>
                <w:szCs w:val="22"/>
              </w:rPr>
            </w:pPr>
            <w:r w:rsidRPr="00D35154">
              <w:rPr>
                <w:sz w:val="22"/>
                <w:szCs w:val="22"/>
              </w:rPr>
              <w:t>Ing. Anna Bartíková</w:t>
            </w:r>
          </w:p>
          <w:p w:rsidR="00AE44A7" w:rsidRPr="00D35154" w:rsidRDefault="00AE44A7" w:rsidP="00AE44A7">
            <w:pPr>
              <w:rPr>
                <w:sz w:val="22"/>
                <w:szCs w:val="22"/>
              </w:rPr>
            </w:pPr>
            <w:r w:rsidRPr="00D35154">
              <w:rPr>
                <w:sz w:val="22"/>
                <w:szCs w:val="22"/>
              </w:rPr>
              <w:t xml:space="preserve">02/5958 2528, </w:t>
            </w:r>
            <w:hyperlink r:id="rId8" w:history="1">
              <w:r w:rsidRPr="00D35154">
                <w:rPr>
                  <w:rStyle w:val="Hypertextovprepojenie"/>
                  <w:color w:val="auto"/>
                  <w:sz w:val="22"/>
                  <w:szCs w:val="22"/>
                </w:rPr>
                <w:t>anna.bartikova@mfsr.sk</w:t>
              </w:r>
            </w:hyperlink>
          </w:p>
          <w:p w:rsidR="00AE44A7" w:rsidRPr="00D35154" w:rsidRDefault="00AE44A7" w:rsidP="00AE44A7">
            <w:pPr>
              <w:rPr>
                <w:sz w:val="22"/>
                <w:szCs w:val="22"/>
              </w:rPr>
            </w:pPr>
            <w:r w:rsidRPr="00D35154">
              <w:rPr>
                <w:sz w:val="22"/>
                <w:szCs w:val="22"/>
              </w:rPr>
              <w:t>Ministerstvo financií Slovenskej republiky</w:t>
            </w:r>
          </w:p>
          <w:p w:rsidR="00EB62BF" w:rsidRPr="00D35154" w:rsidRDefault="00EB62BF">
            <w:pPr>
              <w:rPr>
                <w:i/>
                <w:sz w:val="22"/>
                <w:szCs w:val="22"/>
              </w:rPr>
            </w:pPr>
          </w:p>
        </w:tc>
      </w:tr>
      <w:tr w:rsidR="00D35154" w:rsidRPr="00D35154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D35154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D35154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D35154" w:rsidRPr="00D35154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D35154" w:rsidRDefault="003501A1" w:rsidP="007B71A4">
            <w:pPr>
              <w:rPr>
                <w:i/>
                <w:sz w:val="22"/>
                <w:szCs w:val="22"/>
              </w:rPr>
            </w:pPr>
            <w:r w:rsidRPr="00D35154">
              <w:rPr>
                <w:i/>
                <w:sz w:val="22"/>
                <w:szCs w:val="22"/>
              </w:rPr>
              <w:t>Uveďte zdroje</w:t>
            </w:r>
            <w:r w:rsidR="00EB59E3" w:rsidRPr="00D35154">
              <w:rPr>
                <w:i/>
                <w:sz w:val="22"/>
                <w:szCs w:val="22"/>
              </w:rPr>
              <w:t xml:space="preserve"> </w:t>
            </w:r>
            <w:r w:rsidR="00D75D35" w:rsidRPr="00D35154">
              <w:rPr>
                <w:i/>
                <w:sz w:val="22"/>
                <w:szCs w:val="22"/>
              </w:rPr>
              <w:t>(štatistiky, prieskumy, spoluprácu s odborníkmi a iné)</w:t>
            </w:r>
            <w:r w:rsidRPr="00D35154">
              <w:rPr>
                <w:i/>
                <w:sz w:val="22"/>
                <w:szCs w:val="22"/>
              </w:rPr>
              <w:t>, z ktorých ste pri vypracovávaní doložky, príp. analýz vplyvov vychádzali.</w:t>
            </w:r>
          </w:p>
          <w:p w:rsidR="003501A1" w:rsidRPr="00D35154" w:rsidRDefault="003501A1" w:rsidP="007B71A4">
            <w:pPr>
              <w:rPr>
                <w:b/>
                <w:sz w:val="22"/>
                <w:szCs w:val="22"/>
              </w:rPr>
            </w:pPr>
          </w:p>
        </w:tc>
      </w:tr>
      <w:tr w:rsidR="00D35154" w:rsidRPr="00D35154" w:rsidTr="009677DA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D35154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D35154">
              <w:rPr>
                <w:rFonts w:ascii="Times New Roman" w:hAnsi="Times New Roman" w:cs="Times New Roman"/>
                <w:b/>
              </w:rPr>
              <w:t>Stanovisko Komisie pre posudzovanie vybraných vplyvov z PPK</w:t>
            </w:r>
          </w:p>
        </w:tc>
      </w:tr>
      <w:tr w:rsidR="00D35154" w:rsidRPr="00D35154" w:rsidTr="009677DA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D35154" w:rsidRDefault="003501A1" w:rsidP="007B71A4">
            <w:pPr>
              <w:rPr>
                <w:i/>
                <w:sz w:val="22"/>
                <w:szCs w:val="22"/>
              </w:rPr>
            </w:pPr>
            <w:r w:rsidRPr="00D35154">
              <w:rPr>
                <w:i/>
                <w:sz w:val="22"/>
                <w:szCs w:val="22"/>
              </w:rPr>
              <w:t>Uveďte stanovisko Komisie pre posudzovanie vybraných vplyvov, ktoré Vám bolo zaslané v rámci predbežného pripomienkového konania</w:t>
            </w:r>
          </w:p>
          <w:p w:rsidR="003501A1" w:rsidRPr="00D35154" w:rsidRDefault="003501A1" w:rsidP="007B71A4">
            <w:pPr>
              <w:rPr>
                <w:b/>
                <w:sz w:val="22"/>
                <w:szCs w:val="22"/>
              </w:rPr>
            </w:pPr>
          </w:p>
          <w:p w:rsidR="00CE1676" w:rsidRPr="00D35154" w:rsidRDefault="00CE1676" w:rsidP="00CE1676">
            <w:pPr>
              <w:jc w:val="both"/>
              <w:rPr>
                <w:bCs/>
                <w:sz w:val="22"/>
                <w:szCs w:val="22"/>
              </w:rPr>
            </w:pPr>
            <w:r w:rsidRPr="00D35154">
              <w:rPr>
                <w:bCs/>
                <w:sz w:val="22"/>
                <w:szCs w:val="22"/>
              </w:rPr>
              <w:t xml:space="preserve">Stála pracovná komisia na posudzovanie vybraných vplyvov vyjadruje </w:t>
            </w:r>
          </w:p>
          <w:p w:rsidR="00CE1676" w:rsidRPr="00D35154" w:rsidRDefault="00CE1676" w:rsidP="00CE1676">
            <w:pPr>
              <w:tabs>
                <w:tab w:val="center" w:pos="6379"/>
              </w:tabs>
              <w:ind w:right="-2"/>
              <w:jc w:val="both"/>
              <w:rPr>
                <w:bCs/>
                <w:sz w:val="22"/>
                <w:szCs w:val="22"/>
              </w:rPr>
            </w:pPr>
          </w:p>
          <w:p w:rsidR="00CE1676" w:rsidRPr="00D35154" w:rsidRDefault="00CE1676" w:rsidP="00CE1676">
            <w:pPr>
              <w:tabs>
                <w:tab w:val="center" w:pos="6379"/>
              </w:tabs>
              <w:jc w:val="center"/>
              <w:rPr>
                <w:bCs/>
                <w:sz w:val="22"/>
                <w:szCs w:val="22"/>
              </w:rPr>
            </w:pPr>
            <w:r w:rsidRPr="00D35154">
              <w:rPr>
                <w:b/>
                <w:bCs/>
                <w:sz w:val="22"/>
                <w:szCs w:val="22"/>
              </w:rPr>
              <w:lastRenderedPageBreak/>
              <w:t>súhlasné stanovisko s návrhom na dopracovanie</w:t>
            </w:r>
          </w:p>
          <w:p w:rsidR="00CE1676" w:rsidRPr="00D35154" w:rsidRDefault="00CE1676" w:rsidP="00CE1676">
            <w:pPr>
              <w:tabs>
                <w:tab w:val="center" w:pos="6379"/>
              </w:tabs>
              <w:jc w:val="both"/>
              <w:rPr>
                <w:bCs/>
                <w:sz w:val="22"/>
                <w:szCs w:val="22"/>
              </w:rPr>
            </w:pPr>
          </w:p>
          <w:p w:rsidR="00CE1676" w:rsidRPr="00D35154" w:rsidRDefault="00CE1676" w:rsidP="00CE1676">
            <w:pPr>
              <w:tabs>
                <w:tab w:val="center" w:pos="6379"/>
              </w:tabs>
              <w:jc w:val="both"/>
              <w:rPr>
                <w:bCs/>
                <w:sz w:val="22"/>
                <w:szCs w:val="22"/>
              </w:rPr>
            </w:pPr>
            <w:r w:rsidRPr="00D35154">
              <w:rPr>
                <w:bCs/>
                <w:sz w:val="22"/>
                <w:szCs w:val="22"/>
              </w:rPr>
              <w:t>s materiálom predloženým na predbežné pripomienkové konanie.</w:t>
            </w:r>
          </w:p>
          <w:p w:rsidR="00CE1676" w:rsidRPr="00D35154" w:rsidRDefault="00CE1676" w:rsidP="007B71A4">
            <w:pPr>
              <w:rPr>
                <w:b/>
                <w:sz w:val="22"/>
                <w:szCs w:val="22"/>
              </w:rPr>
            </w:pPr>
          </w:p>
          <w:p w:rsidR="00CE1676" w:rsidRPr="00D35154" w:rsidRDefault="00CE1676" w:rsidP="00CE1676">
            <w:pPr>
              <w:jc w:val="both"/>
              <w:rPr>
                <w:bCs/>
                <w:sz w:val="22"/>
                <w:szCs w:val="22"/>
              </w:rPr>
            </w:pPr>
            <w:r w:rsidRPr="00D35154">
              <w:rPr>
                <w:b/>
                <w:bCs/>
                <w:sz w:val="22"/>
                <w:szCs w:val="22"/>
              </w:rPr>
              <w:t>II. P</w:t>
            </w:r>
            <w:r w:rsidRPr="00D35154">
              <w:rPr>
                <w:b/>
                <w:sz w:val="22"/>
                <w:szCs w:val="22"/>
              </w:rPr>
              <w:t>r</w:t>
            </w:r>
            <w:r w:rsidRPr="00D35154">
              <w:rPr>
                <w:b/>
                <w:bCs/>
                <w:sz w:val="22"/>
                <w:szCs w:val="22"/>
              </w:rPr>
              <w:t>ipomienky a návrhy zm</w:t>
            </w:r>
            <w:r w:rsidRPr="00D35154">
              <w:rPr>
                <w:b/>
                <w:sz w:val="22"/>
                <w:szCs w:val="22"/>
              </w:rPr>
              <w:t>ie</w:t>
            </w:r>
            <w:r w:rsidRPr="00D35154">
              <w:rPr>
                <w:b/>
                <w:bCs/>
                <w:sz w:val="22"/>
                <w:szCs w:val="22"/>
              </w:rPr>
              <w:t xml:space="preserve">n: </w:t>
            </w:r>
            <w:r w:rsidRPr="00D35154">
              <w:rPr>
                <w:bCs/>
                <w:sz w:val="22"/>
                <w:szCs w:val="22"/>
              </w:rPr>
              <w:t>Komisia uplatňuje k materiálu obyčajné pripomienky a odporúčania:</w:t>
            </w:r>
          </w:p>
          <w:p w:rsidR="00CE1676" w:rsidRPr="00D35154" w:rsidRDefault="00CE1676" w:rsidP="00CE1676">
            <w:pPr>
              <w:jc w:val="both"/>
              <w:rPr>
                <w:bCs/>
                <w:sz w:val="22"/>
                <w:szCs w:val="22"/>
              </w:rPr>
            </w:pPr>
          </w:p>
          <w:p w:rsidR="00CE1676" w:rsidRPr="00D35154" w:rsidRDefault="00CE1676" w:rsidP="00CE1676">
            <w:pPr>
              <w:jc w:val="both"/>
              <w:rPr>
                <w:b/>
                <w:bCs/>
                <w:sz w:val="22"/>
                <w:szCs w:val="22"/>
              </w:rPr>
            </w:pPr>
            <w:r w:rsidRPr="00D35154">
              <w:rPr>
                <w:b/>
                <w:bCs/>
                <w:sz w:val="22"/>
                <w:szCs w:val="22"/>
              </w:rPr>
              <w:t>K doložke vybraných vplyvov</w:t>
            </w:r>
          </w:p>
          <w:p w:rsidR="00CE1676" w:rsidRPr="00D35154" w:rsidRDefault="00CE1676" w:rsidP="00CE1676">
            <w:pPr>
              <w:jc w:val="both"/>
              <w:rPr>
                <w:bCs/>
                <w:sz w:val="22"/>
                <w:szCs w:val="22"/>
              </w:rPr>
            </w:pPr>
            <w:r w:rsidRPr="00D35154">
              <w:rPr>
                <w:bCs/>
                <w:sz w:val="22"/>
                <w:szCs w:val="22"/>
              </w:rPr>
              <w:t xml:space="preserve">Podľa predkladateľa navrhované zmeny v úprave odmeňovania nezakladajú žiadne sociálne vplyvy, a to nielen na hospodárenie dotknutých domácností, ale ani v súvislosti s bodom 4.2 analýzy sociálnych vplyvov (prístup k zdrojom, právam, tovarom a službám). Považujeme za potrebné, aby predkladateľ skutočnosť, že navrhované zmeny v odmeňovaní nezakladajú uvedené sociálne vplyvy, explicitne uviedol v bode 10. Poznámky doložky vybraných vplyvov. </w:t>
            </w:r>
          </w:p>
          <w:p w:rsidR="00CE1676" w:rsidRPr="00D35154" w:rsidRDefault="00CE1676" w:rsidP="00CE1676">
            <w:pPr>
              <w:jc w:val="both"/>
              <w:rPr>
                <w:bCs/>
                <w:sz w:val="22"/>
                <w:szCs w:val="22"/>
              </w:rPr>
            </w:pPr>
          </w:p>
          <w:p w:rsidR="00CE1676" w:rsidRPr="00D35154" w:rsidRDefault="00CE1676" w:rsidP="00700C25">
            <w:pPr>
              <w:jc w:val="both"/>
              <w:rPr>
                <w:bCs/>
                <w:sz w:val="22"/>
                <w:szCs w:val="22"/>
              </w:rPr>
            </w:pPr>
            <w:r w:rsidRPr="00D35154">
              <w:rPr>
                <w:bCs/>
                <w:sz w:val="22"/>
                <w:szCs w:val="22"/>
              </w:rPr>
              <w:t>Odporúčame predkladateľovi prehodnotiť, či navrhovaná právna úprava týkajúca sa  zásady rovnakého zaobchádzania v súvislosti s odmeňovaním nezakladá sociálne vplyvy v  bode 4.3 analýzy sociálnych vplyvov (vplyvy na rovnosť príležitostí a rodovú rovnosť). V prípade identifikácie sociálnych vplyvov sa povinnou súčasťou predkladaného materiálu stáva analýza sociálnych vplyvov.</w:t>
            </w:r>
          </w:p>
          <w:p w:rsidR="00700C25" w:rsidRPr="00D35154" w:rsidRDefault="00700C25" w:rsidP="00700C25">
            <w:pPr>
              <w:jc w:val="both"/>
              <w:rPr>
                <w:bCs/>
                <w:sz w:val="22"/>
                <w:szCs w:val="22"/>
              </w:rPr>
            </w:pPr>
          </w:p>
          <w:p w:rsidR="00CE1676" w:rsidRPr="00D35154" w:rsidRDefault="00CE1676" w:rsidP="00CE1676">
            <w:pPr>
              <w:tabs>
                <w:tab w:val="center" w:pos="6360"/>
              </w:tabs>
              <w:ind w:right="-2"/>
              <w:jc w:val="both"/>
              <w:rPr>
                <w:b/>
                <w:bCs/>
                <w:sz w:val="22"/>
                <w:szCs w:val="22"/>
              </w:rPr>
            </w:pPr>
          </w:p>
          <w:p w:rsidR="00065789" w:rsidRPr="00D35154" w:rsidRDefault="00CE1676" w:rsidP="00700C25">
            <w:pPr>
              <w:tabs>
                <w:tab w:val="center" w:pos="6360"/>
              </w:tabs>
              <w:ind w:right="-2"/>
              <w:jc w:val="both"/>
              <w:rPr>
                <w:b/>
                <w:sz w:val="22"/>
                <w:szCs w:val="22"/>
              </w:rPr>
            </w:pPr>
            <w:r w:rsidRPr="00D35154">
              <w:rPr>
                <w:sz w:val="22"/>
                <w:szCs w:val="22"/>
              </w:rPr>
              <w:t>Vyššie uvedené pripomienky a odporúčania Komisie boli vhodne zapracované.</w:t>
            </w:r>
          </w:p>
        </w:tc>
      </w:tr>
    </w:tbl>
    <w:p w:rsidR="00CB3623" w:rsidRPr="00D35154" w:rsidRDefault="00CB3623">
      <w:pPr>
        <w:rPr>
          <w:sz w:val="22"/>
          <w:szCs w:val="22"/>
        </w:rPr>
      </w:pPr>
    </w:p>
    <w:sectPr w:rsidR="00CB3623" w:rsidRPr="00D35154" w:rsidSect="004C60B8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EAD" w:rsidRDefault="00896EAD" w:rsidP="003501A1">
      <w:r>
        <w:separator/>
      </w:r>
    </w:p>
  </w:endnote>
  <w:endnote w:type="continuationSeparator" w:id="0">
    <w:p w:rsidR="00896EAD" w:rsidRDefault="00896EAD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623708"/>
      <w:docPartObj>
        <w:docPartGallery w:val="Page Numbers (Bottom of Page)"/>
        <w:docPartUnique/>
      </w:docPartObj>
    </w:sdtPr>
    <w:sdtEndPr/>
    <w:sdtContent>
      <w:p w:rsidR="00A05921" w:rsidRDefault="00A05921">
        <w:pPr>
          <w:pStyle w:val="Pta"/>
          <w:jc w:val="right"/>
        </w:pPr>
        <w:r w:rsidRPr="00C8544E">
          <w:rPr>
            <w:sz w:val="22"/>
            <w:szCs w:val="22"/>
          </w:rPr>
          <w:fldChar w:fldCharType="begin"/>
        </w:r>
        <w:r w:rsidRPr="00C8544E">
          <w:rPr>
            <w:sz w:val="22"/>
            <w:szCs w:val="22"/>
          </w:rPr>
          <w:instrText>PAGE   \* MERGEFORMAT</w:instrText>
        </w:r>
        <w:r w:rsidRPr="00C8544E">
          <w:rPr>
            <w:sz w:val="22"/>
            <w:szCs w:val="22"/>
          </w:rPr>
          <w:fldChar w:fldCharType="separate"/>
        </w:r>
        <w:r w:rsidR="00AA3DAF">
          <w:rPr>
            <w:noProof/>
            <w:sz w:val="22"/>
            <w:szCs w:val="22"/>
          </w:rPr>
          <w:t>1</w:t>
        </w:r>
        <w:r w:rsidRPr="00C8544E">
          <w:rPr>
            <w:sz w:val="22"/>
            <w:szCs w:val="22"/>
          </w:rPr>
          <w:fldChar w:fldCharType="end"/>
        </w:r>
      </w:p>
    </w:sdtContent>
  </w:sdt>
  <w:p w:rsidR="00A05921" w:rsidRDefault="00A0592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EAD" w:rsidRDefault="00896EAD" w:rsidP="003501A1">
      <w:r>
        <w:separator/>
      </w:r>
    </w:p>
  </w:footnote>
  <w:footnote w:type="continuationSeparator" w:id="0">
    <w:p w:rsidR="00896EAD" w:rsidRDefault="00896EAD" w:rsidP="00350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1A1" w:rsidRDefault="003501A1" w:rsidP="004C4524">
    <w:pPr>
      <w:pStyle w:val="Hlavika"/>
      <w:jc w:val="right"/>
    </w:pPr>
    <w:r>
      <w:rPr>
        <w:sz w:val="24"/>
        <w:szCs w:val="24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B2D20"/>
    <w:multiLevelType w:val="hybridMultilevel"/>
    <w:tmpl w:val="39D623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932EC"/>
    <w:multiLevelType w:val="hybridMultilevel"/>
    <w:tmpl w:val="81B452CC"/>
    <w:lvl w:ilvl="0" w:tplc="DBE8CE1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512E5"/>
    <w:multiLevelType w:val="hybridMultilevel"/>
    <w:tmpl w:val="041026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86"/>
    <w:rsid w:val="00006552"/>
    <w:rsid w:val="00036A60"/>
    <w:rsid w:val="00056393"/>
    <w:rsid w:val="00060320"/>
    <w:rsid w:val="00065789"/>
    <w:rsid w:val="000A3A7B"/>
    <w:rsid w:val="000C1326"/>
    <w:rsid w:val="00165319"/>
    <w:rsid w:val="00175FD8"/>
    <w:rsid w:val="001A1559"/>
    <w:rsid w:val="001A44ED"/>
    <w:rsid w:val="001B7137"/>
    <w:rsid w:val="001E1087"/>
    <w:rsid w:val="002103A8"/>
    <w:rsid w:val="002118BB"/>
    <w:rsid w:val="002E1EBE"/>
    <w:rsid w:val="00317C1C"/>
    <w:rsid w:val="00324B3E"/>
    <w:rsid w:val="00335AC6"/>
    <w:rsid w:val="003501A1"/>
    <w:rsid w:val="00354D26"/>
    <w:rsid w:val="00382DEB"/>
    <w:rsid w:val="00387FB6"/>
    <w:rsid w:val="00392B58"/>
    <w:rsid w:val="00395098"/>
    <w:rsid w:val="003A03A1"/>
    <w:rsid w:val="003F0037"/>
    <w:rsid w:val="004343A5"/>
    <w:rsid w:val="0045465B"/>
    <w:rsid w:val="00460508"/>
    <w:rsid w:val="004B7A3E"/>
    <w:rsid w:val="004C4524"/>
    <w:rsid w:val="004C60B8"/>
    <w:rsid w:val="004C794A"/>
    <w:rsid w:val="004E5804"/>
    <w:rsid w:val="004F6F1F"/>
    <w:rsid w:val="004F7D6F"/>
    <w:rsid w:val="00554AC0"/>
    <w:rsid w:val="00570B48"/>
    <w:rsid w:val="00585BC7"/>
    <w:rsid w:val="005A181A"/>
    <w:rsid w:val="005A50FE"/>
    <w:rsid w:val="005B7A8D"/>
    <w:rsid w:val="005C0D45"/>
    <w:rsid w:val="00676EF0"/>
    <w:rsid w:val="00680190"/>
    <w:rsid w:val="00696091"/>
    <w:rsid w:val="006C3B7D"/>
    <w:rsid w:val="006D5666"/>
    <w:rsid w:val="00700C25"/>
    <w:rsid w:val="00703390"/>
    <w:rsid w:val="00721336"/>
    <w:rsid w:val="007232FB"/>
    <w:rsid w:val="00804F52"/>
    <w:rsid w:val="00830EAB"/>
    <w:rsid w:val="0083397D"/>
    <w:rsid w:val="00896EAD"/>
    <w:rsid w:val="009677DA"/>
    <w:rsid w:val="009A6E3D"/>
    <w:rsid w:val="009D1CA8"/>
    <w:rsid w:val="009E1848"/>
    <w:rsid w:val="00A02F10"/>
    <w:rsid w:val="00A05921"/>
    <w:rsid w:val="00A33689"/>
    <w:rsid w:val="00A52482"/>
    <w:rsid w:val="00A63703"/>
    <w:rsid w:val="00A82F63"/>
    <w:rsid w:val="00AA33C0"/>
    <w:rsid w:val="00AA3DAF"/>
    <w:rsid w:val="00AC2477"/>
    <w:rsid w:val="00AE3021"/>
    <w:rsid w:val="00AE44A7"/>
    <w:rsid w:val="00AE5B95"/>
    <w:rsid w:val="00B13317"/>
    <w:rsid w:val="00B207E0"/>
    <w:rsid w:val="00B53E1C"/>
    <w:rsid w:val="00B54225"/>
    <w:rsid w:val="00B65A86"/>
    <w:rsid w:val="00B77340"/>
    <w:rsid w:val="00C63A86"/>
    <w:rsid w:val="00C8544E"/>
    <w:rsid w:val="00C900E4"/>
    <w:rsid w:val="00CB3623"/>
    <w:rsid w:val="00CD7FCB"/>
    <w:rsid w:val="00CE0ED1"/>
    <w:rsid w:val="00CE1676"/>
    <w:rsid w:val="00D13B6F"/>
    <w:rsid w:val="00D217E1"/>
    <w:rsid w:val="00D35154"/>
    <w:rsid w:val="00D51526"/>
    <w:rsid w:val="00D75D35"/>
    <w:rsid w:val="00D8098B"/>
    <w:rsid w:val="00D9546C"/>
    <w:rsid w:val="00DE2A12"/>
    <w:rsid w:val="00DF6F26"/>
    <w:rsid w:val="00E067B7"/>
    <w:rsid w:val="00E43CE9"/>
    <w:rsid w:val="00E47012"/>
    <w:rsid w:val="00EA1508"/>
    <w:rsid w:val="00EB59E3"/>
    <w:rsid w:val="00EB62BF"/>
    <w:rsid w:val="00EF429C"/>
    <w:rsid w:val="00F2010D"/>
    <w:rsid w:val="00F22831"/>
    <w:rsid w:val="00F62771"/>
    <w:rsid w:val="00F9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49CD1-B86E-4677-A25A-24FB7DA67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Odstavec cíl se seznamem,Odstavec se seznamem1"/>
    <w:basedOn w:val="Normlny"/>
    <w:link w:val="OdsekzoznamuChar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uiPriority w:val="99"/>
    <w:qFormat/>
    <w:rsid w:val="00C63A86"/>
    <w:rPr>
      <w:rFonts w:cs="Times New Roman"/>
      <w:b/>
      <w:bCs/>
    </w:rPr>
  </w:style>
  <w:style w:type="character" w:styleId="Hypertextovprepojenie">
    <w:name w:val="Hyperlink"/>
    <w:basedOn w:val="Predvolenpsmoodseku"/>
    <w:uiPriority w:val="99"/>
    <w:unhideWhenUsed/>
    <w:rsid w:val="00AE44A7"/>
    <w:rPr>
      <w:rFonts w:cs="Times New Roman"/>
      <w:color w:val="0000FF" w:themeColor="hyperlink"/>
      <w:u w:val="single"/>
    </w:rPr>
  </w:style>
  <w:style w:type="character" w:customStyle="1" w:styleId="OdsekzoznamuChar">
    <w:name w:val="Odsek zoznamu Char"/>
    <w:aliases w:val="Odstavec cíl se seznamem Char,Odstavec se seznamem1 Char"/>
    <w:basedOn w:val="Predvolenpsmoodseku"/>
    <w:link w:val="Odsekzoznamu"/>
    <w:uiPriority w:val="34"/>
    <w:locked/>
    <w:rsid w:val="00721336"/>
  </w:style>
  <w:style w:type="paragraph" w:styleId="Bezriadkovania">
    <w:name w:val="No Spacing"/>
    <w:aliases w:val="Hlavní písmo"/>
    <w:basedOn w:val="Normlny"/>
    <w:link w:val="BezriadkovaniaChar"/>
    <w:uiPriority w:val="1"/>
    <w:qFormat/>
    <w:rsid w:val="00721336"/>
    <w:pPr>
      <w:suppressAutoHyphens/>
      <w:spacing w:before="80" w:after="200" w:line="276" w:lineRule="auto"/>
      <w:jc w:val="both"/>
    </w:pPr>
    <w:rPr>
      <w:rFonts w:ascii="Calibri" w:eastAsia="Droid Sans Fallback" w:hAnsi="Calibri"/>
      <w:sz w:val="22"/>
      <w:szCs w:val="22"/>
      <w:lang w:val="cs-CZ" w:eastAsia="en-US"/>
    </w:rPr>
  </w:style>
  <w:style w:type="character" w:customStyle="1" w:styleId="BezriadkovaniaChar">
    <w:name w:val="Bez riadkovania Char"/>
    <w:aliases w:val="Hlavní písmo Char"/>
    <w:link w:val="Bezriadkovania"/>
    <w:uiPriority w:val="1"/>
    <w:rsid w:val="00721336"/>
    <w:rPr>
      <w:rFonts w:ascii="Calibri" w:eastAsia="Droid Sans Fallback" w:hAnsi="Calibri" w:cs="Times New Roman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4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bartikova@mfsr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297D1-D0CA-49E1-BD00-69C8671EA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1924</Words>
  <Characters>10970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worknbde</dc:creator>
  <cp:lastModifiedBy>Bartikova Anna</cp:lastModifiedBy>
  <cp:revision>11</cp:revision>
  <cp:lastPrinted>2020-08-12T13:49:00Z</cp:lastPrinted>
  <dcterms:created xsi:type="dcterms:W3CDTF">2020-07-30T08:00:00Z</dcterms:created>
  <dcterms:modified xsi:type="dcterms:W3CDTF">2020-08-12T13:52:00Z</dcterms:modified>
</cp:coreProperties>
</file>