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4BC" w:rsidRPr="00F04CCD" w:rsidTr="005E2D6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5964BC" w:rsidRPr="00042C66" w:rsidRDefault="005964BC" w:rsidP="005E2D60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5964BC" w:rsidRPr="00F04CCD" w:rsidRDefault="005964BC" w:rsidP="005E2D60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5964BC" w:rsidRPr="00F04CCD" w:rsidTr="005E2D6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5964BC" w:rsidRPr="00042C66" w:rsidRDefault="005964BC" w:rsidP="005E2D60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5964BC" w:rsidRPr="00F04CCD" w:rsidTr="005E2D6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5964BC" w:rsidRPr="00F04CCD" w:rsidTr="005E2D60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964BC" w:rsidRPr="00F04CCD" w:rsidRDefault="00766434" w:rsidP="005E2D6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964BC" w:rsidRPr="00F04CCD" w:rsidRDefault="005964BC" w:rsidP="005E2D6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5964BC" w:rsidRPr="00F04CCD" w:rsidTr="005E2D60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964BC" w:rsidRPr="00F04CCD" w:rsidRDefault="005964BC" w:rsidP="005E2D60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964BC" w:rsidRPr="00F04CCD" w:rsidRDefault="005964BC" w:rsidP="005E2D6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5964BC" w:rsidRPr="00F04CCD" w:rsidTr="005E2D60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964BC" w:rsidRPr="00F04CCD" w:rsidRDefault="00766434" w:rsidP="005E2D6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964BC" w:rsidRPr="00F04CCD" w:rsidRDefault="005964BC" w:rsidP="005E2D60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5964BC" w:rsidRPr="00F04CCD" w:rsidRDefault="005964BC" w:rsidP="005E2D60">
            <w:pPr>
              <w:rPr>
                <w:b/>
              </w:rPr>
            </w:pPr>
          </w:p>
        </w:tc>
      </w:tr>
      <w:tr w:rsidR="005964BC" w:rsidRPr="00F04CCD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042C66" w:rsidRDefault="005964BC" w:rsidP="005E2D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.1 Dotknuté podnikateľské subjekty</w:t>
            </w:r>
          </w:p>
          <w:p w:rsidR="005964BC" w:rsidRPr="00F04CCD" w:rsidRDefault="005964BC" w:rsidP="005E2D60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5964BC" w:rsidRPr="00F04CCD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5964BC" w:rsidRPr="00F04CCD" w:rsidTr="005E2D6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Default="005964BC" w:rsidP="005E2D60">
            <w:pPr>
              <w:rPr>
                <w:i/>
              </w:rPr>
            </w:pPr>
          </w:p>
          <w:p w:rsidR="005964BC" w:rsidRPr="00B207E0" w:rsidRDefault="005964BC" w:rsidP="005E2D60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banky a pobočky zahraničných bánk (27)</w:t>
            </w:r>
          </w:p>
          <w:p w:rsidR="005964BC" w:rsidRPr="00B207E0" w:rsidRDefault="005964BC" w:rsidP="005E2D60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obchodníci s cennými papiermi a pobočky zahraničných obchodníkov s cennými papiermi (</w:t>
            </w:r>
            <w:r w:rsidRPr="00DF7450">
              <w:rPr>
                <w:sz w:val="22"/>
                <w:szCs w:val="22"/>
              </w:rPr>
              <w:t>28</w:t>
            </w:r>
            <w:r w:rsidRPr="00B207E0">
              <w:rPr>
                <w:sz w:val="22"/>
                <w:szCs w:val="22"/>
              </w:rPr>
              <w:t>)</w:t>
            </w:r>
          </w:p>
          <w:p w:rsidR="005964BC" w:rsidRPr="00F04CCD" w:rsidRDefault="005964BC" w:rsidP="005E2D60">
            <w:pPr>
              <w:rPr>
                <w:i/>
              </w:rPr>
            </w:pPr>
          </w:p>
        </w:tc>
      </w:tr>
      <w:tr w:rsidR="005964BC" w:rsidRPr="00F04CCD" w:rsidTr="005E2D6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64BC" w:rsidRPr="00042C66" w:rsidRDefault="005964BC" w:rsidP="005E2D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5964BC" w:rsidRPr="00F04CCD" w:rsidRDefault="005964BC" w:rsidP="005E2D60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5964BC" w:rsidRPr="00F04CCD" w:rsidTr="005E2D6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5964BC" w:rsidRPr="000D2622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5964BC" w:rsidRPr="00F04CCD" w:rsidTr="005E2D6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Default="005964BC" w:rsidP="005E2D60">
            <w:pPr>
              <w:jc w:val="both"/>
              <w:rPr>
                <w:i/>
                <w:sz w:val="22"/>
                <w:szCs w:val="22"/>
              </w:rPr>
            </w:pPr>
          </w:p>
          <w:p w:rsidR="005964BC" w:rsidRDefault="005964BC" w:rsidP="005E2D60">
            <w:pPr>
              <w:jc w:val="both"/>
              <w:rPr>
                <w:sz w:val="22"/>
                <w:szCs w:val="22"/>
              </w:rPr>
            </w:pPr>
            <w:r w:rsidRPr="00DF7450">
              <w:rPr>
                <w:sz w:val="22"/>
                <w:szCs w:val="22"/>
              </w:rPr>
              <w:t xml:space="preserve">Predkladateľ požiadal v súlade s bodom 5.8. Jednotnej metodiky na posudzovanie vybraných vplyvov o konzultáciu </w:t>
            </w:r>
            <w:r w:rsidR="00E544BE">
              <w:rPr>
                <w:sz w:val="22"/>
                <w:szCs w:val="22"/>
              </w:rPr>
              <w:t xml:space="preserve">legislatívneho </w:t>
            </w:r>
            <w:r w:rsidR="00E544BE" w:rsidRPr="00E544BE">
              <w:rPr>
                <w:sz w:val="22"/>
                <w:szCs w:val="22"/>
              </w:rPr>
              <w:t>návrhu zákona, ktorým sa mení a dopĺňa zákon č. 371/2014 Z. z. o riešení krízových situácií na finančnom trhu a o zmene a doplnení niektorých zákonov v znení neskorších predpisov a ktorým sa dopĺňa zákon č. 7/2005 Z. z. o konkurze a reštrukturalizácii a o zmene a doplnení niektorých zákonov v znení neskorších predpisov</w:t>
            </w:r>
            <w:r w:rsidRPr="00DF7450">
              <w:rPr>
                <w:sz w:val="22"/>
                <w:szCs w:val="22"/>
              </w:rPr>
              <w:t>, ku ktorému bola zverejnená predbežná informácia pod č. PI/20</w:t>
            </w:r>
            <w:r>
              <w:rPr>
                <w:sz w:val="22"/>
                <w:szCs w:val="22"/>
              </w:rPr>
              <w:t>20</w:t>
            </w:r>
            <w:r w:rsidRPr="00DF7450">
              <w:rPr>
                <w:sz w:val="22"/>
                <w:szCs w:val="22"/>
              </w:rPr>
              <w:t>/</w:t>
            </w:r>
            <w:r w:rsidR="007664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F7450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 </w:t>
            </w:r>
            <w:r w:rsidRPr="00DF7450">
              <w:rPr>
                <w:sz w:val="22"/>
                <w:szCs w:val="22"/>
              </w:rPr>
              <w:t>rámci</w:t>
            </w:r>
            <w:r>
              <w:rPr>
                <w:sz w:val="22"/>
                <w:szCs w:val="22"/>
              </w:rPr>
              <w:t xml:space="preserve"> </w:t>
            </w:r>
            <w:r w:rsidRPr="00DF7450">
              <w:rPr>
                <w:sz w:val="22"/>
                <w:szCs w:val="22"/>
              </w:rPr>
              <w:t xml:space="preserve">doby trvania konzultácie, ktorú sme navrhli od </w:t>
            </w:r>
            <w:r w:rsidR="0076643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. januára 2020 do </w:t>
            </w:r>
            <w:r w:rsidR="007664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 februára 2020</w:t>
            </w:r>
            <w:r w:rsidRPr="00DF7450">
              <w:rPr>
                <w:sz w:val="22"/>
                <w:szCs w:val="22"/>
              </w:rPr>
              <w:t xml:space="preserve">. </w:t>
            </w:r>
          </w:p>
          <w:p w:rsidR="005964BC" w:rsidRPr="00DF7450" w:rsidRDefault="005964BC" w:rsidP="005E2D60">
            <w:pPr>
              <w:jc w:val="both"/>
              <w:rPr>
                <w:i/>
                <w:sz w:val="22"/>
                <w:szCs w:val="22"/>
              </w:rPr>
            </w:pPr>
            <w:r w:rsidRPr="00DF7450">
              <w:rPr>
                <w:sz w:val="22"/>
                <w:szCs w:val="22"/>
              </w:rPr>
              <w:t xml:space="preserve">Išlo o 44 subjektov (združenia zástupcov podnikateľského prostredia vrátane bánk a pobočiek zahraničných bánk). </w:t>
            </w:r>
            <w:r>
              <w:rPr>
                <w:sz w:val="22"/>
                <w:szCs w:val="22"/>
              </w:rPr>
              <w:t xml:space="preserve">K predbežnej informácii sa nevyjadril žiadny subjekt, ani nikto </w:t>
            </w:r>
            <w:r w:rsidRPr="00DF7450">
              <w:rPr>
                <w:sz w:val="22"/>
                <w:szCs w:val="22"/>
              </w:rPr>
              <w:t>nenamietal navrhovanú lehotu, ani neprejavil záujem o konzultáciu.</w:t>
            </w:r>
          </w:p>
          <w:p w:rsidR="005964BC" w:rsidRDefault="005964BC" w:rsidP="005E2D60">
            <w:pPr>
              <w:jc w:val="both"/>
              <w:rPr>
                <w:i/>
              </w:rPr>
            </w:pPr>
          </w:p>
          <w:p w:rsidR="005964BC" w:rsidRPr="00F04CCD" w:rsidRDefault="005964BC" w:rsidP="005E2D60">
            <w:pPr>
              <w:rPr>
                <w:i/>
              </w:rPr>
            </w:pPr>
          </w:p>
        </w:tc>
      </w:tr>
      <w:tr w:rsidR="005964BC" w:rsidRPr="00F04CCD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042C66" w:rsidRDefault="005964BC" w:rsidP="005E2D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5964BC" w:rsidRPr="00F04CCD" w:rsidRDefault="005964BC" w:rsidP="005E2D60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5964BC" w:rsidRPr="00F04CCD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F04CCD" w:rsidRDefault="005964BC" w:rsidP="005E2D6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5964BC" w:rsidRPr="00F04CCD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Default="005964BC" w:rsidP="005E2D60">
            <w:pPr>
              <w:rPr>
                <w:b/>
                <w:i/>
              </w:rPr>
            </w:pPr>
          </w:p>
          <w:p w:rsidR="005964BC" w:rsidRDefault="005964BC" w:rsidP="005E2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vplyvu.</w:t>
            </w:r>
          </w:p>
          <w:p w:rsidR="005964BC" w:rsidRPr="00F04CCD" w:rsidRDefault="005964BC" w:rsidP="005E2D60">
            <w:pPr>
              <w:rPr>
                <w:b/>
                <w:i/>
              </w:rPr>
            </w:pPr>
          </w:p>
        </w:tc>
      </w:tr>
      <w:tr w:rsidR="005964BC" w:rsidRPr="00F04CCD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F04CCD" w:rsidRDefault="005964BC" w:rsidP="005E2D6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5964BC" w:rsidRPr="00F04CCD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Default="005964BC" w:rsidP="005E2D60">
            <w:pPr>
              <w:rPr>
                <w:b/>
                <w:i/>
              </w:rPr>
            </w:pPr>
          </w:p>
          <w:p w:rsidR="00766434" w:rsidRPr="00BB1D0F" w:rsidRDefault="00766434" w:rsidP="00766434">
            <w:pPr>
              <w:jc w:val="both"/>
              <w:rPr>
                <w:sz w:val="22"/>
                <w:szCs w:val="22"/>
              </w:rPr>
            </w:pPr>
            <w:r w:rsidRPr="00BB1D0F">
              <w:rPr>
                <w:color w:val="000000"/>
                <w:sz w:val="22"/>
                <w:szCs w:val="22"/>
              </w:rPr>
              <w:t>Návrh</w:t>
            </w:r>
            <w:r w:rsidRPr="00BB1D0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novela</w:t>
            </w:r>
            <w:r w:rsidRPr="00BB1D0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zákona,</w:t>
            </w:r>
            <w:r w:rsidRPr="00BB1D0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predstavuje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komplexnú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právnu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úpravu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rôznych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právnych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vzťahov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na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finančnom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trhu.</w:t>
            </w:r>
            <w:r w:rsidRPr="00BB1D0F">
              <w:rPr>
                <w:sz w:val="22"/>
                <w:szCs w:val="22"/>
              </w:rPr>
              <w:t xml:space="preserve"> Vzhľadom na relatívne dobrý stav slovenského bankového sektora a už existujúcu požiadavku na vytváranie minimálnych požiadaviek na vlastné zdroje neočakávame výrazné dopady na banky vyplývajúce zo zmien v existujúcich pravidlách. Možno v určitom prípade predpokladať (závisí od situácie na finančných trhoch a rozhodnutia Rady pre riešenie krízových situácií), že zavedenie nových pravidiel vyplývajúcich z návrhu zákona si môže vyžiadať dodatočné náklady na vytváranie dodatočných minimálnych požiadaviek zo strany niektorých regulovaných subjektov, ktoré však nie je možné, aj vzhľadom na súčasnú situáciu, vyčísliť.</w:t>
            </w:r>
          </w:p>
          <w:p w:rsidR="00766434" w:rsidRPr="00BB1D0F" w:rsidRDefault="00766434" w:rsidP="00766434">
            <w:pPr>
              <w:jc w:val="both"/>
              <w:rPr>
                <w:sz w:val="22"/>
                <w:szCs w:val="22"/>
              </w:rPr>
            </w:pPr>
          </w:p>
          <w:p w:rsidR="00766434" w:rsidRPr="00BB1D0F" w:rsidRDefault="00766434" w:rsidP="00766434">
            <w:pPr>
              <w:jc w:val="both"/>
              <w:rPr>
                <w:color w:val="000000"/>
                <w:sz w:val="22"/>
                <w:szCs w:val="22"/>
              </w:rPr>
            </w:pPr>
            <w:r w:rsidRPr="00BB1D0F">
              <w:rPr>
                <w:color w:val="000000"/>
                <w:sz w:val="22"/>
                <w:szCs w:val="22"/>
              </w:rPr>
              <w:t>V tejto súvislosti je potrebné zdôrazniť, že navrhované zmeny vplývajú na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obmedzenie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rizika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a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predchádzanie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vzniku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krízových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situácií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na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finančnom</w:t>
            </w:r>
            <w:r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trhu. Súbor</w:t>
            </w:r>
            <w:r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navrhovaných</w:t>
            </w:r>
            <w:r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opatrení</w:t>
            </w:r>
            <w:r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zvyšuje</w:t>
            </w:r>
            <w:r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efektivitu</w:t>
            </w:r>
            <w:r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finančných</w:t>
            </w:r>
            <w:r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inštitúcií,</w:t>
            </w:r>
            <w:r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čím</w:t>
            </w:r>
            <w:r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prispieva</w:t>
            </w:r>
            <w:r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k ich odolnosti</w:t>
            </w:r>
            <w:r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voči</w:t>
            </w:r>
            <w:r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možným</w:t>
            </w:r>
            <w:r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krízovým</w:t>
            </w:r>
            <w:r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situáciám</w:t>
            </w:r>
            <w:r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a prispieva</w:t>
            </w:r>
            <w:r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k zvýšeniu</w:t>
            </w:r>
            <w:r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stability</w:t>
            </w:r>
            <w:r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finančného</w:t>
            </w:r>
            <w:r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trhu Slovenskej republiky.</w:t>
            </w:r>
          </w:p>
          <w:p w:rsidR="005964BC" w:rsidRPr="00EF53FA" w:rsidRDefault="005964BC" w:rsidP="005E2D60">
            <w:pPr>
              <w:jc w:val="both"/>
              <w:rPr>
                <w:sz w:val="22"/>
                <w:szCs w:val="22"/>
              </w:rPr>
            </w:pPr>
          </w:p>
          <w:p w:rsidR="005964BC" w:rsidRPr="00F04CCD" w:rsidRDefault="005964BC" w:rsidP="005E2D60">
            <w:pPr>
              <w:rPr>
                <w:b/>
                <w:i/>
              </w:rPr>
            </w:pPr>
          </w:p>
        </w:tc>
      </w:tr>
      <w:tr w:rsidR="005964BC" w:rsidRPr="00F04CCD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F04CCD" w:rsidRDefault="005964BC" w:rsidP="005E2D6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5964BC" w:rsidRPr="00F04CCD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EF53FA" w:rsidRDefault="005964BC" w:rsidP="005E2D60">
            <w:pPr>
              <w:rPr>
                <w:b/>
                <w:i/>
                <w:sz w:val="22"/>
                <w:szCs w:val="22"/>
              </w:rPr>
            </w:pPr>
          </w:p>
          <w:p w:rsidR="005964BC" w:rsidRPr="00EF53FA" w:rsidRDefault="005964BC" w:rsidP="005E2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vplyvu.</w:t>
            </w:r>
          </w:p>
          <w:p w:rsidR="005964BC" w:rsidRPr="004A7D55" w:rsidRDefault="005964BC" w:rsidP="005E2D60"/>
          <w:p w:rsidR="005964BC" w:rsidRPr="00F04CCD" w:rsidRDefault="005964BC" w:rsidP="005E2D60">
            <w:pPr>
              <w:rPr>
                <w:b/>
                <w:i/>
              </w:rPr>
            </w:pPr>
          </w:p>
        </w:tc>
      </w:tr>
      <w:tr w:rsidR="005964BC" w:rsidRPr="00F04CCD" w:rsidTr="005E2D60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F04CCD" w:rsidRDefault="005964BC" w:rsidP="005E2D60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5964BC" w:rsidRPr="00F04CCD" w:rsidRDefault="005964BC" w:rsidP="005E2D60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5964BC" w:rsidRPr="00F04CCD" w:rsidTr="005E2D60">
              <w:tc>
                <w:tcPr>
                  <w:tcW w:w="2993" w:type="dxa"/>
                </w:tcPr>
                <w:p w:rsidR="005964BC" w:rsidRPr="00F04CCD" w:rsidRDefault="005964BC" w:rsidP="005E2D60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5964BC" w:rsidRPr="00F04CCD" w:rsidTr="005E2D60">
              <w:tc>
                <w:tcPr>
                  <w:tcW w:w="2993" w:type="dxa"/>
                </w:tcPr>
                <w:p w:rsidR="005964BC" w:rsidRPr="00F04CCD" w:rsidRDefault="005964BC" w:rsidP="005E2D6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5964BC" w:rsidRPr="00F04CCD" w:rsidTr="005E2D60">
              <w:tc>
                <w:tcPr>
                  <w:tcW w:w="2993" w:type="dxa"/>
                </w:tcPr>
                <w:p w:rsidR="005964BC" w:rsidRPr="00F04CCD" w:rsidRDefault="005964BC" w:rsidP="005E2D6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5964BC" w:rsidRPr="00F04CCD" w:rsidTr="005E2D60">
              <w:tc>
                <w:tcPr>
                  <w:tcW w:w="2993" w:type="dxa"/>
                </w:tcPr>
                <w:p w:rsidR="005964BC" w:rsidRPr="00F04CCD" w:rsidRDefault="005964BC" w:rsidP="005E2D6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5964BC" w:rsidRPr="00F04CCD" w:rsidTr="005E2D60">
              <w:tc>
                <w:tcPr>
                  <w:tcW w:w="2993" w:type="dxa"/>
                </w:tcPr>
                <w:p w:rsidR="005964BC" w:rsidRPr="00F04CCD" w:rsidRDefault="005964BC" w:rsidP="005E2D60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5964BC" w:rsidRPr="00F04CCD" w:rsidRDefault="005964BC" w:rsidP="005E2D60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5964BC" w:rsidRPr="00F04CCD" w:rsidRDefault="005964BC" w:rsidP="005E2D60">
            <w:pPr>
              <w:rPr>
                <w:i/>
              </w:rPr>
            </w:pPr>
          </w:p>
        </w:tc>
      </w:tr>
      <w:tr w:rsidR="005964BC" w:rsidRPr="00F04CCD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042C66" w:rsidRDefault="005964BC" w:rsidP="005E2D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5964BC" w:rsidRPr="00F04CCD" w:rsidRDefault="005964BC" w:rsidP="005E2D60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5964BC" w:rsidRPr="00F04CCD" w:rsidTr="005E2D60">
        <w:tc>
          <w:tcPr>
            <w:tcW w:w="9212" w:type="dxa"/>
            <w:tcBorders>
              <w:bottom w:val="single" w:sz="4" w:space="0" w:color="auto"/>
            </w:tcBorders>
          </w:tcPr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5964BC" w:rsidRPr="00F04CCD" w:rsidTr="005E2D60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5964BC" w:rsidRPr="00EF53FA" w:rsidRDefault="005964BC" w:rsidP="005E2D60">
            <w:pPr>
              <w:rPr>
                <w:i/>
                <w:sz w:val="22"/>
                <w:szCs w:val="22"/>
              </w:rPr>
            </w:pPr>
          </w:p>
          <w:p w:rsidR="005964BC" w:rsidRPr="00EF53FA" w:rsidRDefault="005964BC" w:rsidP="00380408">
            <w:pPr>
              <w:rPr>
                <w:i/>
                <w:sz w:val="22"/>
                <w:szCs w:val="22"/>
              </w:rPr>
            </w:pPr>
            <w:r w:rsidRPr="00EF53FA">
              <w:rPr>
                <w:sz w:val="22"/>
                <w:szCs w:val="22"/>
              </w:rPr>
              <w:t xml:space="preserve">Nedochádza  k vplyvu na konkurencieschopnosť a správanie sa podnikov na trhu. </w:t>
            </w:r>
          </w:p>
        </w:tc>
      </w:tr>
      <w:tr w:rsidR="005964BC" w:rsidRPr="00F04CCD" w:rsidTr="005E2D60">
        <w:tc>
          <w:tcPr>
            <w:tcW w:w="9212" w:type="dxa"/>
            <w:shd w:val="clear" w:color="auto" w:fill="D9D9D9" w:themeFill="background1" w:themeFillShade="D9"/>
          </w:tcPr>
          <w:p w:rsidR="005964BC" w:rsidRPr="00042C66" w:rsidRDefault="005964BC" w:rsidP="005E2D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5964BC" w:rsidRPr="00F04CCD" w:rsidRDefault="005964BC" w:rsidP="005E2D60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5964BC" w:rsidRPr="00F04CCD" w:rsidTr="005E2D60">
        <w:tc>
          <w:tcPr>
            <w:tcW w:w="9212" w:type="dxa"/>
          </w:tcPr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5964BC" w:rsidRPr="00F04CCD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5964BC" w:rsidRDefault="005964BC" w:rsidP="005E2D60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5964BC" w:rsidRPr="00F04CCD" w:rsidRDefault="005964BC" w:rsidP="005E2D60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5964BC" w:rsidRPr="00F04CCD" w:rsidTr="005E2D60">
        <w:trPr>
          <w:trHeight w:val="1747"/>
        </w:trPr>
        <w:tc>
          <w:tcPr>
            <w:tcW w:w="9212" w:type="dxa"/>
          </w:tcPr>
          <w:p w:rsidR="005964BC" w:rsidRPr="00EF53FA" w:rsidRDefault="005964BC" w:rsidP="005E2D60">
            <w:pPr>
              <w:rPr>
                <w:i/>
                <w:sz w:val="22"/>
                <w:szCs w:val="22"/>
              </w:rPr>
            </w:pPr>
          </w:p>
          <w:p w:rsidR="005964BC" w:rsidRPr="00F04CCD" w:rsidRDefault="005964BC" w:rsidP="005E2D60">
            <w:pPr>
              <w:rPr>
                <w:i/>
              </w:rPr>
            </w:pPr>
            <w:r w:rsidRPr="00EF53FA">
              <w:rPr>
                <w:sz w:val="22"/>
                <w:szCs w:val="22"/>
              </w:rPr>
              <w:t>Nedochádza k vplyvu na inovácie.</w:t>
            </w:r>
            <w:r w:rsidRPr="0051340B">
              <w:t xml:space="preserve">  </w:t>
            </w:r>
          </w:p>
        </w:tc>
      </w:tr>
    </w:tbl>
    <w:p w:rsidR="009B5D30" w:rsidRDefault="009B5D30">
      <w:bookmarkStart w:id="0" w:name="_GoBack"/>
      <w:bookmarkEnd w:id="0"/>
    </w:p>
    <w:sectPr w:rsidR="009B5D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14" w:rsidRDefault="00B81714">
      <w:r>
        <w:separator/>
      </w:r>
    </w:p>
  </w:endnote>
  <w:endnote w:type="continuationSeparator" w:id="0">
    <w:p w:rsidR="00B81714" w:rsidRDefault="00B8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5964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08">
          <w:rPr>
            <w:noProof/>
          </w:rPr>
          <w:t>2</w:t>
        </w:r>
        <w:r>
          <w:fldChar w:fldCharType="end"/>
        </w:r>
      </w:p>
    </w:sdtContent>
  </w:sdt>
  <w:p w:rsidR="009F2DFA" w:rsidRDefault="00B817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14" w:rsidRDefault="00B81714">
      <w:r>
        <w:separator/>
      </w:r>
    </w:p>
  </w:footnote>
  <w:footnote w:type="continuationSeparator" w:id="0">
    <w:p w:rsidR="00B81714" w:rsidRDefault="00B8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C"/>
    <w:rsid w:val="00380408"/>
    <w:rsid w:val="005964BC"/>
    <w:rsid w:val="00766434"/>
    <w:rsid w:val="00851E1B"/>
    <w:rsid w:val="00945999"/>
    <w:rsid w:val="009B5D30"/>
    <w:rsid w:val="00A64794"/>
    <w:rsid w:val="00B81714"/>
    <w:rsid w:val="00B94AE4"/>
    <w:rsid w:val="00E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5D402-8DF1-4B8D-8B49-BA98B4D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964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64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64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64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4B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Chandoga Roman</cp:lastModifiedBy>
  <cp:revision>4</cp:revision>
  <dcterms:created xsi:type="dcterms:W3CDTF">2020-05-05T15:50:00Z</dcterms:created>
  <dcterms:modified xsi:type="dcterms:W3CDTF">2020-06-29T15:23:00Z</dcterms:modified>
</cp:coreProperties>
</file>