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2C623D" w:rsidRPr="00A179AE" w:rsidRDefault="002C623D" w:rsidP="003501A1">
      <w:pPr>
        <w:jc w:val="center"/>
        <w:rPr>
          <w:b/>
          <w:bCs/>
          <w:sz w:val="28"/>
          <w:szCs w:val="28"/>
        </w:rPr>
      </w:pP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BE39E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501A1" w:rsidRPr="008412BC" w:rsidRDefault="00343953" w:rsidP="00ED1CA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6197" w:rsidRPr="008412BC">
              <w:rPr>
                <w:rFonts w:ascii="Times New Roman" w:hAnsi="Times New Roman" w:cs="Times New Roman"/>
                <w:sz w:val="20"/>
                <w:szCs w:val="20"/>
              </w:rPr>
              <w:t>ávrh zákona</w:t>
            </w:r>
            <w:r w:rsidR="00D76598" w:rsidRPr="00841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531E" w:rsidRPr="008412BC">
              <w:rPr>
                <w:rFonts w:ascii="Times New Roman" w:hAnsi="Times New Roman" w:cs="Times New Roman"/>
                <w:sz w:val="20"/>
                <w:szCs w:val="20"/>
              </w:rPr>
              <w:t>ktorým sa mení a dopĺňa zákon č. 663/2007 Z. z. o minimálnej mzde v znení neskorších predpisov a ktorým sa dopĺňa</w:t>
            </w:r>
            <w:r w:rsidR="00ED1CAF">
              <w:rPr>
                <w:rFonts w:ascii="Times New Roman" w:hAnsi="Times New Roman" w:cs="Times New Roman"/>
                <w:sz w:val="20"/>
                <w:szCs w:val="20"/>
              </w:rPr>
              <w:t>jú niektoré zákony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D57907" w:rsidRDefault="004865AB" w:rsidP="007B71A4">
            <w:pPr>
              <w:rPr>
                <w:sz w:val="22"/>
                <w:szCs w:val="22"/>
              </w:rPr>
            </w:pPr>
            <w:r w:rsidRPr="00D57907">
              <w:rPr>
                <w:sz w:val="22"/>
                <w:szCs w:val="22"/>
              </w:rPr>
              <w:t>m</w:t>
            </w:r>
            <w:r w:rsidR="00A94590" w:rsidRPr="00D57907">
              <w:rPr>
                <w:sz w:val="22"/>
                <w:szCs w:val="22"/>
              </w:rPr>
              <w:t>inister práce, sociálnych vecí a rodiny Slovenskej republiky</w:t>
            </w:r>
          </w:p>
          <w:p w:rsidR="003501A1" w:rsidRPr="00A179AE" w:rsidRDefault="003501A1" w:rsidP="00B12230">
            <w:pPr>
              <w:pStyle w:val="Textkomentra"/>
              <w:jc w:val="center"/>
            </w:pP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D41A9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3501A1" w:rsidP="005D5ED8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3D41A9" w:rsidRDefault="008412BC" w:rsidP="005D5ED8">
            <w:pPr>
              <w:rPr>
                <w:i/>
              </w:rPr>
            </w:pPr>
            <w:r w:rsidRPr="008412BC">
              <w:rPr>
                <w:i/>
              </w:rPr>
              <w:t xml:space="preserve">august </w:t>
            </w:r>
            <w:r w:rsidR="00913DB5" w:rsidRPr="008412BC">
              <w:rPr>
                <w:i/>
              </w:rPr>
              <w:t>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31E" w:rsidRDefault="001D531E" w:rsidP="0091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12230" w:rsidRPr="00913DB5">
              <w:rPr>
                <w:sz w:val="22"/>
                <w:szCs w:val="22"/>
              </w:rPr>
              <w:t>andémi</w:t>
            </w:r>
            <w:r w:rsidR="008412BC">
              <w:rPr>
                <w:sz w:val="22"/>
                <w:szCs w:val="22"/>
              </w:rPr>
              <w:t>a</w:t>
            </w:r>
            <w:r w:rsidR="00B12230" w:rsidRPr="00913DB5">
              <w:rPr>
                <w:sz w:val="22"/>
                <w:szCs w:val="22"/>
              </w:rPr>
              <w:t xml:space="preserve"> COVID-19</w:t>
            </w:r>
            <w:r>
              <w:rPr>
                <w:sz w:val="22"/>
                <w:szCs w:val="22"/>
              </w:rPr>
              <w:t xml:space="preserve"> zásadným spôsobom narušila predikcie vývoja ekonomiky a trhu práce pre rok 2021.</w:t>
            </w:r>
            <w:r w:rsidR="008412BC">
              <w:rPr>
                <w:sz w:val="22"/>
                <w:szCs w:val="22"/>
              </w:rPr>
              <w:t xml:space="preserve"> Mechanizmus</w:t>
            </w:r>
            <w:r>
              <w:rPr>
                <w:sz w:val="22"/>
                <w:szCs w:val="22"/>
              </w:rPr>
              <w:t xml:space="preserve"> určovania minimálnej mzdy ako </w:t>
            </w:r>
            <w:r w:rsidRPr="001D531E">
              <w:rPr>
                <w:sz w:val="22"/>
                <w:szCs w:val="22"/>
              </w:rPr>
              <w:t>60 % priemernej mesačnej nominálnej mzdy zamestnanca v hospodárstve Slovenskej republiky zverejnenej Štatistickým úradom Slovenskej republiky za kalendárny rok, ktorý dva roky predchádza kalendárnemu roku, na ktorý sa určuje suma mesačnej minimálnej mzdy</w:t>
            </w:r>
            <w:r>
              <w:rPr>
                <w:sz w:val="22"/>
                <w:szCs w:val="22"/>
              </w:rPr>
              <w:t>, t.j. pre rok 2021 zo sumy z roku 2019</w:t>
            </w:r>
            <w:r w:rsidR="008412BC">
              <w:rPr>
                <w:sz w:val="22"/>
                <w:szCs w:val="22"/>
              </w:rPr>
              <w:t xml:space="preserve"> neodráža nepredvídateľný vývoj v roku 2020. Riešením </w:t>
            </w:r>
            <w:r w:rsidR="00913DB5" w:rsidRPr="00913DB5">
              <w:rPr>
                <w:sz w:val="22"/>
                <w:szCs w:val="22"/>
              </w:rPr>
              <w:t xml:space="preserve"> je dočasne </w:t>
            </w:r>
            <w:r>
              <w:rPr>
                <w:sz w:val="22"/>
                <w:szCs w:val="22"/>
              </w:rPr>
              <w:t>(pre rok 2021) určiť minimálnu mzdu priamo zákonom.</w:t>
            </w:r>
          </w:p>
          <w:p w:rsidR="00913DB5" w:rsidRPr="00B12230" w:rsidRDefault="00913DB5" w:rsidP="001D531E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230" w:rsidRDefault="00B12230" w:rsidP="00802CF6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BE098D">
              <w:rPr>
                <w:rFonts w:ascii="Times" w:hAnsi="Times" w:cs="Times"/>
                <w:sz w:val="22"/>
                <w:szCs w:val="22"/>
              </w:rPr>
              <w:t xml:space="preserve">Cieľom predloženého návrhu je riešenie dopadov </w:t>
            </w:r>
            <w:r w:rsidR="001D531E">
              <w:rPr>
                <w:rFonts w:ascii="Times" w:hAnsi="Times" w:cs="Times"/>
                <w:sz w:val="22"/>
                <w:szCs w:val="22"/>
              </w:rPr>
              <w:t>pandémie</w:t>
            </w:r>
            <w:r w:rsidRPr="00BE098D">
              <w:rPr>
                <w:rFonts w:ascii="Times" w:hAnsi="Times" w:cs="Times"/>
                <w:sz w:val="22"/>
                <w:szCs w:val="22"/>
              </w:rPr>
              <w:t xml:space="preserve"> COVID-19 na </w:t>
            </w:r>
            <w:r w:rsidR="001D531E">
              <w:rPr>
                <w:rFonts w:ascii="Times" w:hAnsi="Times" w:cs="Times"/>
                <w:sz w:val="22"/>
                <w:szCs w:val="22"/>
              </w:rPr>
              <w:t xml:space="preserve">ekonomiku a trh práce pokiaľ ide o ustanovenie minimálnej mzdy. Cieľom je zohľadniť vývoj, ktorý nastal v roku 2020 a ktorý nastane v roku 2021, pretože hodnota, z ktorej by sa inak vychádzalo (2019) nemôže odrážať </w:t>
            </w:r>
            <w:r w:rsidR="008412BC">
              <w:rPr>
                <w:rFonts w:ascii="Times" w:hAnsi="Times" w:cs="Times"/>
                <w:sz w:val="22"/>
                <w:szCs w:val="22"/>
              </w:rPr>
              <w:t xml:space="preserve">tak </w:t>
            </w:r>
            <w:r w:rsidR="001D531E">
              <w:rPr>
                <w:rFonts w:ascii="Times" w:hAnsi="Times" w:cs="Times"/>
                <w:sz w:val="22"/>
                <w:szCs w:val="22"/>
              </w:rPr>
              <w:t>zásadne zmeny, ktoré sa neskôr udiali.</w:t>
            </w:r>
          </w:p>
          <w:p w:rsidR="001D531E" w:rsidRDefault="001D531E" w:rsidP="00802CF6">
            <w:pPr>
              <w:jc w:val="both"/>
              <w:rPr>
                <w:rFonts w:ascii="Times" w:hAnsi="Times" w:cs="Times"/>
                <w:sz w:val="22"/>
                <w:szCs w:val="22"/>
              </w:rPr>
            </w:pPr>
          </w:p>
          <w:p w:rsidR="001D531E" w:rsidRDefault="001D531E" w:rsidP="00802CF6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Z tohto dôvodu sa navrhuje ustanoviť výšku minimálnej mzdy na úrovni 620 eur a zároveň zaviesť tzv. štartovaciu</w:t>
            </w:r>
            <w:r w:rsidR="00E35E05">
              <w:rPr>
                <w:rFonts w:ascii="Times" w:hAnsi="Times" w:cs="Times"/>
                <w:sz w:val="22"/>
                <w:szCs w:val="22"/>
              </w:rPr>
              <w:t xml:space="preserve"> minimálnu</w:t>
            </w:r>
            <w:r>
              <w:rPr>
                <w:rFonts w:ascii="Times" w:hAnsi="Times" w:cs="Times"/>
                <w:sz w:val="22"/>
                <w:szCs w:val="22"/>
              </w:rPr>
              <w:t xml:space="preserve"> mzdu s cieľom </w:t>
            </w:r>
            <w:r w:rsidR="008412BC">
              <w:rPr>
                <w:rFonts w:ascii="Times" w:hAnsi="Times" w:cs="Times"/>
                <w:sz w:val="22"/>
                <w:szCs w:val="22"/>
              </w:rPr>
              <w:t xml:space="preserve">podporiť zamestnávanie </w:t>
            </w:r>
            <w:r w:rsidR="008412BC">
              <w:rPr>
                <w:rFonts w:eastAsiaTheme="minorHAnsi"/>
                <w:sz w:val="24"/>
                <w:szCs w:val="24"/>
                <w:lang w:eastAsia="en-US"/>
              </w:rPr>
              <w:t>osôb, ktoré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D531E">
              <w:rPr>
                <w:rFonts w:ascii="Times" w:hAnsi="Times" w:cs="Times"/>
                <w:sz w:val="22"/>
                <w:szCs w:val="22"/>
              </w:rPr>
              <w:t>bezprostredne pred vznikom pracovného pomeru alebo obdobného pracovného vzťahu bol</w:t>
            </w:r>
            <w:r w:rsidR="008412BC">
              <w:rPr>
                <w:rFonts w:ascii="Times" w:hAnsi="Times" w:cs="Times"/>
                <w:sz w:val="22"/>
                <w:szCs w:val="22"/>
              </w:rPr>
              <w:t>i</w:t>
            </w:r>
            <w:r w:rsidRPr="001D531E">
              <w:rPr>
                <w:rFonts w:ascii="Times" w:hAnsi="Times" w:cs="Times"/>
                <w:sz w:val="22"/>
                <w:szCs w:val="22"/>
              </w:rPr>
              <w:t xml:space="preserve"> znevýhodneným uchádzačom o zamestnanie vedeným v evidencii uchádzačov o zamestnanie najmenej 12 po sebe nasledujúcich mesiacov</w:t>
            </w:r>
            <w:r w:rsidR="008412BC">
              <w:rPr>
                <w:rFonts w:ascii="Times" w:hAnsi="Times" w:cs="Times"/>
                <w:sz w:val="22"/>
                <w:szCs w:val="22"/>
              </w:rPr>
              <w:t>.</w:t>
            </w:r>
          </w:p>
          <w:p w:rsidR="003A5582" w:rsidRPr="00F863B1" w:rsidRDefault="003A5582" w:rsidP="001D531E">
            <w:pPr>
              <w:jc w:val="both"/>
              <w:rPr>
                <w:sz w:val="22"/>
                <w:szCs w:val="22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D81" w:rsidRPr="00BE098D" w:rsidRDefault="00B47D14" w:rsidP="00B6024C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Zamestnávatelia, zamestnanci</w:t>
            </w:r>
            <w:r w:rsidR="004043B0">
              <w:rPr>
                <w:sz w:val="24"/>
                <w:szCs w:val="24"/>
              </w:rPr>
              <w:t>.</w:t>
            </w:r>
          </w:p>
          <w:p w:rsidR="003501A1" w:rsidRPr="003A5582" w:rsidRDefault="003501A1" w:rsidP="000316A9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826A8E" w:rsidP="008412BC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BE098D">
              <w:rPr>
                <w:rFonts w:ascii="Times" w:hAnsi="Times" w:cs="Times"/>
                <w:sz w:val="22"/>
                <w:szCs w:val="22"/>
              </w:rPr>
              <w:t>Vzhľadom na vážnosť situácie je predmetný typ kompenzácie zvažovaný prioritne a nezvažujú sa zásadne odlišné alternatívne riešenia</w:t>
            </w:r>
            <w:r w:rsidR="008412BC">
              <w:rPr>
                <w:rFonts w:ascii="Times" w:hAnsi="Times" w:cs="Times"/>
                <w:sz w:val="22"/>
                <w:szCs w:val="22"/>
              </w:rPr>
              <w:t>.</w:t>
            </w:r>
          </w:p>
          <w:p w:rsidR="002C623D" w:rsidRDefault="002C623D" w:rsidP="008412BC">
            <w:pPr>
              <w:jc w:val="both"/>
              <w:rPr>
                <w:rFonts w:ascii="Times" w:hAnsi="Times" w:cs="Times"/>
                <w:sz w:val="22"/>
                <w:szCs w:val="22"/>
              </w:rPr>
            </w:pPr>
          </w:p>
          <w:p w:rsidR="002C623D" w:rsidRDefault="002C623D" w:rsidP="008412BC">
            <w:pPr>
              <w:jc w:val="both"/>
              <w:rPr>
                <w:rFonts w:ascii="Times" w:hAnsi="Times" w:cs="Times"/>
                <w:sz w:val="22"/>
                <w:szCs w:val="22"/>
              </w:rPr>
            </w:pPr>
          </w:p>
          <w:p w:rsidR="002C623D" w:rsidRPr="00A179AE" w:rsidRDefault="002C623D" w:rsidP="008412BC">
            <w:pPr>
              <w:jc w:val="both"/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5F35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15F35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1D531E">
        <w:trPr>
          <w:trHeight w:val="81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CB60C4" w:rsidRDefault="00CB60C4" w:rsidP="00F22831"/>
          <w:p w:rsidR="00CB60C4" w:rsidRPr="00A179AE" w:rsidRDefault="00CB60C4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D531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D531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0C198B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7B71A4">
            <w:r w:rsidRPr="00E102C4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FD0FF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0C198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r w:rsidRPr="00E102C4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F51A70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34"/>
            </w:pPr>
            <w:r w:rsidRPr="00E102C4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E102C4" w:rsidRDefault="003501A1" w:rsidP="004C794A">
            <w:pPr>
              <w:rPr>
                <w:b/>
              </w:rPr>
            </w:pPr>
            <w:r w:rsidRPr="00E102C4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ind w:right="-108"/>
              <w:rPr>
                <w:b/>
              </w:rPr>
            </w:pPr>
            <w:r w:rsidRPr="00E102C4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2637D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E102C4" w:rsidRDefault="003501A1" w:rsidP="007B71A4">
            <w:pPr>
              <w:rPr>
                <w:b/>
              </w:rPr>
            </w:pPr>
            <w:r w:rsidRPr="00E102C4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E102C4" w:rsidRDefault="001D531E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E102C4" w:rsidRDefault="003501A1" w:rsidP="007B71A4">
            <w:pPr>
              <w:ind w:left="54"/>
              <w:rPr>
                <w:b/>
              </w:rPr>
            </w:pPr>
            <w:r w:rsidRPr="00E102C4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637DB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4B657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1D531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13DB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D827D5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D827D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9149F2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CB60C4" w:rsidRPr="009634B3" w:rsidTr="00D827D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60C4" w:rsidRDefault="00CB60C4" w:rsidP="00CB60C4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ascii="Times" w:hAnsi="Times" w:cs="Times"/>
                <w:b/>
                <w:bCs/>
              </w:rPr>
              <w:t>Vplyvy na manželstvo, rodičovstvo a rodinu</w:t>
            </w:r>
          </w:p>
        </w:tc>
        <w:sdt>
          <w:sdtPr>
            <w:rPr>
              <w:b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60C4" w:rsidRPr="00A179AE" w:rsidRDefault="00CB60C4" w:rsidP="00CB60C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60C4" w:rsidRDefault="00CB60C4" w:rsidP="00CB60C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4" w:rsidRPr="00A179AE" w:rsidRDefault="00CB60C4" w:rsidP="00CB60C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Default="003501A1" w:rsidP="003501A1">
      <w:pPr>
        <w:ind w:right="141"/>
        <w:rPr>
          <w:b/>
        </w:rPr>
      </w:pPr>
    </w:p>
    <w:p w:rsidR="00CB60C4" w:rsidRDefault="00CB60C4" w:rsidP="003501A1">
      <w:pPr>
        <w:ind w:right="141"/>
        <w:rPr>
          <w:b/>
        </w:rPr>
      </w:pPr>
    </w:p>
    <w:p w:rsidR="00CB60C4" w:rsidRPr="00A179AE" w:rsidRDefault="00CB60C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A6844" w:rsidRPr="002C5628" w:rsidRDefault="008A6844" w:rsidP="00E102C4">
            <w:pPr>
              <w:jc w:val="both"/>
              <w:rPr>
                <w:i/>
                <w:sz w:val="22"/>
                <w:szCs w:val="22"/>
              </w:rPr>
            </w:pPr>
          </w:p>
          <w:p w:rsidR="003C5D81" w:rsidRDefault="00D514B2" w:rsidP="00320A65">
            <w:pPr>
              <w:jc w:val="both"/>
              <w:rPr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Vplyvy na podnikateľské prostredie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913DB5" w:rsidRDefault="00913DB5" w:rsidP="00320A65">
            <w:pPr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Pri vplyvoch na podnikateľské prostredie je nevyhnutné vychádzať z toho, že podľa právnej úpravy účinnej od 1.1.2020 by sa na základe automatu upraveného zákonom ustanovila na rok 2021 suma minimálnej </w:t>
            </w:r>
            <w:r w:rsidR="001E52F5">
              <w:rPr>
                <w:i/>
                <w:sz w:val="22"/>
                <w:szCs w:val="22"/>
              </w:rPr>
              <w:t>mzdy 656</w:t>
            </w:r>
            <w:r>
              <w:rPr>
                <w:i/>
                <w:sz w:val="22"/>
                <w:szCs w:val="22"/>
              </w:rPr>
              <w:t xml:space="preserve"> eur. Z tohto hľadiska ak by predkladateľ nenavrhol zmenu právnej úpravy</w:t>
            </w:r>
            <w:r w:rsidR="009004E0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nárast minimálnej mzdy zo zákona b</w:t>
            </w:r>
            <w:r w:rsidR="001E52F5">
              <w:rPr>
                <w:i/>
                <w:sz w:val="22"/>
                <w:szCs w:val="22"/>
              </w:rPr>
              <w:t>y bol zo sumy 580 eur na 656</w:t>
            </w:r>
            <w:r>
              <w:rPr>
                <w:i/>
                <w:sz w:val="22"/>
                <w:szCs w:val="22"/>
              </w:rPr>
              <w:t xml:space="preserve"> eur.</w:t>
            </w:r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 tohto hľadiska zásah zákonodarcu znamená, že zákonný nárast bude zredukovaný  o 36 eur oproti predvídanej sume. V porovnaní so stavom nula teda návrh má pozitívne vplyvy na podnikateľské prostredie, hoci formálne ide medzi rokmi 2020 a 2021 o nárast minimálnej mzdy o</w:t>
            </w:r>
            <w:r w:rsidR="0035297E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40</w:t>
            </w:r>
            <w:r w:rsidR="0035297E">
              <w:rPr>
                <w:i/>
                <w:sz w:val="22"/>
                <w:szCs w:val="22"/>
              </w:rPr>
              <w:t xml:space="preserve"> eur. T</w:t>
            </w:r>
            <w:r>
              <w:rPr>
                <w:i/>
                <w:sz w:val="22"/>
                <w:szCs w:val="22"/>
              </w:rPr>
              <w:t xml:space="preserve">ento nárast však nie je vyvolaný </w:t>
            </w:r>
            <w:r w:rsidR="0035297E">
              <w:rPr>
                <w:i/>
                <w:sz w:val="22"/>
                <w:szCs w:val="22"/>
              </w:rPr>
              <w:t>navrhovanou</w:t>
            </w:r>
            <w:r>
              <w:rPr>
                <w:i/>
                <w:sz w:val="22"/>
                <w:szCs w:val="22"/>
              </w:rPr>
              <w:t xml:space="preserve"> novelou</w:t>
            </w:r>
            <w:r w:rsidR="0035297E">
              <w:rPr>
                <w:i/>
                <w:sz w:val="22"/>
                <w:szCs w:val="22"/>
              </w:rPr>
              <w:t xml:space="preserve"> zákona</w:t>
            </w:r>
            <w:r>
              <w:rPr>
                <w:i/>
                <w:sz w:val="22"/>
                <w:szCs w:val="22"/>
              </w:rPr>
              <w:t>.</w:t>
            </w:r>
          </w:p>
          <w:p w:rsidR="00FD0FF0" w:rsidRDefault="00FD0FF0" w:rsidP="00320A65">
            <w:pPr>
              <w:jc w:val="both"/>
              <w:rPr>
                <w:i/>
                <w:sz w:val="22"/>
                <w:szCs w:val="22"/>
              </w:rPr>
            </w:pPr>
          </w:p>
          <w:p w:rsidR="003C6D13" w:rsidRPr="002C5628" w:rsidRDefault="003C6D13" w:rsidP="003C5D81">
            <w:pPr>
              <w:jc w:val="both"/>
              <w:rPr>
                <w:i/>
                <w:sz w:val="22"/>
                <w:szCs w:val="22"/>
              </w:rPr>
            </w:pPr>
          </w:p>
          <w:p w:rsidR="003C5D81" w:rsidRDefault="006863EA" w:rsidP="00FE173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2C5628">
              <w:rPr>
                <w:i/>
                <w:sz w:val="22"/>
                <w:szCs w:val="22"/>
                <w:u w:val="single"/>
              </w:rPr>
              <w:t>Sociálne vplyvy</w:t>
            </w:r>
            <w:r w:rsidRPr="002C5628">
              <w:rPr>
                <w:i/>
                <w:sz w:val="22"/>
                <w:szCs w:val="22"/>
              </w:rPr>
              <w:t xml:space="preserve"> </w:t>
            </w:r>
          </w:p>
          <w:p w:rsidR="00644A93" w:rsidRDefault="00644A93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</w:p>
          <w:p w:rsidR="00AD7AFB" w:rsidRDefault="001D531E" w:rsidP="003C5D81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Na jednej strane nedôjde k plnému nárastu sumy minimálnej mzdy na hodnotu 656 eur, na druhej strane toto opatrenie umožní zachovanie časti pracovných miest, pretože nedôjde ku kumulácii faktorov - ekonomická kríza vyvolaná pandémiou Covid-19 (t.j. prepad ekonomiky </w:t>
            </w:r>
            <w:r w:rsidR="008412BC">
              <w:rPr>
                <w:rFonts w:eastAsia="Calibri"/>
                <w:i/>
                <w:sz w:val="22"/>
                <w:szCs w:val="22"/>
              </w:rPr>
              <w:t>v percentách</w:t>
            </w:r>
            <w:r>
              <w:rPr>
                <w:rFonts w:eastAsia="Calibri"/>
                <w:i/>
                <w:sz w:val="22"/>
                <w:szCs w:val="22"/>
              </w:rPr>
              <w:t xml:space="preserve">)  a prvým rokom odkedy platí nový mechanizmus ustanovenia minimálnej mzdy (nárast by bol 13,1%), </w:t>
            </w:r>
            <w:r>
              <w:rPr>
                <w:rFonts w:eastAsia="Calibri"/>
                <w:i/>
                <w:sz w:val="22"/>
                <w:szCs w:val="22"/>
              </w:rPr>
              <w:lastRenderedPageBreak/>
              <w:t>pričom na ňu sú naviazané aj minimálne mzdové nároky (§ 120 ZP) a mzdové zvýhodnenie za prácu v sobotu (§ 122a), v nedeľu (§ 122b), nočnú prácu (§ 123) a mzdovú kompenzáciu za sťažen</w:t>
            </w:r>
            <w:r w:rsidR="008412BC">
              <w:rPr>
                <w:rFonts w:eastAsia="Calibri"/>
                <w:i/>
                <w:sz w:val="22"/>
                <w:szCs w:val="22"/>
              </w:rPr>
              <w:t>ý</w:t>
            </w:r>
            <w:r>
              <w:rPr>
                <w:rFonts w:eastAsia="Calibri"/>
                <w:i/>
                <w:sz w:val="22"/>
                <w:szCs w:val="22"/>
              </w:rPr>
              <w:t xml:space="preserve"> výkon práce (§ 124 ZP).</w:t>
            </w:r>
            <w:r w:rsidR="00AD7AFB">
              <w:rPr>
                <w:rFonts w:eastAsia="Calibri"/>
                <w:i/>
                <w:sz w:val="22"/>
                <w:szCs w:val="22"/>
              </w:rPr>
              <w:t xml:space="preserve"> Zachovanie pracovného miesta v čase rizika rastu nezamestnanosti sa javí ako výrazne prevažujúci pozitívny vplyv v porovnaní s nárastom minimálnej mzdy na sumu 656 eur.</w:t>
            </w:r>
          </w:p>
          <w:p w:rsidR="004F6F1F" w:rsidRPr="00D514B2" w:rsidRDefault="004F6F1F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E102C4" w:rsidRDefault="003501A1" w:rsidP="004113DB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E173E">
            <w:pPr>
              <w:jc w:val="both"/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461F5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61F5E" w:rsidRDefault="003501A1" w:rsidP="007B71A4">
            <w:pPr>
              <w:rPr>
                <w:b/>
                <w:sz w:val="22"/>
                <w:szCs w:val="22"/>
              </w:rPr>
            </w:pPr>
          </w:p>
          <w:p w:rsidR="003501A1" w:rsidRPr="00461F5E" w:rsidRDefault="003501A1" w:rsidP="00343953">
            <w:pPr>
              <w:tabs>
                <w:tab w:val="center" w:pos="6379"/>
              </w:tabs>
              <w:ind w:left="4536" w:right="-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1A1" w:rsidRPr="00461F5E" w:rsidRDefault="003501A1" w:rsidP="003501A1">
      <w:pPr>
        <w:rPr>
          <w:b/>
          <w:sz w:val="22"/>
          <w:szCs w:val="22"/>
        </w:rPr>
      </w:pPr>
    </w:p>
    <w:p w:rsidR="003501A1" w:rsidRPr="00461F5E" w:rsidRDefault="003501A1" w:rsidP="003501A1">
      <w:pPr>
        <w:rPr>
          <w:b/>
          <w:sz w:val="22"/>
          <w:szCs w:val="22"/>
        </w:rPr>
      </w:pPr>
    </w:p>
    <w:p w:rsidR="00CB3623" w:rsidRPr="00461F5E" w:rsidRDefault="00CB3623">
      <w:pPr>
        <w:rPr>
          <w:sz w:val="22"/>
          <w:szCs w:val="22"/>
        </w:rPr>
      </w:pPr>
    </w:p>
    <w:sectPr w:rsidR="00CB3623" w:rsidRPr="00461F5E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35" w:rsidRDefault="00D15F35" w:rsidP="003501A1">
      <w:r>
        <w:separator/>
      </w:r>
    </w:p>
  </w:endnote>
  <w:endnote w:type="continuationSeparator" w:id="0">
    <w:p w:rsidR="00D15F35" w:rsidRDefault="00D15F3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22137"/>
      <w:docPartObj>
        <w:docPartGallery w:val="Page Numbers (Bottom of Page)"/>
        <w:docPartUnique/>
      </w:docPartObj>
    </w:sdtPr>
    <w:sdtEndPr/>
    <w:sdtContent>
      <w:p w:rsidR="0011129D" w:rsidRDefault="001112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EB2">
          <w:rPr>
            <w:noProof/>
          </w:rPr>
          <w:t>1</w:t>
        </w:r>
        <w:r>
          <w:fldChar w:fldCharType="end"/>
        </w:r>
      </w:p>
    </w:sdtContent>
  </w:sdt>
  <w:p w:rsidR="0011129D" w:rsidRDefault="001112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35" w:rsidRDefault="00D15F35" w:rsidP="003501A1">
      <w:r>
        <w:separator/>
      </w:r>
    </w:p>
  </w:footnote>
  <w:footnote w:type="continuationSeparator" w:id="0">
    <w:p w:rsidR="00D15F35" w:rsidRDefault="00D15F3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35D82"/>
    <w:multiLevelType w:val="hybridMultilevel"/>
    <w:tmpl w:val="A9A80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C612E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47"/>
    <w:multiLevelType w:val="hybridMultilevel"/>
    <w:tmpl w:val="C1BE33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D74CB6"/>
    <w:multiLevelType w:val="hybridMultilevel"/>
    <w:tmpl w:val="BE44E6E4"/>
    <w:lvl w:ilvl="0" w:tplc="F9560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11BA2"/>
    <w:rsid w:val="000156BE"/>
    <w:rsid w:val="000316A9"/>
    <w:rsid w:val="00036A60"/>
    <w:rsid w:val="00043E3C"/>
    <w:rsid w:val="000576FC"/>
    <w:rsid w:val="00084D44"/>
    <w:rsid w:val="00085CD2"/>
    <w:rsid w:val="00086980"/>
    <w:rsid w:val="00093169"/>
    <w:rsid w:val="000A1733"/>
    <w:rsid w:val="000A2143"/>
    <w:rsid w:val="000B474D"/>
    <w:rsid w:val="000C039E"/>
    <w:rsid w:val="000C198B"/>
    <w:rsid w:val="000C5789"/>
    <w:rsid w:val="000C67BC"/>
    <w:rsid w:val="000D40AB"/>
    <w:rsid w:val="000E01A7"/>
    <w:rsid w:val="000F653A"/>
    <w:rsid w:val="001059C9"/>
    <w:rsid w:val="0011129D"/>
    <w:rsid w:val="0011693A"/>
    <w:rsid w:val="00126902"/>
    <w:rsid w:val="00142423"/>
    <w:rsid w:val="00145764"/>
    <w:rsid w:val="001552BB"/>
    <w:rsid w:val="001554B4"/>
    <w:rsid w:val="00157301"/>
    <w:rsid w:val="00175FD8"/>
    <w:rsid w:val="00176D6A"/>
    <w:rsid w:val="001A1559"/>
    <w:rsid w:val="001A2225"/>
    <w:rsid w:val="001A459D"/>
    <w:rsid w:val="001D531E"/>
    <w:rsid w:val="001D56D3"/>
    <w:rsid w:val="001E235A"/>
    <w:rsid w:val="001E52F5"/>
    <w:rsid w:val="001E7F7D"/>
    <w:rsid w:val="001F0FE6"/>
    <w:rsid w:val="0020153D"/>
    <w:rsid w:val="00203A4E"/>
    <w:rsid w:val="00210FED"/>
    <w:rsid w:val="0021247A"/>
    <w:rsid w:val="00217FFD"/>
    <w:rsid w:val="002279ED"/>
    <w:rsid w:val="00227B96"/>
    <w:rsid w:val="00235A62"/>
    <w:rsid w:val="002367A2"/>
    <w:rsid w:val="00247830"/>
    <w:rsid w:val="002637DB"/>
    <w:rsid w:val="002672DA"/>
    <w:rsid w:val="002853C4"/>
    <w:rsid w:val="00286BE1"/>
    <w:rsid w:val="00295FD2"/>
    <w:rsid w:val="002A177B"/>
    <w:rsid w:val="002B64A6"/>
    <w:rsid w:val="002C5628"/>
    <w:rsid w:val="002C623D"/>
    <w:rsid w:val="002C6B8A"/>
    <w:rsid w:val="002D6CDE"/>
    <w:rsid w:val="003027A2"/>
    <w:rsid w:val="00313BDC"/>
    <w:rsid w:val="003204FE"/>
    <w:rsid w:val="00320A65"/>
    <w:rsid w:val="00332F34"/>
    <w:rsid w:val="00341C6B"/>
    <w:rsid w:val="00343953"/>
    <w:rsid w:val="003501A1"/>
    <w:rsid w:val="0035297E"/>
    <w:rsid w:val="00361D11"/>
    <w:rsid w:val="003669E9"/>
    <w:rsid w:val="00375032"/>
    <w:rsid w:val="00376A3F"/>
    <w:rsid w:val="003855CF"/>
    <w:rsid w:val="00395098"/>
    <w:rsid w:val="003A4B47"/>
    <w:rsid w:val="003A5582"/>
    <w:rsid w:val="003B5589"/>
    <w:rsid w:val="003C5D81"/>
    <w:rsid w:val="003C6D13"/>
    <w:rsid w:val="003D3FF0"/>
    <w:rsid w:val="003D41A9"/>
    <w:rsid w:val="004018B3"/>
    <w:rsid w:val="004043B0"/>
    <w:rsid w:val="004113DB"/>
    <w:rsid w:val="004536CC"/>
    <w:rsid w:val="0045465B"/>
    <w:rsid w:val="00457F05"/>
    <w:rsid w:val="00461F5E"/>
    <w:rsid w:val="00474522"/>
    <w:rsid w:val="004746DB"/>
    <w:rsid w:val="0047707F"/>
    <w:rsid w:val="004812BF"/>
    <w:rsid w:val="004865AB"/>
    <w:rsid w:val="004868DD"/>
    <w:rsid w:val="004B6572"/>
    <w:rsid w:val="004C5867"/>
    <w:rsid w:val="004C60B8"/>
    <w:rsid w:val="004C794A"/>
    <w:rsid w:val="004D1607"/>
    <w:rsid w:val="004F6F1F"/>
    <w:rsid w:val="004F7D6F"/>
    <w:rsid w:val="00541D7B"/>
    <w:rsid w:val="0055095B"/>
    <w:rsid w:val="0056696C"/>
    <w:rsid w:val="00570B48"/>
    <w:rsid w:val="005742ED"/>
    <w:rsid w:val="005754DB"/>
    <w:rsid w:val="005757A1"/>
    <w:rsid w:val="00586C56"/>
    <w:rsid w:val="00596B7D"/>
    <w:rsid w:val="005A3D74"/>
    <w:rsid w:val="005B7A8D"/>
    <w:rsid w:val="005C1717"/>
    <w:rsid w:val="005C1DA7"/>
    <w:rsid w:val="005C3DC5"/>
    <w:rsid w:val="005C731F"/>
    <w:rsid w:val="005D5ED8"/>
    <w:rsid w:val="005D6D5A"/>
    <w:rsid w:val="005E5C9B"/>
    <w:rsid w:val="005F126E"/>
    <w:rsid w:val="00602D34"/>
    <w:rsid w:val="00605720"/>
    <w:rsid w:val="006230E5"/>
    <w:rsid w:val="00624114"/>
    <w:rsid w:val="00633761"/>
    <w:rsid w:val="00641D56"/>
    <w:rsid w:val="00644A93"/>
    <w:rsid w:val="00646E55"/>
    <w:rsid w:val="00664C03"/>
    <w:rsid w:val="0067530E"/>
    <w:rsid w:val="0068428D"/>
    <w:rsid w:val="006863EA"/>
    <w:rsid w:val="00686473"/>
    <w:rsid w:val="006A570A"/>
    <w:rsid w:val="006A680C"/>
    <w:rsid w:val="006C3B7D"/>
    <w:rsid w:val="006C423E"/>
    <w:rsid w:val="006C6236"/>
    <w:rsid w:val="006D0D62"/>
    <w:rsid w:val="006D0E79"/>
    <w:rsid w:val="006E2421"/>
    <w:rsid w:val="00710294"/>
    <w:rsid w:val="0071461E"/>
    <w:rsid w:val="00735596"/>
    <w:rsid w:val="0076179A"/>
    <w:rsid w:val="00761B28"/>
    <w:rsid w:val="00763F83"/>
    <w:rsid w:val="00765335"/>
    <w:rsid w:val="00777D6E"/>
    <w:rsid w:val="0078631C"/>
    <w:rsid w:val="00786F5D"/>
    <w:rsid w:val="00793A50"/>
    <w:rsid w:val="007A0919"/>
    <w:rsid w:val="007A6AD9"/>
    <w:rsid w:val="007B0303"/>
    <w:rsid w:val="007B4594"/>
    <w:rsid w:val="007C1096"/>
    <w:rsid w:val="007C7803"/>
    <w:rsid w:val="007D01D6"/>
    <w:rsid w:val="007D5810"/>
    <w:rsid w:val="007E270F"/>
    <w:rsid w:val="00802CF6"/>
    <w:rsid w:val="00826A8E"/>
    <w:rsid w:val="0083154A"/>
    <w:rsid w:val="008412BC"/>
    <w:rsid w:val="00845856"/>
    <w:rsid w:val="00856E45"/>
    <w:rsid w:val="00862008"/>
    <w:rsid w:val="00881440"/>
    <w:rsid w:val="00881452"/>
    <w:rsid w:val="0088309E"/>
    <w:rsid w:val="008962EB"/>
    <w:rsid w:val="008A11E5"/>
    <w:rsid w:val="008A24AA"/>
    <w:rsid w:val="008A6844"/>
    <w:rsid w:val="008A7FE0"/>
    <w:rsid w:val="008B1076"/>
    <w:rsid w:val="008B4061"/>
    <w:rsid w:val="008C27D2"/>
    <w:rsid w:val="008F4A24"/>
    <w:rsid w:val="009004E0"/>
    <w:rsid w:val="00913956"/>
    <w:rsid w:val="00913DB5"/>
    <w:rsid w:val="009149F2"/>
    <w:rsid w:val="00916499"/>
    <w:rsid w:val="00923D71"/>
    <w:rsid w:val="00930B57"/>
    <w:rsid w:val="009335F2"/>
    <w:rsid w:val="0095375D"/>
    <w:rsid w:val="00962B3D"/>
    <w:rsid w:val="00965533"/>
    <w:rsid w:val="00981329"/>
    <w:rsid w:val="009A1E02"/>
    <w:rsid w:val="009B0950"/>
    <w:rsid w:val="009C1600"/>
    <w:rsid w:val="009C70AE"/>
    <w:rsid w:val="009E13B1"/>
    <w:rsid w:val="009E4B3E"/>
    <w:rsid w:val="009E659C"/>
    <w:rsid w:val="009F0F07"/>
    <w:rsid w:val="009F687D"/>
    <w:rsid w:val="00A04B4E"/>
    <w:rsid w:val="00A06ED0"/>
    <w:rsid w:val="00A32797"/>
    <w:rsid w:val="00A4443A"/>
    <w:rsid w:val="00A4448D"/>
    <w:rsid w:val="00A52EB2"/>
    <w:rsid w:val="00A63885"/>
    <w:rsid w:val="00A63B2D"/>
    <w:rsid w:val="00A83039"/>
    <w:rsid w:val="00A94590"/>
    <w:rsid w:val="00AA0570"/>
    <w:rsid w:val="00AA0968"/>
    <w:rsid w:val="00AA5654"/>
    <w:rsid w:val="00AC2477"/>
    <w:rsid w:val="00AD4B5C"/>
    <w:rsid w:val="00AD7AFB"/>
    <w:rsid w:val="00AF1868"/>
    <w:rsid w:val="00AF2E59"/>
    <w:rsid w:val="00AF42F0"/>
    <w:rsid w:val="00B12230"/>
    <w:rsid w:val="00B45967"/>
    <w:rsid w:val="00B47776"/>
    <w:rsid w:val="00B47D14"/>
    <w:rsid w:val="00B53A45"/>
    <w:rsid w:val="00B6024C"/>
    <w:rsid w:val="00B65009"/>
    <w:rsid w:val="00B65A86"/>
    <w:rsid w:val="00B718FE"/>
    <w:rsid w:val="00B7477A"/>
    <w:rsid w:val="00B7784C"/>
    <w:rsid w:val="00B83E20"/>
    <w:rsid w:val="00BB644B"/>
    <w:rsid w:val="00BE39E7"/>
    <w:rsid w:val="00C22774"/>
    <w:rsid w:val="00C42BE6"/>
    <w:rsid w:val="00C47651"/>
    <w:rsid w:val="00C65043"/>
    <w:rsid w:val="00C71D0C"/>
    <w:rsid w:val="00C8415A"/>
    <w:rsid w:val="00C94568"/>
    <w:rsid w:val="00CB3623"/>
    <w:rsid w:val="00CB60C4"/>
    <w:rsid w:val="00CB7F0E"/>
    <w:rsid w:val="00CD6902"/>
    <w:rsid w:val="00CE050B"/>
    <w:rsid w:val="00CF6197"/>
    <w:rsid w:val="00D03769"/>
    <w:rsid w:val="00D041B7"/>
    <w:rsid w:val="00D13B6F"/>
    <w:rsid w:val="00D15F35"/>
    <w:rsid w:val="00D17FCD"/>
    <w:rsid w:val="00D21E58"/>
    <w:rsid w:val="00D2240F"/>
    <w:rsid w:val="00D23A76"/>
    <w:rsid w:val="00D272B6"/>
    <w:rsid w:val="00D367E4"/>
    <w:rsid w:val="00D514B2"/>
    <w:rsid w:val="00D57907"/>
    <w:rsid w:val="00D57B2E"/>
    <w:rsid w:val="00D60781"/>
    <w:rsid w:val="00D75D35"/>
    <w:rsid w:val="00D76598"/>
    <w:rsid w:val="00D8159C"/>
    <w:rsid w:val="00D827D5"/>
    <w:rsid w:val="00D90B3C"/>
    <w:rsid w:val="00D92287"/>
    <w:rsid w:val="00D9324A"/>
    <w:rsid w:val="00DB1153"/>
    <w:rsid w:val="00DE2A12"/>
    <w:rsid w:val="00DE475D"/>
    <w:rsid w:val="00DE4A6B"/>
    <w:rsid w:val="00DF4095"/>
    <w:rsid w:val="00DF6574"/>
    <w:rsid w:val="00E03F52"/>
    <w:rsid w:val="00E102C4"/>
    <w:rsid w:val="00E34AD4"/>
    <w:rsid w:val="00E35E05"/>
    <w:rsid w:val="00E45010"/>
    <w:rsid w:val="00E45461"/>
    <w:rsid w:val="00E6400A"/>
    <w:rsid w:val="00E674D9"/>
    <w:rsid w:val="00E87248"/>
    <w:rsid w:val="00EB59E3"/>
    <w:rsid w:val="00ED1CAF"/>
    <w:rsid w:val="00ED1D2E"/>
    <w:rsid w:val="00ED24C0"/>
    <w:rsid w:val="00EF466C"/>
    <w:rsid w:val="00F11DE4"/>
    <w:rsid w:val="00F130FE"/>
    <w:rsid w:val="00F16505"/>
    <w:rsid w:val="00F22831"/>
    <w:rsid w:val="00F238C6"/>
    <w:rsid w:val="00F30003"/>
    <w:rsid w:val="00F5052F"/>
    <w:rsid w:val="00F51A70"/>
    <w:rsid w:val="00F531FC"/>
    <w:rsid w:val="00F557F1"/>
    <w:rsid w:val="00F62771"/>
    <w:rsid w:val="00F64A0D"/>
    <w:rsid w:val="00F722EF"/>
    <w:rsid w:val="00F863B1"/>
    <w:rsid w:val="00F93B05"/>
    <w:rsid w:val="00FC3AF6"/>
    <w:rsid w:val="00FD0FF0"/>
    <w:rsid w:val="00FD466C"/>
    <w:rsid w:val="00FE173E"/>
    <w:rsid w:val="00FE23BE"/>
    <w:rsid w:val="00FE5640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D531E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DF4095"/>
    <w:pPr>
      <w:keepNext/>
      <w:numPr>
        <w:ilvl w:val="3"/>
        <w:numId w:val="2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rsid w:val="00DF4095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409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40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A684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A68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B7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D531E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1C23-DC30-46FE-8717-5E35354E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Varos Juraj</cp:lastModifiedBy>
  <cp:revision>11</cp:revision>
  <cp:lastPrinted>2020-07-15T07:28:00Z</cp:lastPrinted>
  <dcterms:created xsi:type="dcterms:W3CDTF">2020-08-04T06:00:00Z</dcterms:created>
  <dcterms:modified xsi:type="dcterms:W3CDTF">2020-08-13T09:27:00Z</dcterms:modified>
</cp:coreProperties>
</file>